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1.xml" ContentType="application/vnd.openxmlformats-officedocument.themeOverride+xml"/>
  <Override PartName="/word/charts/chart12.xml" ContentType="application/vnd.openxmlformats-officedocument.drawingml.chart+xml"/>
  <Override PartName="/word/theme/themeOverride2.xml" ContentType="application/vnd.openxmlformats-officedocument.themeOverride+xml"/>
  <Override PartName="/word/charts/chart13.xml" ContentType="application/vnd.openxmlformats-officedocument.drawingml.chart+xml"/>
  <Override PartName="/word/theme/themeOverride3.xml" ContentType="application/vnd.openxmlformats-officedocument.themeOverride+xml"/>
  <Override PartName="/word/charts/chart14.xml" ContentType="application/vnd.openxmlformats-officedocument.drawingml.chart+xml"/>
  <Override PartName="/word/theme/themeOverride4.xml" ContentType="application/vnd.openxmlformats-officedocument.themeOverride+xml"/>
  <Override PartName="/word/charts/chart15.xml" ContentType="application/vnd.openxmlformats-officedocument.drawingml.chart+xml"/>
  <Override PartName="/word/theme/themeOverride5.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09" w:rsidRDefault="00055D13" w:rsidP="007D3213">
      <w:pPr>
        <w:pStyle w:val="Nadpisobsahu"/>
        <w:jc w:val="center"/>
        <w:rPr>
          <w:rFonts w:asciiTheme="minorHAnsi" w:eastAsiaTheme="minorHAnsi" w:hAnsiTheme="minorHAnsi" w:cstheme="minorBidi"/>
          <w:bCs w:val="0"/>
          <w:color w:val="auto"/>
          <w:sz w:val="44"/>
          <w:szCs w:val="44"/>
          <w:lang w:eastAsia="en-US"/>
        </w:rPr>
      </w:pPr>
      <w:r>
        <w:rPr>
          <w:rFonts w:asciiTheme="minorHAnsi" w:eastAsiaTheme="minorHAnsi" w:hAnsiTheme="minorHAnsi" w:cstheme="minorBidi"/>
          <w:bCs w:val="0"/>
          <w:noProof/>
          <w:color w:val="auto"/>
          <w:sz w:val="44"/>
          <w:szCs w:val="44"/>
        </w:rPr>
        <w:drawing>
          <wp:anchor distT="0" distB="0" distL="114300" distR="114300" simplePos="0" relativeHeight="251662336" behindDoc="0" locked="0" layoutInCell="1" allowOverlap="1">
            <wp:simplePos x="0" y="0"/>
            <wp:positionH relativeFrom="margin">
              <wp:align>center</wp:align>
            </wp:positionH>
            <wp:positionV relativeFrom="paragraph">
              <wp:posOffset>307975</wp:posOffset>
            </wp:positionV>
            <wp:extent cx="4223385" cy="863600"/>
            <wp:effectExtent l="0" t="0" r="571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1.PNG"/>
                    <pic:cNvPicPr/>
                  </pic:nvPicPr>
                  <pic:blipFill>
                    <a:blip r:embed="rId9">
                      <a:extLst>
                        <a:ext uri="{28A0092B-C50C-407E-A947-70E740481C1C}">
                          <a14:useLocalDpi xmlns:a14="http://schemas.microsoft.com/office/drawing/2010/main" val="0"/>
                        </a:ext>
                      </a:extLst>
                    </a:blip>
                    <a:stretch>
                      <a:fillRect/>
                    </a:stretch>
                  </pic:blipFill>
                  <pic:spPr>
                    <a:xfrm>
                      <a:off x="0" y="0"/>
                      <a:ext cx="4223385" cy="863600"/>
                    </a:xfrm>
                    <a:prstGeom prst="rect">
                      <a:avLst/>
                    </a:prstGeom>
                  </pic:spPr>
                </pic:pic>
              </a:graphicData>
            </a:graphic>
            <wp14:sizeRelH relativeFrom="page">
              <wp14:pctWidth>0</wp14:pctWidth>
            </wp14:sizeRelH>
            <wp14:sizeRelV relativeFrom="page">
              <wp14:pctHeight>0</wp14:pctHeight>
            </wp14:sizeRelV>
          </wp:anchor>
        </w:drawing>
      </w:r>
    </w:p>
    <w:p w:rsidR="001A36B4" w:rsidRDefault="001A36B4" w:rsidP="001A36B4"/>
    <w:p w:rsidR="001A36B4" w:rsidRPr="001A36B4" w:rsidRDefault="001A36B4" w:rsidP="001A36B4"/>
    <w:p w:rsidR="00925E2A" w:rsidRDefault="001A36B4" w:rsidP="00925E2A">
      <w:r w:rsidRPr="001A36B4">
        <w:rPr>
          <w:bCs/>
          <w:noProof/>
          <w:sz w:val="44"/>
          <w:szCs w:val="44"/>
          <w:lang w:eastAsia="cs-CZ"/>
        </w:rPr>
        <mc:AlternateContent>
          <mc:Choice Requires="wps">
            <w:drawing>
              <wp:anchor distT="0" distB="0" distL="114300" distR="114300" simplePos="0" relativeHeight="251661312" behindDoc="0" locked="0" layoutInCell="1" allowOverlap="1" wp14:anchorId="33D16988" wp14:editId="03CA49B2">
                <wp:simplePos x="0" y="0"/>
                <wp:positionH relativeFrom="margin">
                  <wp:align>center</wp:align>
                </wp:positionH>
                <wp:positionV relativeFrom="paragraph">
                  <wp:posOffset>65405</wp:posOffset>
                </wp:positionV>
                <wp:extent cx="5992586" cy="2571750"/>
                <wp:effectExtent l="0" t="0" r="8255"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586" cy="2571750"/>
                        </a:xfrm>
                        <a:prstGeom prst="rect">
                          <a:avLst/>
                        </a:prstGeom>
                        <a:solidFill>
                          <a:srgbClr val="FFFFFF"/>
                        </a:solidFill>
                        <a:ln w="9525">
                          <a:noFill/>
                          <a:miter lim="800000"/>
                          <a:headEnd/>
                          <a:tailEnd/>
                        </a:ln>
                      </wps:spPr>
                      <wps:txbx>
                        <w:txbxContent>
                          <w:p w:rsidR="00622592" w:rsidRPr="00055D13" w:rsidRDefault="00622592" w:rsidP="001A36B4">
                            <w:pPr>
                              <w:pStyle w:val="Nadpisobsahu"/>
                              <w:jc w:val="center"/>
                              <w:rPr>
                                <w:rFonts w:asciiTheme="minorHAnsi" w:eastAsiaTheme="minorHAnsi" w:hAnsiTheme="minorHAnsi" w:cstheme="minorBidi"/>
                                <w:bCs w:val="0"/>
                                <w:color w:val="984806" w:themeColor="accent6" w:themeShade="80"/>
                                <w:sz w:val="48"/>
                                <w:szCs w:val="48"/>
                                <w:lang w:eastAsia="en-US"/>
                              </w:rPr>
                            </w:pPr>
                            <w:r w:rsidRPr="00055D13">
                              <w:rPr>
                                <w:rFonts w:asciiTheme="minorHAnsi" w:eastAsiaTheme="minorHAnsi" w:hAnsiTheme="minorHAnsi" w:cstheme="minorBidi"/>
                                <w:bCs w:val="0"/>
                                <w:color w:val="984806" w:themeColor="accent6" w:themeShade="80"/>
                                <w:sz w:val="48"/>
                                <w:szCs w:val="48"/>
                                <w:lang w:eastAsia="en-US"/>
                              </w:rPr>
                              <w:t>Komunitně vedená strategie místního rozvoje území MAS Via rustica o.s.                                     pro programové období 2014 – 2020 </w:t>
                            </w:r>
                          </w:p>
                          <w:p w:rsidR="00622592" w:rsidRDefault="00622592" w:rsidP="001A36B4"/>
                          <w:p w:rsidR="00622592" w:rsidRDefault="00622592" w:rsidP="001A36B4">
                            <w:pPr>
                              <w:jc w:val="center"/>
                              <w:rPr>
                                <w:sz w:val="36"/>
                                <w:szCs w:val="36"/>
                              </w:rPr>
                            </w:pPr>
                            <w:r>
                              <w:rPr>
                                <w:sz w:val="36"/>
                                <w:szCs w:val="36"/>
                              </w:rPr>
                              <w:t>Pracovní verze 2014</w:t>
                            </w:r>
                          </w:p>
                          <w:p w:rsidR="00622592" w:rsidRPr="006076D1" w:rsidRDefault="00622592" w:rsidP="001A36B4">
                            <w:pPr>
                              <w:jc w:val="center"/>
                              <w:rPr>
                                <w:sz w:val="36"/>
                                <w:szCs w:val="36"/>
                              </w:rPr>
                            </w:pPr>
                          </w:p>
                          <w:p w:rsidR="00622592" w:rsidRDefault="006225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0;margin-top:5.15pt;width:471.85pt;height:20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" stroked="f">
                <v:textbox>
                  <w:txbxContent>
                    <w:p w:rsidR="00622592" w:rsidRPr="00055D13" w:rsidRDefault="00622592" w:rsidP="001A36B4">
                      <w:pPr>
                        <w:pStyle w:val="Nadpisobsahu"/>
                        <w:jc w:val="center"/>
                        <w:rPr>
                          <w:rFonts w:asciiTheme="minorHAnsi" w:eastAsiaTheme="minorHAnsi" w:hAnsiTheme="minorHAnsi" w:cstheme="minorBidi"/>
                          <w:bCs w:val="0"/>
                          <w:color w:val="984806" w:themeColor="accent6" w:themeShade="80"/>
                          <w:sz w:val="48"/>
                          <w:szCs w:val="48"/>
                          <w:lang w:eastAsia="en-US"/>
                        </w:rPr>
                      </w:pPr>
                      <w:r w:rsidRPr="00055D13">
                        <w:rPr>
                          <w:rFonts w:asciiTheme="minorHAnsi" w:eastAsiaTheme="minorHAnsi" w:hAnsiTheme="minorHAnsi" w:cstheme="minorBidi"/>
                          <w:bCs w:val="0"/>
                          <w:color w:val="984806" w:themeColor="accent6" w:themeShade="80"/>
                          <w:sz w:val="48"/>
                          <w:szCs w:val="48"/>
                          <w:lang w:eastAsia="en-US"/>
                        </w:rPr>
                        <w:t>Komunitně vedená strategie místního rozvoje území MAS Via rustica o.s.                                     pro programové období 2014 – 2020 </w:t>
                      </w:r>
                    </w:p>
                    <w:p w:rsidR="00622592" w:rsidRDefault="00622592" w:rsidP="001A36B4"/>
                    <w:p w:rsidR="00622592" w:rsidRDefault="00622592" w:rsidP="001A36B4">
                      <w:pPr>
                        <w:jc w:val="center"/>
                        <w:rPr>
                          <w:sz w:val="36"/>
                          <w:szCs w:val="36"/>
                        </w:rPr>
                      </w:pPr>
                      <w:r>
                        <w:rPr>
                          <w:sz w:val="36"/>
                          <w:szCs w:val="36"/>
                        </w:rPr>
                        <w:t>Pracovní verze 2014</w:t>
                      </w:r>
                    </w:p>
                    <w:p w:rsidR="00622592" w:rsidRPr="006076D1" w:rsidRDefault="00622592" w:rsidP="001A36B4">
                      <w:pPr>
                        <w:jc w:val="center"/>
                        <w:rPr>
                          <w:sz w:val="36"/>
                          <w:szCs w:val="36"/>
                        </w:rPr>
                      </w:pPr>
                    </w:p>
                    <w:p w:rsidR="00622592" w:rsidRDefault="00622592"/>
                  </w:txbxContent>
                </v:textbox>
                <w10:wrap anchorx="margin"/>
              </v:shape>
            </w:pict>
          </mc:Fallback>
        </mc:AlternateContent>
      </w:r>
    </w:p>
    <w:p w:rsidR="00925E2A" w:rsidRDefault="00925E2A" w:rsidP="00925E2A"/>
    <w:p w:rsidR="00925E2A" w:rsidRDefault="00925E2A" w:rsidP="00925E2A"/>
    <w:p w:rsidR="00925E2A" w:rsidRDefault="00925E2A" w:rsidP="00925E2A"/>
    <w:p w:rsidR="00925E2A" w:rsidRDefault="00925E2A" w:rsidP="00925E2A"/>
    <w:p w:rsidR="00925E2A" w:rsidRDefault="00925E2A" w:rsidP="00925E2A"/>
    <w:p w:rsidR="00925E2A" w:rsidRDefault="00925E2A" w:rsidP="00925E2A"/>
    <w:p w:rsidR="00925E2A" w:rsidRDefault="00925E2A" w:rsidP="00925E2A"/>
    <w:p w:rsidR="00925E2A" w:rsidRDefault="00925E2A" w:rsidP="00925E2A"/>
    <w:p w:rsidR="00925E2A" w:rsidRDefault="00925E2A" w:rsidP="00925E2A"/>
    <w:p w:rsidR="00DF7CE9" w:rsidRDefault="00DF7CE9" w:rsidP="00925E2A"/>
    <w:p w:rsidR="00066560" w:rsidRDefault="00066560" w:rsidP="00925E2A"/>
    <w:p w:rsidR="00066560" w:rsidRDefault="00066560" w:rsidP="00925E2A"/>
    <w:p w:rsidR="00DF7CE9" w:rsidRDefault="00DF7CE9" w:rsidP="00925E2A"/>
    <w:p w:rsidR="00DF7CE9" w:rsidRDefault="00DF7CE9" w:rsidP="00925E2A"/>
    <w:p w:rsidR="00925E2A" w:rsidRDefault="00925E2A" w:rsidP="00925E2A"/>
    <w:p w:rsidR="002C4036" w:rsidRDefault="002C4036" w:rsidP="00925E2A"/>
    <w:p w:rsidR="00925E2A" w:rsidRDefault="000E71CF" w:rsidP="00925E2A">
      <w:r>
        <w:rPr>
          <w:rFonts w:ascii="Arial" w:hAnsi="Arial"/>
          <w:noProof/>
          <w:color w:val="000000"/>
          <w:sz w:val="20"/>
          <w:lang w:eastAsia="cs-CZ"/>
        </w:rPr>
        <w:drawing>
          <wp:anchor distT="0" distB="0" distL="114300" distR="114300" simplePos="0" relativeHeight="251693056" behindDoc="0" locked="0" layoutInCell="1" allowOverlap="1" wp14:anchorId="321D9CE7" wp14:editId="35192076">
            <wp:simplePos x="0" y="0"/>
            <wp:positionH relativeFrom="column">
              <wp:posOffset>4537710</wp:posOffset>
            </wp:positionH>
            <wp:positionV relativeFrom="paragraph">
              <wp:posOffset>254635</wp:posOffset>
            </wp:positionV>
            <wp:extent cx="1101725" cy="664845"/>
            <wp:effectExtent l="0" t="0" r="3175" b="1905"/>
            <wp:wrapSquare wrapText="bothSides"/>
            <wp:docPr id="26" name="Obrázek 26" descr="via ru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a rusti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725"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1CF" w:rsidRDefault="000E71CF" w:rsidP="000E71CF">
      <w:pPr>
        <w:pStyle w:val="Zhlav"/>
        <w:rPr>
          <w:rFonts w:ascii="Arial" w:hAnsi="Arial"/>
          <w:color w:val="000000"/>
          <w:sz w:val="20"/>
        </w:rPr>
      </w:pPr>
      <w:r>
        <w:rPr>
          <w:rFonts w:ascii="Arial" w:hAnsi="Arial"/>
          <w:noProof/>
          <w:color w:val="000000"/>
          <w:sz w:val="20"/>
          <w:lang w:eastAsia="cs-CZ"/>
        </w:rPr>
        <w:drawing>
          <wp:inline distT="0" distB="0" distL="0" distR="0">
            <wp:extent cx="4543425" cy="409575"/>
            <wp:effectExtent l="0" t="0" r="9525" b="9525"/>
            <wp:docPr id="6" name="Obrázek 6" descr="optp+eu+mmr_cz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eu+mmr_cz_barv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3425" cy="409575"/>
                    </a:xfrm>
                    <a:prstGeom prst="rect">
                      <a:avLst/>
                    </a:prstGeom>
                    <a:noFill/>
                    <a:ln>
                      <a:noFill/>
                    </a:ln>
                  </pic:spPr>
                </pic:pic>
              </a:graphicData>
            </a:graphic>
          </wp:inline>
        </w:drawing>
      </w:r>
    </w:p>
    <w:p w:rsidR="000E71CF" w:rsidRDefault="000E71CF" w:rsidP="000E71CF">
      <w:pPr>
        <w:pStyle w:val="Zhlav"/>
        <w:rPr>
          <w:rFonts w:ascii="Arial" w:hAnsi="Arial"/>
          <w:color w:val="000000"/>
          <w:sz w:val="20"/>
        </w:rPr>
      </w:pPr>
    </w:p>
    <w:p w:rsidR="000E71CF" w:rsidRDefault="000E71CF" w:rsidP="000E71CF">
      <w:pPr>
        <w:pStyle w:val="Zhlav"/>
        <w:rPr>
          <w:color w:val="000000"/>
          <w:sz w:val="16"/>
          <w:szCs w:val="16"/>
        </w:rPr>
      </w:pPr>
      <w:r w:rsidRPr="007B5408">
        <w:rPr>
          <w:b/>
          <w:i/>
          <w:color w:val="000000"/>
          <w:sz w:val="16"/>
          <w:szCs w:val="16"/>
        </w:rPr>
        <w:t>Registrační číslo projektu:</w:t>
      </w:r>
      <w:r>
        <w:rPr>
          <w:color w:val="000000"/>
          <w:sz w:val="16"/>
          <w:szCs w:val="16"/>
        </w:rPr>
        <w:t xml:space="preserve"> CZ.1.08/3.2.00/14.00338</w:t>
      </w:r>
    </w:p>
    <w:p w:rsidR="000E71CF" w:rsidRDefault="000E71CF" w:rsidP="000E71CF">
      <w:pPr>
        <w:pStyle w:val="Zhlav"/>
        <w:rPr>
          <w:color w:val="000000"/>
          <w:sz w:val="16"/>
          <w:szCs w:val="16"/>
        </w:rPr>
      </w:pPr>
      <w:r w:rsidRPr="007B5408">
        <w:rPr>
          <w:b/>
          <w:i/>
          <w:color w:val="000000"/>
          <w:sz w:val="16"/>
          <w:szCs w:val="16"/>
        </w:rPr>
        <w:t xml:space="preserve">Název projektu: </w:t>
      </w:r>
      <w:r>
        <w:rPr>
          <w:color w:val="000000"/>
          <w:sz w:val="16"/>
          <w:szCs w:val="16"/>
        </w:rPr>
        <w:t>Podpora vzniku strategie komunitně vedeného místního rozvoje pro území MAS Via rustica o.s.</w:t>
      </w:r>
    </w:p>
    <w:p w:rsidR="000E71CF" w:rsidRDefault="000E71CF" w:rsidP="000E71CF">
      <w:pPr>
        <w:pStyle w:val="Zhlav"/>
        <w:rPr>
          <w:color w:val="000000"/>
          <w:sz w:val="16"/>
          <w:szCs w:val="16"/>
        </w:rPr>
      </w:pPr>
      <w:r>
        <w:rPr>
          <w:color w:val="000000"/>
          <w:sz w:val="16"/>
          <w:szCs w:val="16"/>
        </w:rPr>
        <w:t>_________________________________________________________________________________________________________________</w:t>
      </w:r>
    </w:p>
    <w:p w:rsidR="000E71CF" w:rsidRDefault="000E71CF" w:rsidP="00A9231C">
      <w:pPr>
        <w:pStyle w:val="Nadpisobsahu"/>
        <w:tabs>
          <w:tab w:val="left" w:pos="1260"/>
        </w:tabs>
        <w:spacing w:before="0"/>
        <w:rPr>
          <w:rFonts w:asciiTheme="minorHAnsi" w:eastAsiaTheme="minorHAnsi" w:hAnsiTheme="minorHAnsi" w:cstheme="minorBidi"/>
          <w:b w:val="0"/>
          <w:bCs w:val="0"/>
          <w:color w:val="auto"/>
          <w:sz w:val="22"/>
          <w:szCs w:val="22"/>
          <w:lang w:eastAsia="en-US"/>
        </w:rPr>
      </w:pPr>
    </w:p>
    <w:p w:rsidR="000E71CF" w:rsidRPr="000E71CF" w:rsidRDefault="000E71CF" w:rsidP="000E71CF"/>
    <w:sdt>
      <w:sdtPr>
        <w:rPr>
          <w:rFonts w:asciiTheme="minorHAnsi" w:eastAsiaTheme="minorHAnsi" w:hAnsiTheme="minorHAnsi" w:cstheme="minorBidi"/>
          <w:b w:val="0"/>
          <w:bCs w:val="0"/>
          <w:color w:val="auto"/>
          <w:sz w:val="22"/>
          <w:szCs w:val="22"/>
          <w:lang w:eastAsia="en-US"/>
        </w:rPr>
        <w:id w:val="-1646961006"/>
        <w:docPartObj>
          <w:docPartGallery w:val="Table of Contents"/>
          <w:docPartUnique/>
        </w:docPartObj>
      </w:sdtPr>
      <w:sdtEndPr/>
      <w:sdtContent>
        <w:p w:rsidR="007E5196" w:rsidRDefault="007E5196" w:rsidP="00A9231C">
          <w:pPr>
            <w:pStyle w:val="Nadpisobsahu"/>
            <w:tabs>
              <w:tab w:val="left" w:pos="1260"/>
            </w:tabs>
            <w:spacing w:before="0"/>
          </w:pPr>
          <w:r>
            <w:t>Obsah</w:t>
          </w:r>
          <w:r w:rsidR="00A9231C">
            <w:tab/>
          </w:r>
        </w:p>
        <w:p w:rsidR="00474CF8" w:rsidRDefault="007E5196">
          <w:pPr>
            <w:pStyle w:val="Obsah1"/>
            <w:tabs>
              <w:tab w:val="left" w:pos="440"/>
              <w:tab w:val="right" w:leader="dot" w:pos="9060"/>
            </w:tabs>
            <w:rPr>
              <w:rFonts w:eastAsiaTheme="minorEastAsia"/>
              <w:noProof/>
              <w:lang w:eastAsia="cs-CZ"/>
            </w:rPr>
          </w:pPr>
          <w:r>
            <w:fldChar w:fldCharType="begin"/>
          </w:r>
          <w:r>
            <w:instrText xml:space="preserve"> TOC \o "1-3" \h \z \u </w:instrText>
          </w:r>
          <w:r>
            <w:fldChar w:fldCharType="separate"/>
          </w:r>
          <w:hyperlink w:anchor="_Toc397097132" w:history="1">
            <w:r w:rsidR="00474CF8" w:rsidRPr="005F6503">
              <w:rPr>
                <w:rStyle w:val="Hypertextovodkaz"/>
                <w:noProof/>
              </w:rPr>
              <w:t>1.</w:t>
            </w:r>
            <w:r w:rsidR="00474CF8">
              <w:rPr>
                <w:rFonts w:eastAsiaTheme="minorEastAsia"/>
                <w:noProof/>
                <w:lang w:eastAsia="cs-CZ"/>
              </w:rPr>
              <w:tab/>
            </w:r>
            <w:r w:rsidR="00474CF8" w:rsidRPr="005F6503">
              <w:rPr>
                <w:rStyle w:val="Hypertextovodkaz"/>
                <w:noProof/>
              </w:rPr>
              <w:t>Úvod s popisem základních informací</w:t>
            </w:r>
            <w:r w:rsidR="00474CF8">
              <w:rPr>
                <w:noProof/>
                <w:webHidden/>
              </w:rPr>
              <w:tab/>
            </w:r>
            <w:r w:rsidR="00474CF8">
              <w:rPr>
                <w:noProof/>
                <w:webHidden/>
              </w:rPr>
              <w:fldChar w:fldCharType="begin"/>
            </w:r>
            <w:r w:rsidR="00474CF8">
              <w:rPr>
                <w:noProof/>
                <w:webHidden/>
              </w:rPr>
              <w:instrText xml:space="preserve"> PAGEREF _Toc397097132 \h </w:instrText>
            </w:r>
            <w:r w:rsidR="00474CF8">
              <w:rPr>
                <w:noProof/>
                <w:webHidden/>
              </w:rPr>
            </w:r>
            <w:r w:rsidR="00474CF8">
              <w:rPr>
                <w:noProof/>
                <w:webHidden/>
              </w:rPr>
              <w:fldChar w:fldCharType="separate"/>
            </w:r>
            <w:r w:rsidR="00474CF8">
              <w:rPr>
                <w:noProof/>
                <w:webHidden/>
              </w:rPr>
              <w:t>6</w:t>
            </w:r>
            <w:r w:rsidR="00474CF8">
              <w:rPr>
                <w:noProof/>
                <w:webHidden/>
              </w:rPr>
              <w:fldChar w:fldCharType="end"/>
            </w:r>
          </w:hyperlink>
        </w:p>
        <w:p w:rsidR="00474CF8" w:rsidRDefault="00E71E92">
          <w:pPr>
            <w:pStyle w:val="Obsah2"/>
            <w:tabs>
              <w:tab w:val="left" w:pos="880"/>
              <w:tab w:val="right" w:leader="dot" w:pos="9060"/>
            </w:tabs>
            <w:rPr>
              <w:noProof/>
            </w:rPr>
          </w:pPr>
          <w:hyperlink w:anchor="_Toc397097133" w:history="1">
            <w:r w:rsidR="00474CF8" w:rsidRPr="005F6503">
              <w:rPr>
                <w:rStyle w:val="Hypertextovodkaz"/>
                <w:noProof/>
              </w:rPr>
              <w:t>1.1.</w:t>
            </w:r>
            <w:r w:rsidR="00474CF8">
              <w:rPr>
                <w:noProof/>
              </w:rPr>
              <w:tab/>
            </w:r>
            <w:r w:rsidR="00474CF8" w:rsidRPr="005F6503">
              <w:rPr>
                <w:rStyle w:val="Hypertextovodkaz"/>
                <w:noProof/>
              </w:rPr>
              <w:t>Základní informace o MAS</w:t>
            </w:r>
            <w:r w:rsidR="00474CF8">
              <w:rPr>
                <w:noProof/>
                <w:webHidden/>
              </w:rPr>
              <w:tab/>
            </w:r>
            <w:r w:rsidR="00474CF8">
              <w:rPr>
                <w:noProof/>
                <w:webHidden/>
              </w:rPr>
              <w:fldChar w:fldCharType="begin"/>
            </w:r>
            <w:r w:rsidR="00474CF8">
              <w:rPr>
                <w:noProof/>
                <w:webHidden/>
              </w:rPr>
              <w:instrText xml:space="preserve"> PAGEREF _Toc397097133 \h </w:instrText>
            </w:r>
            <w:r w:rsidR="00474CF8">
              <w:rPr>
                <w:noProof/>
                <w:webHidden/>
              </w:rPr>
            </w:r>
            <w:r w:rsidR="00474CF8">
              <w:rPr>
                <w:noProof/>
                <w:webHidden/>
              </w:rPr>
              <w:fldChar w:fldCharType="separate"/>
            </w:r>
            <w:r w:rsidR="00474CF8">
              <w:rPr>
                <w:noProof/>
                <w:webHidden/>
              </w:rPr>
              <w:t>6</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134" w:history="1">
            <w:r w:rsidR="00474CF8" w:rsidRPr="005F6503">
              <w:rPr>
                <w:rStyle w:val="Hypertextovodkaz"/>
                <w:noProof/>
              </w:rPr>
              <w:t>1.1.1.</w:t>
            </w:r>
            <w:r w:rsidR="00474CF8">
              <w:rPr>
                <w:noProof/>
              </w:rPr>
              <w:tab/>
            </w:r>
            <w:r w:rsidR="00474CF8" w:rsidRPr="005F6503">
              <w:rPr>
                <w:rStyle w:val="Hypertextovodkaz"/>
                <w:noProof/>
              </w:rPr>
              <w:t>Identifikace právnické osoby a její orgány</w:t>
            </w:r>
            <w:r w:rsidR="00474CF8">
              <w:rPr>
                <w:noProof/>
                <w:webHidden/>
              </w:rPr>
              <w:tab/>
            </w:r>
            <w:r w:rsidR="00474CF8">
              <w:rPr>
                <w:noProof/>
                <w:webHidden/>
              </w:rPr>
              <w:fldChar w:fldCharType="begin"/>
            </w:r>
            <w:r w:rsidR="00474CF8">
              <w:rPr>
                <w:noProof/>
                <w:webHidden/>
              </w:rPr>
              <w:instrText xml:space="preserve"> PAGEREF _Toc397097134 \h </w:instrText>
            </w:r>
            <w:r w:rsidR="00474CF8">
              <w:rPr>
                <w:noProof/>
                <w:webHidden/>
              </w:rPr>
            </w:r>
            <w:r w:rsidR="00474CF8">
              <w:rPr>
                <w:noProof/>
                <w:webHidden/>
              </w:rPr>
              <w:fldChar w:fldCharType="separate"/>
            </w:r>
            <w:r w:rsidR="00474CF8">
              <w:rPr>
                <w:noProof/>
                <w:webHidden/>
              </w:rPr>
              <w:t>6</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135" w:history="1">
            <w:r w:rsidR="00474CF8" w:rsidRPr="005F6503">
              <w:rPr>
                <w:rStyle w:val="Hypertextovodkaz"/>
                <w:noProof/>
              </w:rPr>
              <w:t>1.1.2.</w:t>
            </w:r>
            <w:r w:rsidR="00474CF8">
              <w:rPr>
                <w:noProof/>
              </w:rPr>
              <w:tab/>
            </w:r>
            <w:r w:rsidR="00474CF8" w:rsidRPr="005F6503">
              <w:rPr>
                <w:rStyle w:val="Hypertextovodkaz"/>
                <w:noProof/>
              </w:rPr>
              <w:t>Popis místního partnerství a jeho orgány</w:t>
            </w:r>
            <w:r w:rsidR="00474CF8">
              <w:rPr>
                <w:noProof/>
                <w:webHidden/>
              </w:rPr>
              <w:tab/>
            </w:r>
            <w:r w:rsidR="00474CF8">
              <w:rPr>
                <w:noProof/>
                <w:webHidden/>
              </w:rPr>
              <w:fldChar w:fldCharType="begin"/>
            </w:r>
            <w:r w:rsidR="00474CF8">
              <w:rPr>
                <w:noProof/>
                <w:webHidden/>
              </w:rPr>
              <w:instrText xml:space="preserve"> PAGEREF _Toc397097135 \h </w:instrText>
            </w:r>
            <w:r w:rsidR="00474CF8">
              <w:rPr>
                <w:noProof/>
                <w:webHidden/>
              </w:rPr>
            </w:r>
            <w:r w:rsidR="00474CF8">
              <w:rPr>
                <w:noProof/>
                <w:webHidden/>
              </w:rPr>
              <w:fldChar w:fldCharType="separate"/>
            </w:r>
            <w:r w:rsidR="00474CF8">
              <w:rPr>
                <w:noProof/>
                <w:webHidden/>
              </w:rPr>
              <w:t>6</w:t>
            </w:r>
            <w:r w:rsidR="00474CF8">
              <w:rPr>
                <w:noProof/>
                <w:webHidden/>
              </w:rPr>
              <w:fldChar w:fldCharType="end"/>
            </w:r>
          </w:hyperlink>
        </w:p>
        <w:p w:rsidR="00474CF8" w:rsidRDefault="00E71E92">
          <w:pPr>
            <w:pStyle w:val="Obsah2"/>
            <w:tabs>
              <w:tab w:val="left" w:pos="880"/>
              <w:tab w:val="right" w:leader="dot" w:pos="9060"/>
            </w:tabs>
            <w:rPr>
              <w:noProof/>
            </w:rPr>
          </w:pPr>
          <w:hyperlink w:anchor="_Toc397097136" w:history="1">
            <w:r w:rsidR="00474CF8" w:rsidRPr="005F6503">
              <w:rPr>
                <w:rStyle w:val="Hypertextovodkaz"/>
                <w:noProof/>
              </w:rPr>
              <w:t>1.2.</w:t>
            </w:r>
            <w:r w:rsidR="00474CF8">
              <w:rPr>
                <w:noProof/>
              </w:rPr>
              <w:tab/>
            </w:r>
            <w:r w:rsidR="00474CF8" w:rsidRPr="005F6503">
              <w:rPr>
                <w:rStyle w:val="Hypertextovodkaz"/>
                <w:noProof/>
              </w:rPr>
              <w:t>Historie MAS, zkušenosti s rozvojem území</w:t>
            </w:r>
            <w:r w:rsidR="00474CF8">
              <w:rPr>
                <w:noProof/>
                <w:webHidden/>
              </w:rPr>
              <w:tab/>
            </w:r>
            <w:r w:rsidR="00474CF8">
              <w:rPr>
                <w:noProof/>
                <w:webHidden/>
              </w:rPr>
              <w:fldChar w:fldCharType="begin"/>
            </w:r>
            <w:r w:rsidR="00474CF8">
              <w:rPr>
                <w:noProof/>
                <w:webHidden/>
              </w:rPr>
              <w:instrText xml:space="preserve"> PAGEREF _Toc397097136 \h </w:instrText>
            </w:r>
            <w:r w:rsidR="00474CF8">
              <w:rPr>
                <w:noProof/>
                <w:webHidden/>
              </w:rPr>
            </w:r>
            <w:r w:rsidR="00474CF8">
              <w:rPr>
                <w:noProof/>
                <w:webHidden/>
              </w:rPr>
              <w:fldChar w:fldCharType="separate"/>
            </w:r>
            <w:r w:rsidR="00474CF8">
              <w:rPr>
                <w:noProof/>
                <w:webHidden/>
              </w:rPr>
              <w:t>6</w:t>
            </w:r>
            <w:r w:rsidR="00474CF8">
              <w:rPr>
                <w:noProof/>
                <w:webHidden/>
              </w:rPr>
              <w:fldChar w:fldCharType="end"/>
            </w:r>
          </w:hyperlink>
        </w:p>
        <w:p w:rsidR="00474CF8" w:rsidRDefault="00E71E92">
          <w:pPr>
            <w:pStyle w:val="Obsah2"/>
            <w:tabs>
              <w:tab w:val="left" w:pos="880"/>
              <w:tab w:val="right" w:leader="dot" w:pos="9060"/>
            </w:tabs>
            <w:rPr>
              <w:noProof/>
            </w:rPr>
          </w:pPr>
          <w:hyperlink w:anchor="_Toc397097137" w:history="1">
            <w:r w:rsidR="00474CF8" w:rsidRPr="005F6503">
              <w:rPr>
                <w:rStyle w:val="Hypertextovodkaz"/>
                <w:noProof/>
              </w:rPr>
              <w:t>1.3.</w:t>
            </w:r>
            <w:r w:rsidR="00474CF8">
              <w:rPr>
                <w:noProof/>
              </w:rPr>
              <w:tab/>
            </w:r>
            <w:r w:rsidR="00474CF8" w:rsidRPr="005F6503">
              <w:rPr>
                <w:rStyle w:val="Hypertextovodkaz"/>
                <w:noProof/>
              </w:rPr>
              <w:t>Definování odpovědností za realizaci</w:t>
            </w:r>
            <w:r w:rsidR="00474CF8">
              <w:rPr>
                <w:noProof/>
                <w:webHidden/>
              </w:rPr>
              <w:tab/>
            </w:r>
            <w:r w:rsidR="00474CF8">
              <w:rPr>
                <w:noProof/>
                <w:webHidden/>
              </w:rPr>
              <w:fldChar w:fldCharType="begin"/>
            </w:r>
            <w:r w:rsidR="00474CF8">
              <w:rPr>
                <w:noProof/>
                <w:webHidden/>
              </w:rPr>
              <w:instrText xml:space="preserve"> PAGEREF _Toc397097137 \h </w:instrText>
            </w:r>
            <w:r w:rsidR="00474CF8">
              <w:rPr>
                <w:noProof/>
                <w:webHidden/>
              </w:rPr>
            </w:r>
            <w:r w:rsidR="00474CF8">
              <w:rPr>
                <w:noProof/>
                <w:webHidden/>
              </w:rPr>
              <w:fldChar w:fldCharType="separate"/>
            </w:r>
            <w:r w:rsidR="00474CF8">
              <w:rPr>
                <w:noProof/>
                <w:webHidden/>
              </w:rPr>
              <w:t>8</w:t>
            </w:r>
            <w:r w:rsidR="00474CF8">
              <w:rPr>
                <w:noProof/>
                <w:webHidden/>
              </w:rPr>
              <w:fldChar w:fldCharType="end"/>
            </w:r>
          </w:hyperlink>
        </w:p>
        <w:p w:rsidR="00474CF8" w:rsidRDefault="00E71E92">
          <w:pPr>
            <w:pStyle w:val="Obsah1"/>
            <w:tabs>
              <w:tab w:val="left" w:pos="440"/>
              <w:tab w:val="right" w:leader="dot" w:pos="9060"/>
            </w:tabs>
            <w:rPr>
              <w:rFonts w:eastAsiaTheme="minorEastAsia"/>
              <w:noProof/>
              <w:lang w:eastAsia="cs-CZ"/>
            </w:rPr>
          </w:pPr>
          <w:hyperlink w:anchor="_Toc397097138" w:history="1">
            <w:r w:rsidR="00474CF8" w:rsidRPr="005F6503">
              <w:rPr>
                <w:rStyle w:val="Hypertextovodkaz"/>
                <w:noProof/>
              </w:rPr>
              <w:t>2.</w:t>
            </w:r>
            <w:r w:rsidR="00474CF8">
              <w:rPr>
                <w:rFonts w:eastAsiaTheme="minorEastAsia"/>
                <w:noProof/>
                <w:lang w:eastAsia="cs-CZ"/>
              </w:rPr>
              <w:tab/>
            </w:r>
            <w:r w:rsidR="00474CF8" w:rsidRPr="005F6503">
              <w:rPr>
                <w:rStyle w:val="Hypertextovodkaz"/>
                <w:noProof/>
              </w:rPr>
              <w:t>Popis zapojení veřejnosti a členů místního partnerství apod. do přípravy ISÚ.</w:t>
            </w:r>
            <w:r w:rsidR="00474CF8">
              <w:rPr>
                <w:noProof/>
                <w:webHidden/>
              </w:rPr>
              <w:tab/>
            </w:r>
            <w:r w:rsidR="00474CF8">
              <w:rPr>
                <w:noProof/>
                <w:webHidden/>
              </w:rPr>
              <w:fldChar w:fldCharType="begin"/>
            </w:r>
            <w:r w:rsidR="00474CF8">
              <w:rPr>
                <w:noProof/>
                <w:webHidden/>
              </w:rPr>
              <w:instrText xml:space="preserve"> PAGEREF _Toc397097138 \h </w:instrText>
            </w:r>
            <w:r w:rsidR="00474CF8">
              <w:rPr>
                <w:noProof/>
                <w:webHidden/>
              </w:rPr>
            </w:r>
            <w:r w:rsidR="00474CF8">
              <w:rPr>
                <w:noProof/>
                <w:webHidden/>
              </w:rPr>
              <w:fldChar w:fldCharType="separate"/>
            </w:r>
            <w:r w:rsidR="00474CF8">
              <w:rPr>
                <w:noProof/>
                <w:webHidden/>
              </w:rPr>
              <w:t>8</w:t>
            </w:r>
            <w:r w:rsidR="00474CF8">
              <w:rPr>
                <w:noProof/>
                <w:webHidden/>
              </w:rPr>
              <w:fldChar w:fldCharType="end"/>
            </w:r>
          </w:hyperlink>
        </w:p>
        <w:p w:rsidR="00474CF8" w:rsidRDefault="00E71E92">
          <w:pPr>
            <w:pStyle w:val="Obsah1"/>
            <w:tabs>
              <w:tab w:val="left" w:pos="440"/>
              <w:tab w:val="right" w:leader="dot" w:pos="9060"/>
            </w:tabs>
            <w:rPr>
              <w:rFonts w:eastAsiaTheme="minorEastAsia"/>
              <w:noProof/>
              <w:lang w:eastAsia="cs-CZ"/>
            </w:rPr>
          </w:pPr>
          <w:hyperlink w:anchor="_Toc397097139" w:history="1">
            <w:r w:rsidR="00474CF8" w:rsidRPr="005F6503">
              <w:rPr>
                <w:rStyle w:val="Hypertextovodkaz"/>
                <w:noProof/>
              </w:rPr>
              <w:t>3.</w:t>
            </w:r>
            <w:r w:rsidR="00474CF8">
              <w:rPr>
                <w:rFonts w:eastAsiaTheme="minorEastAsia"/>
                <w:noProof/>
                <w:lang w:eastAsia="cs-CZ"/>
              </w:rPr>
              <w:tab/>
            </w:r>
            <w:r w:rsidR="00474CF8" w:rsidRPr="005F6503">
              <w:rPr>
                <w:rStyle w:val="Hypertextovodkaz"/>
                <w:noProof/>
              </w:rPr>
              <w:t>Přehled členů týmu pro přípravu a zpracování strategie</w:t>
            </w:r>
            <w:r w:rsidR="00474CF8">
              <w:rPr>
                <w:noProof/>
                <w:webHidden/>
              </w:rPr>
              <w:tab/>
            </w:r>
            <w:r w:rsidR="00474CF8">
              <w:rPr>
                <w:noProof/>
                <w:webHidden/>
              </w:rPr>
              <w:fldChar w:fldCharType="begin"/>
            </w:r>
            <w:r w:rsidR="00474CF8">
              <w:rPr>
                <w:noProof/>
                <w:webHidden/>
              </w:rPr>
              <w:instrText xml:space="preserve"> PAGEREF _Toc397097139 \h </w:instrText>
            </w:r>
            <w:r w:rsidR="00474CF8">
              <w:rPr>
                <w:noProof/>
                <w:webHidden/>
              </w:rPr>
            </w:r>
            <w:r w:rsidR="00474CF8">
              <w:rPr>
                <w:noProof/>
                <w:webHidden/>
              </w:rPr>
              <w:fldChar w:fldCharType="separate"/>
            </w:r>
            <w:r w:rsidR="00474CF8">
              <w:rPr>
                <w:noProof/>
                <w:webHidden/>
              </w:rPr>
              <w:t>10</w:t>
            </w:r>
            <w:r w:rsidR="00474CF8">
              <w:rPr>
                <w:noProof/>
                <w:webHidden/>
              </w:rPr>
              <w:fldChar w:fldCharType="end"/>
            </w:r>
          </w:hyperlink>
        </w:p>
        <w:p w:rsidR="00474CF8" w:rsidRDefault="00E71E92">
          <w:pPr>
            <w:pStyle w:val="Obsah1"/>
            <w:tabs>
              <w:tab w:val="left" w:pos="440"/>
              <w:tab w:val="right" w:leader="dot" w:pos="9060"/>
            </w:tabs>
            <w:rPr>
              <w:rFonts w:eastAsiaTheme="minorEastAsia"/>
              <w:noProof/>
              <w:lang w:eastAsia="cs-CZ"/>
            </w:rPr>
          </w:pPr>
          <w:hyperlink w:anchor="_Toc397097140" w:history="1">
            <w:r w:rsidR="00474CF8" w:rsidRPr="005F6503">
              <w:rPr>
                <w:rStyle w:val="Hypertextovodkaz"/>
                <w:noProof/>
              </w:rPr>
              <w:t>4.</w:t>
            </w:r>
            <w:r w:rsidR="00474CF8">
              <w:rPr>
                <w:rFonts w:eastAsiaTheme="minorEastAsia"/>
                <w:noProof/>
                <w:lang w:eastAsia="cs-CZ"/>
              </w:rPr>
              <w:tab/>
            </w:r>
            <w:r w:rsidR="00474CF8" w:rsidRPr="005F6503">
              <w:rPr>
                <w:rStyle w:val="Hypertextovodkaz"/>
                <w:noProof/>
              </w:rPr>
              <w:t>Popis způsobu vyhodnocování ISÚ – sledování projektů, aktivit, které budou ovlivňovat naplňování indikátorů potřeb regionu; jak často bude monitorování probíhat, kdo to bude dělat, jak se budou prezentovat výsledky apod.</w:t>
            </w:r>
            <w:r w:rsidR="00474CF8">
              <w:rPr>
                <w:noProof/>
                <w:webHidden/>
              </w:rPr>
              <w:tab/>
            </w:r>
            <w:r w:rsidR="00474CF8">
              <w:rPr>
                <w:noProof/>
                <w:webHidden/>
              </w:rPr>
              <w:fldChar w:fldCharType="begin"/>
            </w:r>
            <w:r w:rsidR="00474CF8">
              <w:rPr>
                <w:noProof/>
                <w:webHidden/>
              </w:rPr>
              <w:instrText xml:space="preserve"> PAGEREF _Toc397097140 \h </w:instrText>
            </w:r>
            <w:r w:rsidR="00474CF8">
              <w:rPr>
                <w:noProof/>
                <w:webHidden/>
              </w:rPr>
            </w:r>
            <w:r w:rsidR="00474CF8">
              <w:rPr>
                <w:noProof/>
                <w:webHidden/>
              </w:rPr>
              <w:fldChar w:fldCharType="separate"/>
            </w:r>
            <w:r w:rsidR="00474CF8">
              <w:rPr>
                <w:noProof/>
                <w:webHidden/>
              </w:rPr>
              <w:t>11</w:t>
            </w:r>
            <w:r w:rsidR="00474CF8">
              <w:rPr>
                <w:noProof/>
                <w:webHidden/>
              </w:rPr>
              <w:fldChar w:fldCharType="end"/>
            </w:r>
          </w:hyperlink>
        </w:p>
        <w:p w:rsidR="00474CF8" w:rsidRDefault="00E71E92">
          <w:pPr>
            <w:pStyle w:val="Obsah1"/>
            <w:tabs>
              <w:tab w:val="left" w:pos="440"/>
              <w:tab w:val="right" w:leader="dot" w:pos="9060"/>
            </w:tabs>
            <w:rPr>
              <w:rFonts w:eastAsiaTheme="minorEastAsia"/>
              <w:noProof/>
              <w:lang w:eastAsia="cs-CZ"/>
            </w:rPr>
          </w:pPr>
          <w:hyperlink w:anchor="_Toc397097141" w:history="1">
            <w:r w:rsidR="00474CF8" w:rsidRPr="005F6503">
              <w:rPr>
                <w:rStyle w:val="Hypertextovodkaz"/>
                <w:noProof/>
              </w:rPr>
              <w:t>5.</w:t>
            </w:r>
            <w:r w:rsidR="00474CF8">
              <w:rPr>
                <w:rFonts w:eastAsiaTheme="minorEastAsia"/>
                <w:noProof/>
                <w:lang w:eastAsia="cs-CZ"/>
              </w:rPr>
              <w:tab/>
            </w:r>
            <w:r w:rsidR="00474CF8" w:rsidRPr="005F6503">
              <w:rPr>
                <w:rStyle w:val="Hypertextovodkaz"/>
                <w:noProof/>
              </w:rPr>
              <w:t>Analytická část</w:t>
            </w:r>
            <w:r w:rsidR="00474CF8">
              <w:rPr>
                <w:noProof/>
                <w:webHidden/>
              </w:rPr>
              <w:tab/>
            </w:r>
            <w:r w:rsidR="00474CF8">
              <w:rPr>
                <w:noProof/>
                <w:webHidden/>
              </w:rPr>
              <w:fldChar w:fldCharType="begin"/>
            </w:r>
            <w:r w:rsidR="00474CF8">
              <w:rPr>
                <w:noProof/>
                <w:webHidden/>
              </w:rPr>
              <w:instrText xml:space="preserve"> PAGEREF _Toc397097141 \h </w:instrText>
            </w:r>
            <w:r w:rsidR="00474CF8">
              <w:rPr>
                <w:noProof/>
                <w:webHidden/>
              </w:rPr>
            </w:r>
            <w:r w:rsidR="00474CF8">
              <w:rPr>
                <w:noProof/>
                <w:webHidden/>
              </w:rPr>
              <w:fldChar w:fldCharType="separate"/>
            </w:r>
            <w:r w:rsidR="00474CF8">
              <w:rPr>
                <w:noProof/>
                <w:webHidden/>
              </w:rPr>
              <w:t>11</w:t>
            </w:r>
            <w:r w:rsidR="00474CF8">
              <w:rPr>
                <w:noProof/>
                <w:webHidden/>
              </w:rPr>
              <w:fldChar w:fldCharType="end"/>
            </w:r>
          </w:hyperlink>
        </w:p>
        <w:p w:rsidR="00474CF8" w:rsidRDefault="00E71E92">
          <w:pPr>
            <w:pStyle w:val="Obsah2"/>
            <w:tabs>
              <w:tab w:val="left" w:pos="880"/>
              <w:tab w:val="right" w:leader="dot" w:pos="9060"/>
            </w:tabs>
            <w:rPr>
              <w:noProof/>
            </w:rPr>
          </w:pPr>
          <w:hyperlink w:anchor="_Toc397097142" w:history="1">
            <w:r w:rsidR="00474CF8" w:rsidRPr="005F6503">
              <w:rPr>
                <w:rStyle w:val="Hypertextovodkaz"/>
                <w:noProof/>
              </w:rPr>
              <w:t>5.1.</w:t>
            </w:r>
            <w:r w:rsidR="00474CF8">
              <w:rPr>
                <w:noProof/>
              </w:rPr>
              <w:tab/>
            </w:r>
            <w:r w:rsidR="00474CF8" w:rsidRPr="005F6503">
              <w:rPr>
                <w:rStyle w:val="Hypertextovodkaz"/>
                <w:noProof/>
              </w:rPr>
              <w:t>Základní charakteristika území</w:t>
            </w:r>
            <w:r w:rsidR="00474CF8">
              <w:rPr>
                <w:noProof/>
                <w:webHidden/>
              </w:rPr>
              <w:tab/>
            </w:r>
            <w:r w:rsidR="00474CF8">
              <w:rPr>
                <w:noProof/>
                <w:webHidden/>
              </w:rPr>
              <w:fldChar w:fldCharType="begin"/>
            </w:r>
            <w:r w:rsidR="00474CF8">
              <w:rPr>
                <w:noProof/>
                <w:webHidden/>
              </w:rPr>
              <w:instrText xml:space="preserve"> PAGEREF _Toc397097142 \h </w:instrText>
            </w:r>
            <w:r w:rsidR="00474CF8">
              <w:rPr>
                <w:noProof/>
                <w:webHidden/>
              </w:rPr>
            </w:r>
            <w:r w:rsidR="00474CF8">
              <w:rPr>
                <w:noProof/>
                <w:webHidden/>
              </w:rPr>
              <w:fldChar w:fldCharType="separate"/>
            </w:r>
            <w:r w:rsidR="00474CF8">
              <w:rPr>
                <w:noProof/>
                <w:webHidden/>
              </w:rPr>
              <w:t>11</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143" w:history="1">
            <w:r w:rsidR="00474CF8" w:rsidRPr="005F6503">
              <w:rPr>
                <w:rStyle w:val="Hypertextovodkaz"/>
                <w:noProof/>
              </w:rPr>
              <w:t>5.1.1.</w:t>
            </w:r>
            <w:r w:rsidR="00474CF8">
              <w:rPr>
                <w:noProof/>
              </w:rPr>
              <w:tab/>
            </w:r>
            <w:r w:rsidR="00474CF8" w:rsidRPr="005F6503">
              <w:rPr>
                <w:rStyle w:val="Hypertextovodkaz"/>
                <w:noProof/>
              </w:rPr>
              <w:t>Územně správní členění</w:t>
            </w:r>
            <w:r w:rsidR="00474CF8">
              <w:rPr>
                <w:noProof/>
                <w:webHidden/>
              </w:rPr>
              <w:tab/>
            </w:r>
            <w:r w:rsidR="00474CF8">
              <w:rPr>
                <w:noProof/>
                <w:webHidden/>
              </w:rPr>
              <w:fldChar w:fldCharType="begin"/>
            </w:r>
            <w:r w:rsidR="00474CF8">
              <w:rPr>
                <w:noProof/>
                <w:webHidden/>
              </w:rPr>
              <w:instrText xml:space="preserve"> PAGEREF _Toc397097143 \h </w:instrText>
            </w:r>
            <w:r w:rsidR="00474CF8">
              <w:rPr>
                <w:noProof/>
                <w:webHidden/>
              </w:rPr>
            </w:r>
            <w:r w:rsidR="00474CF8">
              <w:rPr>
                <w:noProof/>
                <w:webHidden/>
              </w:rPr>
              <w:fldChar w:fldCharType="separate"/>
            </w:r>
            <w:r w:rsidR="00474CF8">
              <w:rPr>
                <w:noProof/>
                <w:webHidden/>
              </w:rPr>
              <w:t>11</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144" w:history="1">
            <w:r w:rsidR="00474CF8" w:rsidRPr="005F6503">
              <w:rPr>
                <w:rStyle w:val="Hypertextovodkaz"/>
                <w:noProof/>
              </w:rPr>
              <w:t>5.1.2.</w:t>
            </w:r>
            <w:r w:rsidR="00474CF8">
              <w:rPr>
                <w:noProof/>
              </w:rPr>
              <w:tab/>
            </w:r>
            <w:r w:rsidR="00474CF8" w:rsidRPr="005F6503">
              <w:rPr>
                <w:rStyle w:val="Hypertextovodkaz"/>
                <w:noProof/>
              </w:rPr>
              <w:t>Obyvatelstvo</w:t>
            </w:r>
            <w:r w:rsidR="00474CF8">
              <w:rPr>
                <w:noProof/>
                <w:webHidden/>
              </w:rPr>
              <w:tab/>
            </w:r>
            <w:r w:rsidR="00474CF8">
              <w:rPr>
                <w:noProof/>
                <w:webHidden/>
              </w:rPr>
              <w:fldChar w:fldCharType="begin"/>
            </w:r>
            <w:r w:rsidR="00474CF8">
              <w:rPr>
                <w:noProof/>
                <w:webHidden/>
              </w:rPr>
              <w:instrText xml:space="preserve"> PAGEREF _Toc397097144 \h </w:instrText>
            </w:r>
            <w:r w:rsidR="00474CF8">
              <w:rPr>
                <w:noProof/>
                <w:webHidden/>
              </w:rPr>
            </w:r>
            <w:r w:rsidR="00474CF8">
              <w:rPr>
                <w:noProof/>
                <w:webHidden/>
              </w:rPr>
              <w:fldChar w:fldCharType="separate"/>
            </w:r>
            <w:r w:rsidR="00474CF8">
              <w:rPr>
                <w:noProof/>
                <w:webHidden/>
              </w:rPr>
              <w:t>12</w:t>
            </w:r>
            <w:r w:rsidR="00474CF8">
              <w:rPr>
                <w:noProof/>
                <w:webHidden/>
              </w:rPr>
              <w:fldChar w:fldCharType="end"/>
            </w:r>
          </w:hyperlink>
        </w:p>
        <w:p w:rsidR="00474CF8" w:rsidRDefault="00E71E92">
          <w:pPr>
            <w:pStyle w:val="Obsah3"/>
            <w:tabs>
              <w:tab w:val="right" w:leader="dot" w:pos="9060"/>
            </w:tabs>
            <w:rPr>
              <w:noProof/>
            </w:rPr>
          </w:pPr>
          <w:hyperlink w:anchor="_Toc397097145" w:history="1">
            <w:r w:rsidR="00474CF8" w:rsidRPr="005F6503">
              <w:rPr>
                <w:rStyle w:val="Hypertextovodkaz"/>
                <w:noProof/>
              </w:rPr>
              <w:t>5.1.3  Věková struktura obyvatelstva a vybrané demografické ukazatele</w:t>
            </w:r>
            <w:r w:rsidR="00474CF8">
              <w:rPr>
                <w:noProof/>
                <w:webHidden/>
              </w:rPr>
              <w:tab/>
            </w:r>
            <w:r w:rsidR="00474CF8">
              <w:rPr>
                <w:noProof/>
                <w:webHidden/>
              </w:rPr>
              <w:fldChar w:fldCharType="begin"/>
            </w:r>
            <w:r w:rsidR="00474CF8">
              <w:rPr>
                <w:noProof/>
                <w:webHidden/>
              </w:rPr>
              <w:instrText xml:space="preserve"> PAGEREF _Toc397097145 \h </w:instrText>
            </w:r>
            <w:r w:rsidR="00474CF8">
              <w:rPr>
                <w:noProof/>
                <w:webHidden/>
              </w:rPr>
            </w:r>
            <w:r w:rsidR="00474CF8">
              <w:rPr>
                <w:noProof/>
                <w:webHidden/>
              </w:rPr>
              <w:fldChar w:fldCharType="separate"/>
            </w:r>
            <w:r w:rsidR="00474CF8">
              <w:rPr>
                <w:noProof/>
                <w:webHidden/>
              </w:rPr>
              <w:t>15</w:t>
            </w:r>
            <w:r w:rsidR="00474CF8">
              <w:rPr>
                <w:noProof/>
                <w:webHidden/>
              </w:rPr>
              <w:fldChar w:fldCharType="end"/>
            </w:r>
          </w:hyperlink>
        </w:p>
        <w:p w:rsidR="00474CF8" w:rsidRDefault="00E71E92">
          <w:pPr>
            <w:pStyle w:val="Obsah3"/>
            <w:tabs>
              <w:tab w:val="right" w:leader="dot" w:pos="9060"/>
            </w:tabs>
            <w:rPr>
              <w:noProof/>
            </w:rPr>
          </w:pPr>
          <w:hyperlink w:anchor="_Toc397097146" w:history="1">
            <w:r w:rsidR="00474CF8" w:rsidRPr="005F6503">
              <w:rPr>
                <w:rStyle w:val="Hypertextovodkaz"/>
                <w:noProof/>
              </w:rPr>
              <w:t>5.1.4  Nezaměstnanost</w:t>
            </w:r>
            <w:r w:rsidR="00474CF8">
              <w:rPr>
                <w:noProof/>
                <w:webHidden/>
              </w:rPr>
              <w:tab/>
            </w:r>
            <w:r w:rsidR="00474CF8">
              <w:rPr>
                <w:noProof/>
                <w:webHidden/>
              </w:rPr>
              <w:fldChar w:fldCharType="begin"/>
            </w:r>
            <w:r w:rsidR="00474CF8">
              <w:rPr>
                <w:noProof/>
                <w:webHidden/>
              </w:rPr>
              <w:instrText xml:space="preserve"> PAGEREF _Toc397097146 \h </w:instrText>
            </w:r>
            <w:r w:rsidR="00474CF8">
              <w:rPr>
                <w:noProof/>
                <w:webHidden/>
              </w:rPr>
            </w:r>
            <w:r w:rsidR="00474CF8">
              <w:rPr>
                <w:noProof/>
                <w:webHidden/>
              </w:rPr>
              <w:fldChar w:fldCharType="separate"/>
            </w:r>
            <w:r w:rsidR="00474CF8">
              <w:rPr>
                <w:noProof/>
                <w:webHidden/>
              </w:rPr>
              <w:t>15</w:t>
            </w:r>
            <w:r w:rsidR="00474CF8">
              <w:rPr>
                <w:noProof/>
                <w:webHidden/>
              </w:rPr>
              <w:fldChar w:fldCharType="end"/>
            </w:r>
          </w:hyperlink>
        </w:p>
        <w:p w:rsidR="00474CF8" w:rsidRDefault="00E71E92">
          <w:pPr>
            <w:pStyle w:val="Obsah2"/>
            <w:tabs>
              <w:tab w:val="left" w:pos="880"/>
              <w:tab w:val="right" w:leader="dot" w:pos="9060"/>
            </w:tabs>
            <w:rPr>
              <w:noProof/>
            </w:rPr>
          </w:pPr>
          <w:hyperlink w:anchor="_Toc397097147" w:history="1">
            <w:r w:rsidR="00474CF8" w:rsidRPr="005F6503">
              <w:rPr>
                <w:rStyle w:val="Hypertextovodkaz"/>
                <w:noProof/>
              </w:rPr>
              <w:t>5.2.</w:t>
            </w:r>
            <w:r w:rsidR="00474CF8">
              <w:rPr>
                <w:noProof/>
              </w:rPr>
              <w:tab/>
            </w:r>
            <w:r w:rsidR="00474CF8" w:rsidRPr="005F6503">
              <w:rPr>
                <w:rStyle w:val="Hypertextovodkaz"/>
                <w:noProof/>
              </w:rPr>
              <w:t>Příroda, krajina, životní prostředí, hospodaření v krajině území</w:t>
            </w:r>
            <w:r w:rsidR="00474CF8">
              <w:rPr>
                <w:noProof/>
                <w:webHidden/>
              </w:rPr>
              <w:tab/>
            </w:r>
            <w:r w:rsidR="00474CF8">
              <w:rPr>
                <w:noProof/>
                <w:webHidden/>
              </w:rPr>
              <w:fldChar w:fldCharType="begin"/>
            </w:r>
            <w:r w:rsidR="00474CF8">
              <w:rPr>
                <w:noProof/>
                <w:webHidden/>
              </w:rPr>
              <w:instrText xml:space="preserve"> PAGEREF _Toc397097147 \h </w:instrText>
            </w:r>
            <w:r w:rsidR="00474CF8">
              <w:rPr>
                <w:noProof/>
                <w:webHidden/>
              </w:rPr>
            </w:r>
            <w:r w:rsidR="00474CF8">
              <w:rPr>
                <w:noProof/>
                <w:webHidden/>
              </w:rPr>
              <w:fldChar w:fldCharType="separate"/>
            </w:r>
            <w:r w:rsidR="00474CF8">
              <w:rPr>
                <w:noProof/>
                <w:webHidden/>
              </w:rPr>
              <w:t>17</w:t>
            </w:r>
            <w:r w:rsidR="00474CF8">
              <w:rPr>
                <w:noProof/>
                <w:webHidden/>
              </w:rPr>
              <w:fldChar w:fldCharType="end"/>
            </w:r>
          </w:hyperlink>
        </w:p>
        <w:p w:rsidR="00474CF8" w:rsidRDefault="00E71E92">
          <w:pPr>
            <w:pStyle w:val="Obsah3"/>
            <w:tabs>
              <w:tab w:val="right" w:leader="dot" w:pos="9060"/>
            </w:tabs>
            <w:rPr>
              <w:noProof/>
            </w:rPr>
          </w:pPr>
          <w:hyperlink w:anchor="_Toc397097148" w:history="1">
            <w:r w:rsidR="00474CF8" w:rsidRPr="005F6503">
              <w:rPr>
                <w:rStyle w:val="Hypertextovodkaz"/>
                <w:noProof/>
              </w:rPr>
              <w:t>5.2.1 Hospodaření v krajině obecně</w:t>
            </w:r>
            <w:r w:rsidR="00474CF8">
              <w:rPr>
                <w:noProof/>
                <w:webHidden/>
              </w:rPr>
              <w:tab/>
            </w:r>
            <w:r w:rsidR="00474CF8">
              <w:rPr>
                <w:noProof/>
                <w:webHidden/>
              </w:rPr>
              <w:fldChar w:fldCharType="begin"/>
            </w:r>
            <w:r w:rsidR="00474CF8">
              <w:rPr>
                <w:noProof/>
                <w:webHidden/>
              </w:rPr>
              <w:instrText xml:space="preserve"> PAGEREF _Toc397097148 \h </w:instrText>
            </w:r>
            <w:r w:rsidR="00474CF8">
              <w:rPr>
                <w:noProof/>
                <w:webHidden/>
              </w:rPr>
            </w:r>
            <w:r w:rsidR="00474CF8">
              <w:rPr>
                <w:noProof/>
                <w:webHidden/>
              </w:rPr>
              <w:fldChar w:fldCharType="separate"/>
            </w:r>
            <w:r w:rsidR="00474CF8">
              <w:rPr>
                <w:noProof/>
                <w:webHidden/>
              </w:rPr>
              <w:t>17</w:t>
            </w:r>
            <w:r w:rsidR="00474CF8">
              <w:rPr>
                <w:noProof/>
                <w:webHidden/>
              </w:rPr>
              <w:fldChar w:fldCharType="end"/>
            </w:r>
          </w:hyperlink>
        </w:p>
        <w:p w:rsidR="00474CF8" w:rsidRDefault="00E71E92">
          <w:pPr>
            <w:pStyle w:val="Obsah3"/>
            <w:tabs>
              <w:tab w:val="right" w:leader="dot" w:pos="9060"/>
            </w:tabs>
            <w:rPr>
              <w:noProof/>
            </w:rPr>
          </w:pPr>
          <w:hyperlink w:anchor="_Toc397097149" w:history="1">
            <w:r w:rsidR="00474CF8" w:rsidRPr="005F6503">
              <w:rPr>
                <w:rStyle w:val="Hypertextovodkaz"/>
                <w:noProof/>
              </w:rPr>
              <w:t>5.2.1   Geologické podmínky</w:t>
            </w:r>
            <w:r w:rsidR="00474CF8">
              <w:rPr>
                <w:noProof/>
                <w:webHidden/>
              </w:rPr>
              <w:tab/>
            </w:r>
            <w:r w:rsidR="00474CF8">
              <w:rPr>
                <w:noProof/>
                <w:webHidden/>
              </w:rPr>
              <w:fldChar w:fldCharType="begin"/>
            </w:r>
            <w:r w:rsidR="00474CF8">
              <w:rPr>
                <w:noProof/>
                <w:webHidden/>
              </w:rPr>
              <w:instrText xml:space="preserve"> PAGEREF _Toc397097149 \h </w:instrText>
            </w:r>
            <w:r w:rsidR="00474CF8">
              <w:rPr>
                <w:noProof/>
                <w:webHidden/>
              </w:rPr>
            </w:r>
            <w:r w:rsidR="00474CF8">
              <w:rPr>
                <w:noProof/>
                <w:webHidden/>
              </w:rPr>
              <w:fldChar w:fldCharType="separate"/>
            </w:r>
            <w:r w:rsidR="00474CF8">
              <w:rPr>
                <w:noProof/>
                <w:webHidden/>
              </w:rPr>
              <w:t>18</w:t>
            </w:r>
            <w:r w:rsidR="00474CF8">
              <w:rPr>
                <w:noProof/>
                <w:webHidden/>
              </w:rPr>
              <w:fldChar w:fldCharType="end"/>
            </w:r>
          </w:hyperlink>
        </w:p>
        <w:p w:rsidR="00474CF8" w:rsidRDefault="00E71E92">
          <w:pPr>
            <w:pStyle w:val="Obsah3"/>
            <w:tabs>
              <w:tab w:val="right" w:leader="dot" w:pos="9060"/>
            </w:tabs>
            <w:rPr>
              <w:noProof/>
            </w:rPr>
          </w:pPr>
          <w:hyperlink w:anchor="_Toc397097150" w:history="1">
            <w:r w:rsidR="00474CF8" w:rsidRPr="005F6503">
              <w:rPr>
                <w:rStyle w:val="Hypertextovodkaz"/>
                <w:noProof/>
              </w:rPr>
              <w:t>5.2.3 Geomorfologické podmínky</w:t>
            </w:r>
            <w:r w:rsidR="00474CF8">
              <w:rPr>
                <w:noProof/>
                <w:webHidden/>
              </w:rPr>
              <w:tab/>
            </w:r>
            <w:r w:rsidR="00474CF8">
              <w:rPr>
                <w:noProof/>
                <w:webHidden/>
              </w:rPr>
              <w:fldChar w:fldCharType="begin"/>
            </w:r>
            <w:r w:rsidR="00474CF8">
              <w:rPr>
                <w:noProof/>
                <w:webHidden/>
              </w:rPr>
              <w:instrText xml:space="preserve"> PAGEREF _Toc397097150 \h </w:instrText>
            </w:r>
            <w:r w:rsidR="00474CF8">
              <w:rPr>
                <w:noProof/>
                <w:webHidden/>
              </w:rPr>
            </w:r>
            <w:r w:rsidR="00474CF8">
              <w:rPr>
                <w:noProof/>
                <w:webHidden/>
              </w:rPr>
              <w:fldChar w:fldCharType="separate"/>
            </w:r>
            <w:r w:rsidR="00474CF8">
              <w:rPr>
                <w:noProof/>
                <w:webHidden/>
              </w:rPr>
              <w:t>18</w:t>
            </w:r>
            <w:r w:rsidR="00474CF8">
              <w:rPr>
                <w:noProof/>
                <w:webHidden/>
              </w:rPr>
              <w:fldChar w:fldCharType="end"/>
            </w:r>
          </w:hyperlink>
        </w:p>
        <w:p w:rsidR="00474CF8" w:rsidRDefault="00E71E92">
          <w:pPr>
            <w:pStyle w:val="Obsah3"/>
            <w:tabs>
              <w:tab w:val="right" w:leader="dot" w:pos="9060"/>
            </w:tabs>
            <w:rPr>
              <w:noProof/>
            </w:rPr>
          </w:pPr>
          <w:hyperlink w:anchor="_Toc397097151" w:history="1">
            <w:r w:rsidR="00474CF8" w:rsidRPr="005F6503">
              <w:rPr>
                <w:rStyle w:val="Hypertextovodkaz"/>
                <w:noProof/>
              </w:rPr>
              <w:t>5.2.4 Pedologické podmínky</w:t>
            </w:r>
            <w:r w:rsidR="00474CF8">
              <w:rPr>
                <w:noProof/>
                <w:webHidden/>
              </w:rPr>
              <w:tab/>
            </w:r>
            <w:r w:rsidR="00474CF8">
              <w:rPr>
                <w:noProof/>
                <w:webHidden/>
              </w:rPr>
              <w:fldChar w:fldCharType="begin"/>
            </w:r>
            <w:r w:rsidR="00474CF8">
              <w:rPr>
                <w:noProof/>
                <w:webHidden/>
              </w:rPr>
              <w:instrText xml:space="preserve"> PAGEREF _Toc397097151 \h </w:instrText>
            </w:r>
            <w:r w:rsidR="00474CF8">
              <w:rPr>
                <w:noProof/>
                <w:webHidden/>
              </w:rPr>
            </w:r>
            <w:r w:rsidR="00474CF8">
              <w:rPr>
                <w:noProof/>
                <w:webHidden/>
              </w:rPr>
              <w:fldChar w:fldCharType="separate"/>
            </w:r>
            <w:r w:rsidR="00474CF8">
              <w:rPr>
                <w:noProof/>
                <w:webHidden/>
              </w:rPr>
              <w:t>19</w:t>
            </w:r>
            <w:r w:rsidR="00474CF8">
              <w:rPr>
                <w:noProof/>
                <w:webHidden/>
              </w:rPr>
              <w:fldChar w:fldCharType="end"/>
            </w:r>
          </w:hyperlink>
        </w:p>
        <w:p w:rsidR="00474CF8" w:rsidRDefault="00E71E92">
          <w:pPr>
            <w:pStyle w:val="Obsah3"/>
            <w:tabs>
              <w:tab w:val="right" w:leader="dot" w:pos="9060"/>
            </w:tabs>
            <w:rPr>
              <w:noProof/>
            </w:rPr>
          </w:pPr>
          <w:hyperlink w:anchor="_Toc397097152" w:history="1">
            <w:r w:rsidR="00474CF8" w:rsidRPr="005F6503">
              <w:rPr>
                <w:rStyle w:val="Hypertextovodkaz"/>
                <w:noProof/>
              </w:rPr>
              <w:t>5.2.5  Klimatické podmínky</w:t>
            </w:r>
            <w:r w:rsidR="00474CF8">
              <w:rPr>
                <w:noProof/>
                <w:webHidden/>
              </w:rPr>
              <w:tab/>
            </w:r>
            <w:r w:rsidR="00474CF8">
              <w:rPr>
                <w:noProof/>
                <w:webHidden/>
              </w:rPr>
              <w:fldChar w:fldCharType="begin"/>
            </w:r>
            <w:r w:rsidR="00474CF8">
              <w:rPr>
                <w:noProof/>
                <w:webHidden/>
              </w:rPr>
              <w:instrText xml:space="preserve"> PAGEREF _Toc397097152 \h </w:instrText>
            </w:r>
            <w:r w:rsidR="00474CF8">
              <w:rPr>
                <w:noProof/>
                <w:webHidden/>
              </w:rPr>
            </w:r>
            <w:r w:rsidR="00474CF8">
              <w:rPr>
                <w:noProof/>
                <w:webHidden/>
              </w:rPr>
              <w:fldChar w:fldCharType="separate"/>
            </w:r>
            <w:r w:rsidR="00474CF8">
              <w:rPr>
                <w:noProof/>
                <w:webHidden/>
              </w:rPr>
              <w:t>19</w:t>
            </w:r>
            <w:r w:rsidR="00474CF8">
              <w:rPr>
                <w:noProof/>
                <w:webHidden/>
              </w:rPr>
              <w:fldChar w:fldCharType="end"/>
            </w:r>
          </w:hyperlink>
        </w:p>
        <w:p w:rsidR="00474CF8" w:rsidRDefault="00E71E92">
          <w:pPr>
            <w:pStyle w:val="Obsah3"/>
            <w:tabs>
              <w:tab w:val="right" w:leader="dot" w:pos="9060"/>
            </w:tabs>
            <w:rPr>
              <w:noProof/>
            </w:rPr>
          </w:pPr>
          <w:hyperlink w:anchor="_Toc397097153" w:history="1">
            <w:r w:rsidR="00474CF8" w:rsidRPr="005F6503">
              <w:rPr>
                <w:rStyle w:val="Hypertextovodkaz"/>
                <w:noProof/>
              </w:rPr>
              <w:t>5.2.6  Hydrologické podmínky</w:t>
            </w:r>
            <w:r w:rsidR="00474CF8">
              <w:rPr>
                <w:noProof/>
                <w:webHidden/>
              </w:rPr>
              <w:tab/>
            </w:r>
            <w:r w:rsidR="00474CF8">
              <w:rPr>
                <w:noProof/>
                <w:webHidden/>
              </w:rPr>
              <w:fldChar w:fldCharType="begin"/>
            </w:r>
            <w:r w:rsidR="00474CF8">
              <w:rPr>
                <w:noProof/>
                <w:webHidden/>
              </w:rPr>
              <w:instrText xml:space="preserve"> PAGEREF _Toc397097153 \h </w:instrText>
            </w:r>
            <w:r w:rsidR="00474CF8">
              <w:rPr>
                <w:noProof/>
                <w:webHidden/>
              </w:rPr>
            </w:r>
            <w:r w:rsidR="00474CF8">
              <w:rPr>
                <w:noProof/>
                <w:webHidden/>
              </w:rPr>
              <w:fldChar w:fldCharType="separate"/>
            </w:r>
            <w:r w:rsidR="00474CF8">
              <w:rPr>
                <w:noProof/>
                <w:webHidden/>
              </w:rPr>
              <w:t>24</w:t>
            </w:r>
            <w:r w:rsidR="00474CF8">
              <w:rPr>
                <w:noProof/>
                <w:webHidden/>
              </w:rPr>
              <w:fldChar w:fldCharType="end"/>
            </w:r>
          </w:hyperlink>
        </w:p>
        <w:p w:rsidR="00474CF8" w:rsidRDefault="00E71E92">
          <w:pPr>
            <w:pStyle w:val="Obsah3"/>
            <w:tabs>
              <w:tab w:val="right" w:leader="dot" w:pos="9060"/>
            </w:tabs>
            <w:rPr>
              <w:noProof/>
            </w:rPr>
          </w:pPr>
          <w:hyperlink w:anchor="_Toc397097154" w:history="1">
            <w:r w:rsidR="00474CF8" w:rsidRPr="005F6503">
              <w:rPr>
                <w:rStyle w:val="Hypertextovodkaz"/>
                <w:noProof/>
              </w:rPr>
              <w:t>5.2.7  Flóra</w:t>
            </w:r>
            <w:r w:rsidR="00474CF8">
              <w:rPr>
                <w:noProof/>
                <w:webHidden/>
              </w:rPr>
              <w:tab/>
            </w:r>
            <w:r w:rsidR="00474CF8">
              <w:rPr>
                <w:noProof/>
                <w:webHidden/>
              </w:rPr>
              <w:fldChar w:fldCharType="begin"/>
            </w:r>
            <w:r w:rsidR="00474CF8">
              <w:rPr>
                <w:noProof/>
                <w:webHidden/>
              </w:rPr>
              <w:instrText xml:space="preserve"> PAGEREF _Toc397097154 \h </w:instrText>
            </w:r>
            <w:r w:rsidR="00474CF8">
              <w:rPr>
                <w:noProof/>
                <w:webHidden/>
              </w:rPr>
            </w:r>
            <w:r w:rsidR="00474CF8">
              <w:rPr>
                <w:noProof/>
                <w:webHidden/>
              </w:rPr>
              <w:fldChar w:fldCharType="separate"/>
            </w:r>
            <w:r w:rsidR="00474CF8">
              <w:rPr>
                <w:noProof/>
                <w:webHidden/>
              </w:rPr>
              <w:t>25</w:t>
            </w:r>
            <w:r w:rsidR="00474CF8">
              <w:rPr>
                <w:noProof/>
                <w:webHidden/>
              </w:rPr>
              <w:fldChar w:fldCharType="end"/>
            </w:r>
          </w:hyperlink>
        </w:p>
        <w:p w:rsidR="00474CF8" w:rsidRDefault="00E71E92">
          <w:pPr>
            <w:pStyle w:val="Obsah3"/>
            <w:tabs>
              <w:tab w:val="right" w:leader="dot" w:pos="9060"/>
            </w:tabs>
            <w:rPr>
              <w:noProof/>
            </w:rPr>
          </w:pPr>
          <w:hyperlink w:anchor="_Toc397097155" w:history="1">
            <w:r w:rsidR="00474CF8" w:rsidRPr="005F6503">
              <w:rPr>
                <w:rStyle w:val="Hypertextovodkaz"/>
                <w:noProof/>
              </w:rPr>
              <w:t>5.2.8 Územní systémy ekologické stability (ÚSES)</w:t>
            </w:r>
            <w:r w:rsidR="00474CF8">
              <w:rPr>
                <w:noProof/>
                <w:webHidden/>
              </w:rPr>
              <w:tab/>
            </w:r>
            <w:r w:rsidR="00474CF8">
              <w:rPr>
                <w:noProof/>
                <w:webHidden/>
              </w:rPr>
              <w:fldChar w:fldCharType="begin"/>
            </w:r>
            <w:r w:rsidR="00474CF8">
              <w:rPr>
                <w:noProof/>
                <w:webHidden/>
              </w:rPr>
              <w:instrText xml:space="preserve"> PAGEREF _Toc397097155 \h </w:instrText>
            </w:r>
            <w:r w:rsidR="00474CF8">
              <w:rPr>
                <w:noProof/>
                <w:webHidden/>
              </w:rPr>
            </w:r>
            <w:r w:rsidR="00474CF8">
              <w:rPr>
                <w:noProof/>
                <w:webHidden/>
              </w:rPr>
              <w:fldChar w:fldCharType="separate"/>
            </w:r>
            <w:r w:rsidR="00474CF8">
              <w:rPr>
                <w:noProof/>
                <w:webHidden/>
              </w:rPr>
              <w:t>28</w:t>
            </w:r>
            <w:r w:rsidR="00474CF8">
              <w:rPr>
                <w:noProof/>
                <w:webHidden/>
              </w:rPr>
              <w:fldChar w:fldCharType="end"/>
            </w:r>
          </w:hyperlink>
        </w:p>
        <w:p w:rsidR="00474CF8" w:rsidRDefault="00E71E92">
          <w:pPr>
            <w:pStyle w:val="Obsah3"/>
            <w:tabs>
              <w:tab w:val="right" w:leader="dot" w:pos="9060"/>
            </w:tabs>
            <w:rPr>
              <w:noProof/>
            </w:rPr>
          </w:pPr>
          <w:hyperlink w:anchor="_Toc397097156" w:history="1">
            <w:r w:rsidR="00474CF8" w:rsidRPr="005F6503">
              <w:rPr>
                <w:rStyle w:val="Hypertextovodkaz"/>
                <w:noProof/>
              </w:rPr>
              <w:t>5.2.9 Chráněná území</w:t>
            </w:r>
            <w:r w:rsidR="00474CF8">
              <w:rPr>
                <w:noProof/>
                <w:webHidden/>
              </w:rPr>
              <w:tab/>
            </w:r>
            <w:r w:rsidR="00474CF8">
              <w:rPr>
                <w:noProof/>
                <w:webHidden/>
              </w:rPr>
              <w:fldChar w:fldCharType="begin"/>
            </w:r>
            <w:r w:rsidR="00474CF8">
              <w:rPr>
                <w:noProof/>
                <w:webHidden/>
              </w:rPr>
              <w:instrText xml:space="preserve"> PAGEREF _Toc397097156 \h </w:instrText>
            </w:r>
            <w:r w:rsidR="00474CF8">
              <w:rPr>
                <w:noProof/>
                <w:webHidden/>
              </w:rPr>
            </w:r>
            <w:r w:rsidR="00474CF8">
              <w:rPr>
                <w:noProof/>
                <w:webHidden/>
              </w:rPr>
              <w:fldChar w:fldCharType="separate"/>
            </w:r>
            <w:r w:rsidR="00474CF8">
              <w:rPr>
                <w:noProof/>
                <w:webHidden/>
              </w:rPr>
              <w:t>29</w:t>
            </w:r>
            <w:r w:rsidR="00474CF8">
              <w:rPr>
                <w:noProof/>
                <w:webHidden/>
              </w:rPr>
              <w:fldChar w:fldCharType="end"/>
            </w:r>
          </w:hyperlink>
        </w:p>
        <w:p w:rsidR="00474CF8" w:rsidRDefault="00E71E92">
          <w:pPr>
            <w:pStyle w:val="Obsah3"/>
            <w:tabs>
              <w:tab w:val="right" w:leader="dot" w:pos="9060"/>
            </w:tabs>
            <w:rPr>
              <w:noProof/>
            </w:rPr>
          </w:pPr>
          <w:hyperlink w:anchor="_Toc397097157" w:history="1">
            <w:r w:rsidR="00474CF8" w:rsidRPr="005F6503">
              <w:rPr>
                <w:rStyle w:val="Hypertextovodkaz"/>
                <w:noProof/>
              </w:rPr>
              <w:t>5.2.10 Fauna</w:t>
            </w:r>
            <w:r w:rsidR="00474CF8">
              <w:rPr>
                <w:noProof/>
                <w:webHidden/>
              </w:rPr>
              <w:tab/>
            </w:r>
            <w:r w:rsidR="00474CF8">
              <w:rPr>
                <w:noProof/>
                <w:webHidden/>
              </w:rPr>
              <w:fldChar w:fldCharType="begin"/>
            </w:r>
            <w:r w:rsidR="00474CF8">
              <w:rPr>
                <w:noProof/>
                <w:webHidden/>
              </w:rPr>
              <w:instrText xml:space="preserve"> PAGEREF _Toc397097157 \h </w:instrText>
            </w:r>
            <w:r w:rsidR="00474CF8">
              <w:rPr>
                <w:noProof/>
                <w:webHidden/>
              </w:rPr>
            </w:r>
            <w:r w:rsidR="00474CF8">
              <w:rPr>
                <w:noProof/>
                <w:webHidden/>
              </w:rPr>
              <w:fldChar w:fldCharType="separate"/>
            </w:r>
            <w:r w:rsidR="00474CF8">
              <w:rPr>
                <w:noProof/>
                <w:webHidden/>
              </w:rPr>
              <w:t>30</w:t>
            </w:r>
            <w:r w:rsidR="00474CF8">
              <w:rPr>
                <w:noProof/>
                <w:webHidden/>
              </w:rPr>
              <w:fldChar w:fldCharType="end"/>
            </w:r>
          </w:hyperlink>
        </w:p>
        <w:p w:rsidR="00474CF8" w:rsidRDefault="00E71E92">
          <w:pPr>
            <w:pStyle w:val="Obsah3"/>
            <w:tabs>
              <w:tab w:val="right" w:leader="dot" w:pos="9060"/>
            </w:tabs>
            <w:rPr>
              <w:noProof/>
            </w:rPr>
          </w:pPr>
          <w:hyperlink w:anchor="_Toc397097158" w:history="1">
            <w:r w:rsidR="00474CF8" w:rsidRPr="005F6503">
              <w:rPr>
                <w:rStyle w:val="Hypertextovodkaz"/>
                <w:noProof/>
              </w:rPr>
              <w:t>5.2.11  Základní charakteristika zemědělství</w:t>
            </w:r>
            <w:r w:rsidR="00474CF8">
              <w:rPr>
                <w:noProof/>
                <w:webHidden/>
              </w:rPr>
              <w:tab/>
            </w:r>
            <w:r w:rsidR="00474CF8">
              <w:rPr>
                <w:noProof/>
                <w:webHidden/>
              </w:rPr>
              <w:fldChar w:fldCharType="begin"/>
            </w:r>
            <w:r w:rsidR="00474CF8">
              <w:rPr>
                <w:noProof/>
                <w:webHidden/>
              </w:rPr>
              <w:instrText xml:space="preserve"> PAGEREF _Toc397097158 \h </w:instrText>
            </w:r>
            <w:r w:rsidR="00474CF8">
              <w:rPr>
                <w:noProof/>
                <w:webHidden/>
              </w:rPr>
            </w:r>
            <w:r w:rsidR="00474CF8">
              <w:rPr>
                <w:noProof/>
                <w:webHidden/>
              </w:rPr>
              <w:fldChar w:fldCharType="separate"/>
            </w:r>
            <w:r w:rsidR="00474CF8">
              <w:rPr>
                <w:noProof/>
                <w:webHidden/>
              </w:rPr>
              <w:t>31</w:t>
            </w:r>
            <w:r w:rsidR="00474CF8">
              <w:rPr>
                <w:noProof/>
                <w:webHidden/>
              </w:rPr>
              <w:fldChar w:fldCharType="end"/>
            </w:r>
          </w:hyperlink>
        </w:p>
        <w:p w:rsidR="00474CF8" w:rsidRDefault="00E71E92">
          <w:pPr>
            <w:pStyle w:val="Obsah3"/>
            <w:tabs>
              <w:tab w:val="right" w:leader="dot" w:pos="9060"/>
            </w:tabs>
            <w:rPr>
              <w:noProof/>
            </w:rPr>
          </w:pPr>
          <w:hyperlink w:anchor="_Toc397097159" w:history="1">
            <w:r w:rsidR="00474CF8" w:rsidRPr="005F6503">
              <w:rPr>
                <w:rStyle w:val="Hypertextovodkaz"/>
                <w:noProof/>
              </w:rPr>
              <w:t>5.2.12  Myslivost</w:t>
            </w:r>
            <w:r w:rsidR="00474CF8">
              <w:rPr>
                <w:noProof/>
                <w:webHidden/>
              </w:rPr>
              <w:tab/>
            </w:r>
            <w:r w:rsidR="00474CF8">
              <w:rPr>
                <w:noProof/>
                <w:webHidden/>
              </w:rPr>
              <w:fldChar w:fldCharType="begin"/>
            </w:r>
            <w:r w:rsidR="00474CF8">
              <w:rPr>
                <w:noProof/>
                <w:webHidden/>
              </w:rPr>
              <w:instrText xml:space="preserve"> PAGEREF _Toc397097159 \h </w:instrText>
            </w:r>
            <w:r w:rsidR="00474CF8">
              <w:rPr>
                <w:noProof/>
                <w:webHidden/>
              </w:rPr>
            </w:r>
            <w:r w:rsidR="00474CF8">
              <w:rPr>
                <w:noProof/>
                <w:webHidden/>
              </w:rPr>
              <w:fldChar w:fldCharType="separate"/>
            </w:r>
            <w:r w:rsidR="00474CF8">
              <w:rPr>
                <w:noProof/>
                <w:webHidden/>
              </w:rPr>
              <w:t>32</w:t>
            </w:r>
            <w:r w:rsidR="00474CF8">
              <w:rPr>
                <w:noProof/>
                <w:webHidden/>
              </w:rPr>
              <w:fldChar w:fldCharType="end"/>
            </w:r>
          </w:hyperlink>
        </w:p>
        <w:p w:rsidR="00474CF8" w:rsidRDefault="00E71E92">
          <w:pPr>
            <w:pStyle w:val="Obsah3"/>
            <w:tabs>
              <w:tab w:val="right" w:leader="dot" w:pos="9060"/>
            </w:tabs>
            <w:rPr>
              <w:noProof/>
            </w:rPr>
          </w:pPr>
          <w:hyperlink w:anchor="_Toc397097160" w:history="1">
            <w:r w:rsidR="00474CF8" w:rsidRPr="005F6503">
              <w:rPr>
                <w:rStyle w:val="Hypertextovodkaz"/>
                <w:noProof/>
              </w:rPr>
              <w:t>5.2.13  Lesní hospodářství</w:t>
            </w:r>
            <w:r w:rsidR="00474CF8">
              <w:rPr>
                <w:noProof/>
                <w:webHidden/>
              </w:rPr>
              <w:tab/>
            </w:r>
            <w:r w:rsidR="00474CF8">
              <w:rPr>
                <w:noProof/>
                <w:webHidden/>
              </w:rPr>
              <w:fldChar w:fldCharType="begin"/>
            </w:r>
            <w:r w:rsidR="00474CF8">
              <w:rPr>
                <w:noProof/>
                <w:webHidden/>
              </w:rPr>
              <w:instrText xml:space="preserve"> PAGEREF _Toc397097160 \h </w:instrText>
            </w:r>
            <w:r w:rsidR="00474CF8">
              <w:rPr>
                <w:noProof/>
                <w:webHidden/>
              </w:rPr>
            </w:r>
            <w:r w:rsidR="00474CF8">
              <w:rPr>
                <w:noProof/>
                <w:webHidden/>
              </w:rPr>
              <w:fldChar w:fldCharType="separate"/>
            </w:r>
            <w:r w:rsidR="00474CF8">
              <w:rPr>
                <w:noProof/>
                <w:webHidden/>
              </w:rPr>
              <w:t>32</w:t>
            </w:r>
            <w:r w:rsidR="00474CF8">
              <w:rPr>
                <w:noProof/>
                <w:webHidden/>
              </w:rPr>
              <w:fldChar w:fldCharType="end"/>
            </w:r>
          </w:hyperlink>
        </w:p>
        <w:p w:rsidR="00474CF8" w:rsidRDefault="00E71E92">
          <w:pPr>
            <w:pStyle w:val="Obsah3"/>
            <w:tabs>
              <w:tab w:val="right" w:leader="dot" w:pos="9060"/>
            </w:tabs>
            <w:rPr>
              <w:noProof/>
            </w:rPr>
          </w:pPr>
          <w:hyperlink w:anchor="_Toc397097161" w:history="1">
            <w:r w:rsidR="00474CF8" w:rsidRPr="005F6503">
              <w:rPr>
                <w:rStyle w:val="Hypertextovodkaz"/>
                <w:noProof/>
              </w:rPr>
              <w:t>5.2.14  Rybářství</w:t>
            </w:r>
            <w:r w:rsidR="00474CF8">
              <w:rPr>
                <w:noProof/>
                <w:webHidden/>
              </w:rPr>
              <w:tab/>
            </w:r>
            <w:r w:rsidR="00474CF8">
              <w:rPr>
                <w:noProof/>
                <w:webHidden/>
              </w:rPr>
              <w:fldChar w:fldCharType="begin"/>
            </w:r>
            <w:r w:rsidR="00474CF8">
              <w:rPr>
                <w:noProof/>
                <w:webHidden/>
              </w:rPr>
              <w:instrText xml:space="preserve"> PAGEREF _Toc397097161 \h </w:instrText>
            </w:r>
            <w:r w:rsidR="00474CF8">
              <w:rPr>
                <w:noProof/>
                <w:webHidden/>
              </w:rPr>
            </w:r>
            <w:r w:rsidR="00474CF8">
              <w:rPr>
                <w:noProof/>
                <w:webHidden/>
              </w:rPr>
              <w:fldChar w:fldCharType="separate"/>
            </w:r>
            <w:r w:rsidR="00474CF8">
              <w:rPr>
                <w:noProof/>
                <w:webHidden/>
              </w:rPr>
              <w:t>33</w:t>
            </w:r>
            <w:r w:rsidR="00474CF8">
              <w:rPr>
                <w:noProof/>
                <w:webHidden/>
              </w:rPr>
              <w:fldChar w:fldCharType="end"/>
            </w:r>
          </w:hyperlink>
        </w:p>
        <w:p w:rsidR="00474CF8" w:rsidRDefault="00E71E92">
          <w:pPr>
            <w:pStyle w:val="Obsah3"/>
            <w:tabs>
              <w:tab w:val="right" w:leader="dot" w:pos="9060"/>
            </w:tabs>
            <w:rPr>
              <w:noProof/>
            </w:rPr>
          </w:pPr>
          <w:hyperlink w:anchor="_Toc397097162" w:history="1">
            <w:r w:rsidR="00474CF8" w:rsidRPr="005F6503">
              <w:rPr>
                <w:rStyle w:val="Hypertextovodkaz"/>
                <w:noProof/>
              </w:rPr>
              <w:t>5.2.15  Životní prostředí v intravilánech obcí</w:t>
            </w:r>
            <w:r w:rsidR="00474CF8">
              <w:rPr>
                <w:noProof/>
                <w:webHidden/>
              </w:rPr>
              <w:tab/>
            </w:r>
            <w:r w:rsidR="00474CF8">
              <w:rPr>
                <w:noProof/>
                <w:webHidden/>
              </w:rPr>
              <w:fldChar w:fldCharType="begin"/>
            </w:r>
            <w:r w:rsidR="00474CF8">
              <w:rPr>
                <w:noProof/>
                <w:webHidden/>
              </w:rPr>
              <w:instrText xml:space="preserve"> PAGEREF _Toc397097162 \h </w:instrText>
            </w:r>
            <w:r w:rsidR="00474CF8">
              <w:rPr>
                <w:noProof/>
                <w:webHidden/>
              </w:rPr>
            </w:r>
            <w:r w:rsidR="00474CF8">
              <w:rPr>
                <w:noProof/>
                <w:webHidden/>
              </w:rPr>
              <w:fldChar w:fldCharType="separate"/>
            </w:r>
            <w:r w:rsidR="00474CF8">
              <w:rPr>
                <w:noProof/>
                <w:webHidden/>
              </w:rPr>
              <w:t>34</w:t>
            </w:r>
            <w:r w:rsidR="00474CF8">
              <w:rPr>
                <w:noProof/>
                <w:webHidden/>
              </w:rPr>
              <w:fldChar w:fldCharType="end"/>
            </w:r>
          </w:hyperlink>
        </w:p>
        <w:p w:rsidR="00474CF8" w:rsidRDefault="00E71E92">
          <w:pPr>
            <w:pStyle w:val="Obsah3"/>
            <w:tabs>
              <w:tab w:val="right" w:leader="dot" w:pos="9060"/>
            </w:tabs>
            <w:rPr>
              <w:noProof/>
            </w:rPr>
          </w:pPr>
          <w:hyperlink w:anchor="_Toc397097163" w:history="1">
            <w:r w:rsidR="00474CF8" w:rsidRPr="005F6503">
              <w:rPr>
                <w:rStyle w:val="Hypertextovodkaz"/>
                <w:noProof/>
              </w:rPr>
              <w:t>5.2.16 Využití obnovitelných zdrojů energie</w:t>
            </w:r>
            <w:r w:rsidR="00474CF8">
              <w:rPr>
                <w:noProof/>
                <w:webHidden/>
              </w:rPr>
              <w:tab/>
            </w:r>
            <w:r w:rsidR="00474CF8">
              <w:rPr>
                <w:noProof/>
                <w:webHidden/>
              </w:rPr>
              <w:fldChar w:fldCharType="begin"/>
            </w:r>
            <w:r w:rsidR="00474CF8">
              <w:rPr>
                <w:noProof/>
                <w:webHidden/>
              </w:rPr>
              <w:instrText xml:space="preserve"> PAGEREF _Toc397097163 \h </w:instrText>
            </w:r>
            <w:r w:rsidR="00474CF8">
              <w:rPr>
                <w:noProof/>
                <w:webHidden/>
              </w:rPr>
            </w:r>
            <w:r w:rsidR="00474CF8">
              <w:rPr>
                <w:noProof/>
                <w:webHidden/>
              </w:rPr>
              <w:fldChar w:fldCharType="separate"/>
            </w:r>
            <w:r w:rsidR="00474CF8">
              <w:rPr>
                <w:noProof/>
                <w:webHidden/>
              </w:rPr>
              <w:t>34</w:t>
            </w:r>
            <w:r w:rsidR="00474CF8">
              <w:rPr>
                <w:noProof/>
                <w:webHidden/>
              </w:rPr>
              <w:fldChar w:fldCharType="end"/>
            </w:r>
          </w:hyperlink>
        </w:p>
        <w:p w:rsidR="00474CF8" w:rsidRDefault="00E71E92">
          <w:pPr>
            <w:pStyle w:val="Obsah2"/>
            <w:tabs>
              <w:tab w:val="left" w:pos="880"/>
              <w:tab w:val="right" w:leader="dot" w:pos="9060"/>
            </w:tabs>
            <w:rPr>
              <w:noProof/>
            </w:rPr>
          </w:pPr>
          <w:hyperlink w:anchor="_Toc397097164" w:history="1">
            <w:r w:rsidR="00474CF8" w:rsidRPr="005F6503">
              <w:rPr>
                <w:rStyle w:val="Hypertextovodkaz"/>
                <w:noProof/>
              </w:rPr>
              <w:t>5.3.</w:t>
            </w:r>
            <w:r w:rsidR="00474CF8">
              <w:rPr>
                <w:noProof/>
              </w:rPr>
              <w:tab/>
            </w:r>
            <w:r w:rsidR="00474CF8" w:rsidRPr="005F6503">
              <w:rPr>
                <w:rStyle w:val="Hypertextovodkaz"/>
                <w:noProof/>
              </w:rPr>
              <w:t>Technické zázemí a životní prostředí v obcích</w:t>
            </w:r>
            <w:r w:rsidR="00474CF8">
              <w:rPr>
                <w:noProof/>
                <w:webHidden/>
              </w:rPr>
              <w:tab/>
            </w:r>
            <w:r w:rsidR="00474CF8">
              <w:rPr>
                <w:noProof/>
                <w:webHidden/>
              </w:rPr>
              <w:fldChar w:fldCharType="begin"/>
            </w:r>
            <w:r w:rsidR="00474CF8">
              <w:rPr>
                <w:noProof/>
                <w:webHidden/>
              </w:rPr>
              <w:instrText xml:space="preserve"> PAGEREF _Toc397097164 \h </w:instrText>
            </w:r>
            <w:r w:rsidR="00474CF8">
              <w:rPr>
                <w:noProof/>
                <w:webHidden/>
              </w:rPr>
            </w:r>
            <w:r w:rsidR="00474CF8">
              <w:rPr>
                <w:noProof/>
                <w:webHidden/>
              </w:rPr>
              <w:fldChar w:fldCharType="separate"/>
            </w:r>
            <w:r w:rsidR="00474CF8">
              <w:rPr>
                <w:noProof/>
                <w:webHidden/>
              </w:rPr>
              <w:t>36</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165" w:history="1">
            <w:r w:rsidR="00474CF8" w:rsidRPr="005F6503">
              <w:rPr>
                <w:rStyle w:val="Hypertextovodkaz"/>
                <w:noProof/>
              </w:rPr>
              <w:t>5.3.1.</w:t>
            </w:r>
            <w:r w:rsidR="00474CF8">
              <w:rPr>
                <w:noProof/>
              </w:rPr>
              <w:tab/>
            </w:r>
            <w:r w:rsidR="00474CF8" w:rsidRPr="005F6503">
              <w:rPr>
                <w:rStyle w:val="Hypertextovodkaz"/>
                <w:noProof/>
              </w:rPr>
              <w:t>Základní infrastruktura v obcích</w:t>
            </w:r>
            <w:r w:rsidR="00474CF8">
              <w:rPr>
                <w:noProof/>
                <w:webHidden/>
              </w:rPr>
              <w:tab/>
            </w:r>
            <w:r w:rsidR="00474CF8">
              <w:rPr>
                <w:noProof/>
                <w:webHidden/>
              </w:rPr>
              <w:fldChar w:fldCharType="begin"/>
            </w:r>
            <w:r w:rsidR="00474CF8">
              <w:rPr>
                <w:noProof/>
                <w:webHidden/>
              </w:rPr>
              <w:instrText xml:space="preserve"> PAGEREF _Toc397097165 \h </w:instrText>
            </w:r>
            <w:r w:rsidR="00474CF8">
              <w:rPr>
                <w:noProof/>
                <w:webHidden/>
              </w:rPr>
            </w:r>
            <w:r w:rsidR="00474CF8">
              <w:rPr>
                <w:noProof/>
                <w:webHidden/>
              </w:rPr>
              <w:fldChar w:fldCharType="separate"/>
            </w:r>
            <w:r w:rsidR="00474CF8">
              <w:rPr>
                <w:noProof/>
                <w:webHidden/>
              </w:rPr>
              <w:t>36</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166" w:history="1">
            <w:r w:rsidR="00474CF8" w:rsidRPr="005F6503">
              <w:rPr>
                <w:rStyle w:val="Hypertextovodkaz"/>
                <w:noProof/>
              </w:rPr>
              <w:t>5.3.2.</w:t>
            </w:r>
            <w:r w:rsidR="00474CF8">
              <w:rPr>
                <w:noProof/>
              </w:rPr>
              <w:tab/>
            </w:r>
            <w:r w:rsidR="00474CF8" w:rsidRPr="005F6503">
              <w:rPr>
                <w:rStyle w:val="Hypertextovodkaz"/>
                <w:noProof/>
              </w:rPr>
              <w:t>Územní plánování, rozvojové plochy a objekty pro bydlení</w:t>
            </w:r>
            <w:r w:rsidR="00474CF8">
              <w:rPr>
                <w:noProof/>
                <w:webHidden/>
              </w:rPr>
              <w:tab/>
            </w:r>
            <w:r w:rsidR="00474CF8">
              <w:rPr>
                <w:noProof/>
                <w:webHidden/>
              </w:rPr>
              <w:fldChar w:fldCharType="begin"/>
            </w:r>
            <w:r w:rsidR="00474CF8">
              <w:rPr>
                <w:noProof/>
                <w:webHidden/>
              </w:rPr>
              <w:instrText xml:space="preserve"> PAGEREF _Toc397097166 \h </w:instrText>
            </w:r>
            <w:r w:rsidR="00474CF8">
              <w:rPr>
                <w:noProof/>
                <w:webHidden/>
              </w:rPr>
            </w:r>
            <w:r w:rsidR="00474CF8">
              <w:rPr>
                <w:noProof/>
                <w:webHidden/>
              </w:rPr>
              <w:fldChar w:fldCharType="separate"/>
            </w:r>
            <w:r w:rsidR="00474CF8">
              <w:rPr>
                <w:noProof/>
                <w:webHidden/>
              </w:rPr>
              <w:t>49</w:t>
            </w:r>
            <w:r w:rsidR="00474CF8">
              <w:rPr>
                <w:noProof/>
                <w:webHidden/>
              </w:rPr>
              <w:fldChar w:fldCharType="end"/>
            </w:r>
          </w:hyperlink>
        </w:p>
        <w:p w:rsidR="00474CF8" w:rsidRDefault="00E71E92">
          <w:pPr>
            <w:pStyle w:val="Obsah2"/>
            <w:tabs>
              <w:tab w:val="left" w:pos="880"/>
              <w:tab w:val="right" w:leader="dot" w:pos="9060"/>
            </w:tabs>
            <w:rPr>
              <w:noProof/>
            </w:rPr>
          </w:pPr>
          <w:hyperlink w:anchor="_Toc397097167" w:history="1">
            <w:r w:rsidR="00474CF8" w:rsidRPr="005F6503">
              <w:rPr>
                <w:rStyle w:val="Hypertextovodkaz"/>
                <w:noProof/>
              </w:rPr>
              <w:t>5.4.</w:t>
            </w:r>
            <w:r w:rsidR="00474CF8">
              <w:rPr>
                <w:noProof/>
              </w:rPr>
              <w:tab/>
            </w:r>
            <w:r w:rsidR="00474CF8" w:rsidRPr="005F6503">
              <w:rPr>
                <w:rStyle w:val="Hypertextovodkaz"/>
                <w:noProof/>
              </w:rPr>
              <w:t>Podmínky pro vzdělávání a sociální začlenění, prevence sociálně-   patologických jevů, vzdělávací, sociální a zdravotní služby</w:t>
            </w:r>
            <w:r w:rsidR="00474CF8">
              <w:rPr>
                <w:noProof/>
                <w:webHidden/>
              </w:rPr>
              <w:tab/>
            </w:r>
            <w:r w:rsidR="00474CF8">
              <w:rPr>
                <w:noProof/>
                <w:webHidden/>
              </w:rPr>
              <w:fldChar w:fldCharType="begin"/>
            </w:r>
            <w:r w:rsidR="00474CF8">
              <w:rPr>
                <w:noProof/>
                <w:webHidden/>
              </w:rPr>
              <w:instrText xml:space="preserve"> PAGEREF _Toc397097167 \h </w:instrText>
            </w:r>
            <w:r w:rsidR="00474CF8">
              <w:rPr>
                <w:noProof/>
                <w:webHidden/>
              </w:rPr>
            </w:r>
            <w:r w:rsidR="00474CF8">
              <w:rPr>
                <w:noProof/>
                <w:webHidden/>
              </w:rPr>
              <w:fldChar w:fldCharType="separate"/>
            </w:r>
            <w:r w:rsidR="00474CF8">
              <w:rPr>
                <w:noProof/>
                <w:webHidden/>
              </w:rPr>
              <w:t>49</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168" w:history="1">
            <w:r w:rsidR="00474CF8" w:rsidRPr="005F6503">
              <w:rPr>
                <w:rStyle w:val="Hypertextovodkaz"/>
                <w:noProof/>
              </w:rPr>
              <w:t>5.4.1.</w:t>
            </w:r>
            <w:r w:rsidR="00474CF8">
              <w:rPr>
                <w:noProof/>
              </w:rPr>
              <w:tab/>
            </w:r>
            <w:r w:rsidR="00474CF8" w:rsidRPr="005F6503">
              <w:rPr>
                <w:rStyle w:val="Hypertextovodkaz"/>
                <w:noProof/>
              </w:rPr>
              <w:t>Školy a školská zařízení</w:t>
            </w:r>
            <w:r w:rsidR="00474CF8">
              <w:rPr>
                <w:noProof/>
                <w:webHidden/>
              </w:rPr>
              <w:tab/>
            </w:r>
            <w:r w:rsidR="00474CF8">
              <w:rPr>
                <w:noProof/>
                <w:webHidden/>
              </w:rPr>
              <w:fldChar w:fldCharType="begin"/>
            </w:r>
            <w:r w:rsidR="00474CF8">
              <w:rPr>
                <w:noProof/>
                <w:webHidden/>
              </w:rPr>
              <w:instrText xml:space="preserve"> PAGEREF _Toc397097168 \h </w:instrText>
            </w:r>
            <w:r w:rsidR="00474CF8">
              <w:rPr>
                <w:noProof/>
                <w:webHidden/>
              </w:rPr>
            </w:r>
            <w:r w:rsidR="00474CF8">
              <w:rPr>
                <w:noProof/>
                <w:webHidden/>
              </w:rPr>
              <w:fldChar w:fldCharType="separate"/>
            </w:r>
            <w:r w:rsidR="00474CF8">
              <w:rPr>
                <w:noProof/>
                <w:webHidden/>
              </w:rPr>
              <w:t>49</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169" w:history="1">
            <w:r w:rsidR="00474CF8" w:rsidRPr="005F6503">
              <w:rPr>
                <w:rStyle w:val="Hypertextovodkaz"/>
                <w:noProof/>
              </w:rPr>
              <w:t>5.4.2.</w:t>
            </w:r>
            <w:r w:rsidR="00474CF8">
              <w:rPr>
                <w:noProof/>
              </w:rPr>
              <w:tab/>
            </w:r>
            <w:r w:rsidR="00474CF8" w:rsidRPr="005F6503">
              <w:rPr>
                <w:rStyle w:val="Hypertextovodkaz"/>
                <w:noProof/>
              </w:rPr>
              <w:t>Ohrožené a sociálně vyloučené skupiny obyvatel</w:t>
            </w:r>
            <w:r w:rsidR="00474CF8">
              <w:rPr>
                <w:noProof/>
                <w:webHidden/>
              </w:rPr>
              <w:tab/>
            </w:r>
            <w:r w:rsidR="00474CF8">
              <w:rPr>
                <w:noProof/>
                <w:webHidden/>
              </w:rPr>
              <w:fldChar w:fldCharType="begin"/>
            </w:r>
            <w:r w:rsidR="00474CF8">
              <w:rPr>
                <w:noProof/>
                <w:webHidden/>
              </w:rPr>
              <w:instrText xml:space="preserve"> PAGEREF _Toc397097169 \h </w:instrText>
            </w:r>
            <w:r w:rsidR="00474CF8">
              <w:rPr>
                <w:noProof/>
                <w:webHidden/>
              </w:rPr>
            </w:r>
            <w:r w:rsidR="00474CF8">
              <w:rPr>
                <w:noProof/>
                <w:webHidden/>
              </w:rPr>
              <w:fldChar w:fldCharType="separate"/>
            </w:r>
            <w:r w:rsidR="00474CF8">
              <w:rPr>
                <w:noProof/>
                <w:webHidden/>
              </w:rPr>
              <w:t>51</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170" w:history="1">
            <w:r w:rsidR="00474CF8" w:rsidRPr="005F6503">
              <w:rPr>
                <w:rStyle w:val="Hypertextovodkaz"/>
                <w:noProof/>
              </w:rPr>
              <w:t>5.4.3.</w:t>
            </w:r>
            <w:r w:rsidR="00474CF8">
              <w:rPr>
                <w:noProof/>
              </w:rPr>
              <w:tab/>
            </w:r>
            <w:r w:rsidR="00474CF8" w:rsidRPr="005F6503">
              <w:rPr>
                <w:rStyle w:val="Hypertextovodkaz"/>
                <w:noProof/>
              </w:rPr>
              <w:t>Sociální a zdravotní služby</w:t>
            </w:r>
            <w:r w:rsidR="00474CF8">
              <w:rPr>
                <w:noProof/>
                <w:webHidden/>
              </w:rPr>
              <w:tab/>
            </w:r>
            <w:r w:rsidR="00474CF8">
              <w:rPr>
                <w:noProof/>
                <w:webHidden/>
              </w:rPr>
              <w:fldChar w:fldCharType="begin"/>
            </w:r>
            <w:r w:rsidR="00474CF8">
              <w:rPr>
                <w:noProof/>
                <w:webHidden/>
              </w:rPr>
              <w:instrText xml:space="preserve"> PAGEREF _Toc397097170 \h </w:instrText>
            </w:r>
            <w:r w:rsidR="00474CF8">
              <w:rPr>
                <w:noProof/>
                <w:webHidden/>
              </w:rPr>
            </w:r>
            <w:r w:rsidR="00474CF8">
              <w:rPr>
                <w:noProof/>
                <w:webHidden/>
              </w:rPr>
              <w:fldChar w:fldCharType="separate"/>
            </w:r>
            <w:r w:rsidR="00474CF8">
              <w:rPr>
                <w:noProof/>
                <w:webHidden/>
              </w:rPr>
              <w:t>52</w:t>
            </w:r>
            <w:r w:rsidR="00474CF8">
              <w:rPr>
                <w:noProof/>
                <w:webHidden/>
              </w:rPr>
              <w:fldChar w:fldCharType="end"/>
            </w:r>
          </w:hyperlink>
        </w:p>
        <w:p w:rsidR="00474CF8" w:rsidRDefault="00E71E92">
          <w:pPr>
            <w:pStyle w:val="Obsah2"/>
            <w:tabs>
              <w:tab w:val="left" w:pos="880"/>
              <w:tab w:val="right" w:leader="dot" w:pos="9060"/>
            </w:tabs>
            <w:rPr>
              <w:noProof/>
            </w:rPr>
          </w:pPr>
          <w:hyperlink w:anchor="_Toc397097171" w:history="1">
            <w:r w:rsidR="00474CF8" w:rsidRPr="005F6503">
              <w:rPr>
                <w:rStyle w:val="Hypertextovodkaz"/>
                <w:noProof/>
              </w:rPr>
              <w:t>5.5.</w:t>
            </w:r>
            <w:r w:rsidR="00474CF8">
              <w:rPr>
                <w:noProof/>
              </w:rPr>
              <w:tab/>
            </w:r>
            <w:r w:rsidR="00474CF8" w:rsidRPr="005F6503">
              <w:rPr>
                <w:rStyle w:val="Hypertextovodkaz"/>
                <w:noProof/>
              </w:rPr>
              <w:t>Kulturní dědictví, kulturní, sportovní, volnočasové a spolkové činnosti a zázemí pro obyvatele i návštěvníky, vč. doprovodné infrastruktury cestovního ruchu</w:t>
            </w:r>
            <w:r w:rsidR="00474CF8">
              <w:rPr>
                <w:noProof/>
                <w:webHidden/>
              </w:rPr>
              <w:tab/>
            </w:r>
            <w:r w:rsidR="00474CF8">
              <w:rPr>
                <w:noProof/>
                <w:webHidden/>
              </w:rPr>
              <w:fldChar w:fldCharType="begin"/>
            </w:r>
            <w:r w:rsidR="00474CF8">
              <w:rPr>
                <w:noProof/>
                <w:webHidden/>
              </w:rPr>
              <w:instrText xml:space="preserve"> PAGEREF _Toc397097171 \h </w:instrText>
            </w:r>
            <w:r w:rsidR="00474CF8">
              <w:rPr>
                <w:noProof/>
                <w:webHidden/>
              </w:rPr>
            </w:r>
            <w:r w:rsidR="00474CF8">
              <w:rPr>
                <w:noProof/>
                <w:webHidden/>
              </w:rPr>
              <w:fldChar w:fldCharType="separate"/>
            </w:r>
            <w:r w:rsidR="00474CF8">
              <w:rPr>
                <w:noProof/>
                <w:webHidden/>
              </w:rPr>
              <w:t>56</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172" w:history="1">
            <w:r w:rsidR="00474CF8" w:rsidRPr="005F6503">
              <w:rPr>
                <w:rStyle w:val="Hypertextovodkaz"/>
                <w:noProof/>
              </w:rPr>
              <w:t>5.5.1.</w:t>
            </w:r>
            <w:r w:rsidR="00474CF8">
              <w:rPr>
                <w:noProof/>
              </w:rPr>
              <w:tab/>
            </w:r>
            <w:r w:rsidR="00474CF8" w:rsidRPr="005F6503">
              <w:rPr>
                <w:rStyle w:val="Hypertextovodkaz"/>
                <w:noProof/>
              </w:rPr>
              <w:t>Kulturní dědictví</w:t>
            </w:r>
            <w:r w:rsidR="00474CF8">
              <w:rPr>
                <w:noProof/>
                <w:webHidden/>
              </w:rPr>
              <w:tab/>
            </w:r>
            <w:r w:rsidR="00474CF8">
              <w:rPr>
                <w:noProof/>
                <w:webHidden/>
              </w:rPr>
              <w:fldChar w:fldCharType="begin"/>
            </w:r>
            <w:r w:rsidR="00474CF8">
              <w:rPr>
                <w:noProof/>
                <w:webHidden/>
              </w:rPr>
              <w:instrText xml:space="preserve"> PAGEREF _Toc397097172 \h </w:instrText>
            </w:r>
            <w:r w:rsidR="00474CF8">
              <w:rPr>
                <w:noProof/>
                <w:webHidden/>
              </w:rPr>
            </w:r>
            <w:r w:rsidR="00474CF8">
              <w:rPr>
                <w:noProof/>
                <w:webHidden/>
              </w:rPr>
              <w:fldChar w:fldCharType="separate"/>
            </w:r>
            <w:r w:rsidR="00474CF8">
              <w:rPr>
                <w:noProof/>
                <w:webHidden/>
              </w:rPr>
              <w:t>56</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173" w:history="1">
            <w:r w:rsidR="00474CF8" w:rsidRPr="005F6503">
              <w:rPr>
                <w:rStyle w:val="Hypertextovodkaz"/>
                <w:noProof/>
              </w:rPr>
              <w:t>5.5.2.</w:t>
            </w:r>
            <w:r w:rsidR="00474CF8">
              <w:rPr>
                <w:noProof/>
              </w:rPr>
              <w:tab/>
            </w:r>
            <w:r w:rsidR="00474CF8" w:rsidRPr="005F6503">
              <w:rPr>
                <w:rStyle w:val="Hypertextovodkaz"/>
                <w:noProof/>
              </w:rPr>
              <w:t>Kultura, sport, volný čas, spolková činnost</w:t>
            </w:r>
            <w:r w:rsidR="00474CF8">
              <w:rPr>
                <w:noProof/>
                <w:webHidden/>
              </w:rPr>
              <w:tab/>
            </w:r>
            <w:r w:rsidR="00474CF8">
              <w:rPr>
                <w:noProof/>
                <w:webHidden/>
              </w:rPr>
              <w:fldChar w:fldCharType="begin"/>
            </w:r>
            <w:r w:rsidR="00474CF8">
              <w:rPr>
                <w:noProof/>
                <w:webHidden/>
              </w:rPr>
              <w:instrText xml:space="preserve"> PAGEREF _Toc397097173 \h </w:instrText>
            </w:r>
            <w:r w:rsidR="00474CF8">
              <w:rPr>
                <w:noProof/>
                <w:webHidden/>
              </w:rPr>
            </w:r>
            <w:r w:rsidR="00474CF8">
              <w:rPr>
                <w:noProof/>
                <w:webHidden/>
              </w:rPr>
              <w:fldChar w:fldCharType="separate"/>
            </w:r>
            <w:r w:rsidR="00474CF8">
              <w:rPr>
                <w:noProof/>
                <w:webHidden/>
              </w:rPr>
              <w:t>61</w:t>
            </w:r>
            <w:r w:rsidR="00474CF8">
              <w:rPr>
                <w:noProof/>
                <w:webHidden/>
              </w:rPr>
              <w:fldChar w:fldCharType="end"/>
            </w:r>
          </w:hyperlink>
        </w:p>
        <w:p w:rsidR="00474CF8" w:rsidRDefault="00E71E92">
          <w:pPr>
            <w:pStyle w:val="Obsah2"/>
            <w:tabs>
              <w:tab w:val="left" w:pos="880"/>
              <w:tab w:val="right" w:leader="dot" w:pos="9060"/>
            </w:tabs>
            <w:rPr>
              <w:noProof/>
            </w:rPr>
          </w:pPr>
          <w:hyperlink w:anchor="_Toc397097174" w:history="1">
            <w:r w:rsidR="00474CF8" w:rsidRPr="005F6503">
              <w:rPr>
                <w:rStyle w:val="Hypertextovodkaz"/>
                <w:noProof/>
              </w:rPr>
              <w:t>5.6.</w:t>
            </w:r>
            <w:r w:rsidR="00474CF8">
              <w:rPr>
                <w:noProof/>
              </w:rPr>
              <w:tab/>
            </w:r>
            <w:r w:rsidR="00474CF8" w:rsidRPr="005F6503">
              <w:rPr>
                <w:rStyle w:val="Hypertextovodkaz"/>
                <w:noProof/>
              </w:rPr>
              <w:t>Podnikání a služby v obcích</w:t>
            </w:r>
            <w:r w:rsidR="00474CF8">
              <w:rPr>
                <w:noProof/>
                <w:webHidden/>
              </w:rPr>
              <w:tab/>
            </w:r>
            <w:r w:rsidR="00474CF8">
              <w:rPr>
                <w:noProof/>
                <w:webHidden/>
              </w:rPr>
              <w:fldChar w:fldCharType="begin"/>
            </w:r>
            <w:r w:rsidR="00474CF8">
              <w:rPr>
                <w:noProof/>
                <w:webHidden/>
              </w:rPr>
              <w:instrText xml:space="preserve"> PAGEREF _Toc397097174 \h </w:instrText>
            </w:r>
            <w:r w:rsidR="00474CF8">
              <w:rPr>
                <w:noProof/>
                <w:webHidden/>
              </w:rPr>
            </w:r>
            <w:r w:rsidR="00474CF8">
              <w:rPr>
                <w:noProof/>
                <w:webHidden/>
              </w:rPr>
              <w:fldChar w:fldCharType="separate"/>
            </w:r>
            <w:r w:rsidR="00474CF8">
              <w:rPr>
                <w:noProof/>
                <w:webHidden/>
              </w:rPr>
              <w:t>64</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175" w:history="1">
            <w:r w:rsidR="00474CF8" w:rsidRPr="005F6503">
              <w:rPr>
                <w:rStyle w:val="Hypertextovodkaz"/>
                <w:noProof/>
              </w:rPr>
              <w:t>5.6.1.</w:t>
            </w:r>
            <w:r w:rsidR="00474CF8">
              <w:rPr>
                <w:noProof/>
              </w:rPr>
              <w:tab/>
            </w:r>
            <w:r w:rsidR="00474CF8" w:rsidRPr="005F6503">
              <w:rPr>
                <w:rStyle w:val="Hypertextovodkaz"/>
                <w:noProof/>
              </w:rPr>
              <w:t>Podnikatelské subjekty na území MAS Via rustica</w:t>
            </w:r>
            <w:r w:rsidR="00474CF8">
              <w:rPr>
                <w:noProof/>
                <w:webHidden/>
              </w:rPr>
              <w:tab/>
            </w:r>
            <w:r w:rsidR="00474CF8">
              <w:rPr>
                <w:noProof/>
                <w:webHidden/>
              </w:rPr>
              <w:fldChar w:fldCharType="begin"/>
            </w:r>
            <w:r w:rsidR="00474CF8">
              <w:rPr>
                <w:noProof/>
                <w:webHidden/>
              </w:rPr>
              <w:instrText xml:space="preserve"> PAGEREF _Toc397097175 \h </w:instrText>
            </w:r>
            <w:r w:rsidR="00474CF8">
              <w:rPr>
                <w:noProof/>
                <w:webHidden/>
              </w:rPr>
            </w:r>
            <w:r w:rsidR="00474CF8">
              <w:rPr>
                <w:noProof/>
                <w:webHidden/>
              </w:rPr>
              <w:fldChar w:fldCharType="separate"/>
            </w:r>
            <w:r w:rsidR="00474CF8">
              <w:rPr>
                <w:noProof/>
                <w:webHidden/>
              </w:rPr>
              <w:t>65</w:t>
            </w:r>
            <w:r w:rsidR="00474CF8">
              <w:rPr>
                <w:noProof/>
                <w:webHidden/>
              </w:rPr>
              <w:fldChar w:fldCharType="end"/>
            </w:r>
          </w:hyperlink>
        </w:p>
        <w:p w:rsidR="00474CF8" w:rsidRDefault="00E71E92">
          <w:pPr>
            <w:pStyle w:val="Obsah3"/>
            <w:tabs>
              <w:tab w:val="right" w:leader="dot" w:pos="9060"/>
            </w:tabs>
            <w:rPr>
              <w:noProof/>
            </w:rPr>
          </w:pPr>
          <w:hyperlink w:anchor="_Toc397097176" w:history="1">
            <w:r w:rsidR="00474CF8" w:rsidRPr="005F6503">
              <w:rPr>
                <w:rStyle w:val="Hypertextovodkaz"/>
                <w:noProof/>
              </w:rPr>
              <w:t>5.6.2  Rostlinná výroba</w:t>
            </w:r>
            <w:r w:rsidR="00474CF8">
              <w:rPr>
                <w:noProof/>
                <w:webHidden/>
              </w:rPr>
              <w:tab/>
            </w:r>
            <w:r w:rsidR="00474CF8">
              <w:rPr>
                <w:noProof/>
                <w:webHidden/>
              </w:rPr>
              <w:fldChar w:fldCharType="begin"/>
            </w:r>
            <w:r w:rsidR="00474CF8">
              <w:rPr>
                <w:noProof/>
                <w:webHidden/>
              </w:rPr>
              <w:instrText xml:space="preserve"> PAGEREF _Toc397097176 \h </w:instrText>
            </w:r>
            <w:r w:rsidR="00474CF8">
              <w:rPr>
                <w:noProof/>
                <w:webHidden/>
              </w:rPr>
            </w:r>
            <w:r w:rsidR="00474CF8">
              <w:rPr>
                <w:noProof/>
                <w:webHidden/>
              </w:rPr>
              <w:fldChar w:fldCharType="separate"/>
            </w:r>
            <w:r w:rsidR="00474CF8">
              <w:rPr>
                <w:noProof/>
                <w:webHidden/>
              </w:rPr>
              <w:t>69</w:t>
            </w:r>
            <w:r w:rsidR="00474CF8">
              <w:rPr>
                <w:noProof/>
                <w:webHidden/>
              </w:rPr>
              <w:fldChar w:fldCharType="end"/>
            </w:r>
          </w:hyperlink>
        </w:p>
        <w:p w:rsidR="00474CF8" w:rsidRDefault="00E71E92">
          <w:pPr>
            <w:pStyle w:val="Obsah3"/>
            <w:tabs>
              <w:tab w:val="right" w:leader="dot" w:pos="9060"/>
            </w:tabs>
            <w:rPr>
              <w:noProof/>
            </w:rPr>
          </w:pPr>
          <w:hyperlink w:anchor="_Toc397097177" w:history="1">
            <w:r w:rsidR="00474CF8" w:rsidRPr="005F6503">
              <w:rPr>
                <w:rStyle w:val="Hypertextovodkaz"/>
                <w:noProof/>
              </w:rPr>
              <w:t>5.6.3 Technický stav objektů a vybavení v zemědělství</w:t>
            </w:r>
            <w:r w:rsidR="00474CF8">
              <w:rPr>
                <w:noProof/>
                <w:webHidden/>
              </w:rPr>
              <w:tab/>
            </w:r>
            <w:r w:rsidR="00474CF8">
              <w:rPr>
                <w:noProof/>
                <w:webHidden/>
              </w:rPr>
              <w:fldChar w:fldCharType="begin"/>
            </w:r>
            <w:r w:rsidR="00474CF8">
              <w:rPr>
                <w:noProof/>
                <w:webHidden/>
              </w:rPr>
              <w:instrText xml:space="preserve"> PAGEREF _Toc397097177 \h </w:instrText>
            </w:r>
            <w:r w:rsidR="00474CF8">
              <w:rPr>
                <w:noProof/>
                <w:webHidden/>
              </w:rPr>
            </w:r>
            <w:r w:rsidR="00474CF8">
              <w:rPr>
                <w:noProof/>
                <w:webHidden/>
              </w:rPr>
              <w:fldChar w:fldCharType="separate"/>
            </w:r>
            <w:r w:rsidR="00474CF8">
              <w:rPr>
                <w:noProof/>
                <w:webHidden/>
              </w:rPr>
              <w:t>72</w:t>
            </w:r>
            <w:r w:rsidR="00474CF8">
              <w:rPr>
                <w:noProof/>
                <w:webHidden/>
              </w:rPr>
              <w:fldChar w:fldCharType="end"/>
            </w:r>
          </w:hyperlink>
        </w:p>
        <w:p w:rsidR="00474CF8" w:rsidRDefault="00E71E92">
          <w:pPr>
            <w:pStyle w:val="Obsah3"/>
            <w:tabs>
              <w:tab w:val="right" w:leader="dot" w:pos="9060"/>
            </w:tabs>
            <w:rPr>
              <w:noProof/>
            </w:rPr>
          </w:pPr>
          <w:hyperlink w:anchor="_Toc397097178" w:history="1">
            <w:r w:rsidR="00474CF8" w:rsidRPr="005F6503">
              <w:rPr>
                <w:rStyle w:val="Hypertextovodkaz"/>
                <w:noProof/>
              </w:rPr>
              <w:t>5.6.4 Efektivita zemědělství</w:t>
            </w:r>
            <w:r w:rsidR="00474CF8">
              <w:rPr>
                <w:noProof/>
                <w:webHidden/>
              </w:rPr>
              <w:tab/>
            </w:r>
            <w:r w:rsidR="00474CF8">
              <w:rPr>
                <w:noProof/>
                <w:webHidden/>
              </w:rPr>
              <w:fldChar w:fldCharType="begin"/>
            </w:r>
            <w:r w:rsidR="00474CF8">
              <w:rPr>
                <w:noProof/>
                <w:webHidden/>
              </w:rPr>
              <w:instrText xml:space="preserve"> PAGEREF _Toc397097178 \h </w:instrText>
            </w:r>
            <w:r w:rsidR="00474CF8">
              <w:rPr>
                <w:noProof/>
                <w:webHidden/>
              </w:rPr>
            </w:r>
            <w:r w:rsidR="00474CF8">
              <w:rPr>
                <w:noProof/>
                <w:webHidden/>
              </w:rPr>
              <w:fldChar w:fldCharType="separate"/>
            </w:r>
            <w:r w:rsidR="00474CF8">
              <w:rPr>
                <w:noProof/>
                <w:webHidden/>
              </w:rPr>
              <w:t>72</w:t>
            </w:r>
            <w:r w:rsidR="00474CF8">
              <w:rPr>
                <w:noProof/>
                <w:webHidden/>
              </w:rPr>
              <w:fldChar w:fldCharType="end"/>
            </w:r>
          </w:hyperlink>
        </w:p>
        <w:p w:rsidR="00474CF8" w:rsidRDefault="00E71E92">
          <w:pPr>
            <w:pStyle w:val="Obsah3"/>
            <w:tabs>
              <w:tab w:val="right" w:leader="dot" w:pos="9060"/>
            </w:tabs>
            <w:rPr>
              <w:noProof/>
            </w:rPr>
          </w:pPr>
          <w:hyperlink w:anchor="_Toc397097179" w:history="1">
            <w:r w:rsidR="00474CF8" w:rsidRPr="005F6503">
              <w:rPr>
                <w:rStyle w:val="Hypertextovodkaz"/>
                <w:noProof/>
              </w:rPr>
              <w:t>5.6.5 Využívání alternativních příjmů v zemědělství</w:t>
            </w:r>
            <w:r w:rsidR="00474CF8">
              <w:rPr>
                <w:noProof/>
                <w:webHidden/>
              </w:rPr>
              <w:tab/>
            </w:r>
            <w:r w:rsidR="00474CF8">
              <w:rPr>
                <w:noProof/>
                <w:webHidden/>
              </w:rPr>
              <w:fldChar w:fldCharType="begin"/>
            </w:r>
            <w:r w:rsidR="00474CF8">
              <w:rPr>
                <w:noProof/>
                <w:webHidden/>
              </w:rPr>
              <w:instrText xml:space="preserve"> PAGEREF _Toc397097179 \h </w:instrText>
            </w:r>
            <w:r w:rsidR="00474CF8">
              <w:rPr>
                <w:noProof/>
                <w:webHidden/>
              </w:rPr>
            </w:r>
            <w:r w:rsidR="00474CF8">
              <w:rPr>
                <w:noProof/>
                <w:webHidden/>
              </w:rPr>
              <w:fldChar w:fldCharType="separate"/>
            </w:r>
            <w:r w:rsidR="00474CF8">
              <w:rPr>
                <w:noProof/>
                <w:webHidden/>
              </w:rPr>
              <w:t>74</w:t>
            </w:r>
            <w:r w:rsidR="00474CF8">
              <w:rPr>
                <w:noProof/>
                <w:webHidden/>
              </w:rPr>
              <w:fldChar w:fldCharType="end"/>
            </w:r>
          </w:hyperlink>
        </w:p>
        <w:p w:rsidR="00474CF8" w:rsidRDefault="00E71E92">
          <w:pPr>
            <w:pStyle w:val="Obsah3"/>
            <w:tabs>
              <w:tab w:val="right" w:leader="dot" w:pos="9060"/>
            </w:tabs>
            <w:rPr>
              <w:noProof/>
            </w:rPr>
          </w:pPr>
          <w:hyperlink w:anchor="_Toc397097180" w:history="1">
            <w:r w:rsidR="00474CF8" w:rsidRPr="005F6503">
              <w:rPr>
                <w:rStyle w:val="Hypertextovodkaz"/>
                <w:noProof/>
              </w:rPr>
              <w:t>5.6.4  Živočišná výroba v zemědělství</w:t>
            </w:r>
            <w:r w:rsidR="00474CF8">
              <w:rPr>
                <w:noProof/>
                <w:webHidden/>
              </w:rPr>
              <w:tab/>
            </w:r>
            <w:r w:rsidR="00474CF8">
              <w:rPr>
                <w:noProof/>
                <w:webHidden/>
              </w:rPr>
              <w:fldChar w:fldCharType="begin"/>
            </w:r>
            <w:r w:rsidR="00474CF8">
              <w:rPr>
                <w:noProof/>
                <w:webHidden/>
              </w:rPr>
              <w:instrText xml:space="preserve"> PAGEREF _Toc397097180 \h </w:instrText>
            </w:r>
            <w:r w:rsidR="00474CF8">
              <w:rPr>
                <w:noProof/>
                <w:webHidden/>
              </w:rPr>
            </w:r>
            <w:r w:rsidR="00474CF8">
              <w:rPr>
                <w:noProof/>
                <w:webHidden/>
              </w:rPr>
              <w:fldChar w:fldCharType="separate"/>
            </w:r>
            <w:r w:rsidR="00474CF8">
              <w:rPr>
                <w:noProof/>
                <w:webHidden/>
              </w:rPr>
              <w:t>75</w:t>
            </w:r>
            <w:r w:rsidR="00474CF8">
              <w:rPr>
                <w:noProof/>
                <w:webHidden/>
              </w:rPr>
              <w:fldChar w:fldCharType="end"/>
            </w:r>
          </w:hyperlink>
        </w:p>
        <w:p w:rsidR="00474CF8" w:rsidRDefault="00E71E92">
          <w:pPr>
            <w:pStyle w:val="Obsah2"/>
            <w:tabs>
              <w:tab w:val="right" w:leader="dot" w:pos="9060"/>
            </w:tabs>
            <w:rPr>
              <w:noProof/>
            </w:rPr>
          </w:pPr>
          <w:hyperlink w:anchor="_Toc397097181" w:history="1">
            <w:r w:rsidR="00474CF8" w:rsidRPr="005F6503">
              <w:rPr>
                <w:rStyle w:val="Hypertextovodkaz"/>
                <w:noProof/>
              </w:rPr>
              <w:t>5.7 Ekologické zemědělství</w:t>
            </w:r>
            <w:r w:rsidR="00474CF8">
              <w:rPr>
                <w:noProof/>
                <w:webHidden/>
              </w:rPr>
              <w:tab/>
            </w:r>
            <w:r w:rsidR="00474CF8">
              <w:rPr>
                <w:noProof/>
                <w:webHidden/>
              </w:rPr>
              <w:fldChar w:fldCharType="begin"/>
            </w:r>
            <w:r w:rsidR="00474CF8">
              <w:rPr>
                <w:noProof/>
                <w:webHidden/>
              </w:rPr>
              <w:instrText xml:space="preserve"> PAGEREF _Toc397097181 \h </w:instrText>
            </w:r>
            <w:r w:rsidR="00474CF8">
              <w:rPr>
                <w:noProof/>
                <w:webHidden/>
              </w:rPr>
            </w:r>
            <w:r w:rsidR="00474CF8">
              <w:rPr>
                <w:noProof/>
                <w:webHidden/>
              </w:rPr>
              <w:fldChar w:fldCharType="separate"/>
            </w:r>
            <w:r w:rsidR="00474CF8">
              <w:rPr>
                <w:noProof/>
                <w:webHidden/>
              </w:rPr>
              <w:t>77</w:t>
            </w:r>
            <w:r w:rsidR="00474CF8">
              <w:rPr>
                <w:noProof/>
                <w:webHidden/>
              </w:rPr>
              <w:fldChar w:fldCharType="end"/>
            </w:r>
          </w:hyperlink>
        </w:p>
        <w:p w:rsidR="00474CF8" w:rsidRDefault="00E71E92">
          <w:pPr>
            <w:pStyle w:val="Obsah3"/>
            <w:tabs>
              <w:tab w:val="right" w:leader="dot" w:pos="9060"/>
            </w:tabs>
            <w:rPr>
              <w:noProof/>
            </w:rPr>
          </w:pPr>
          <w:hyperlink w:anchor="_Toc397097182" w:history="1">
            <w:r w:rsidR="00474CF8" w:rsidRPr="005F6503">
              <w:rPr>
                <w:rStyle w:val="Hypertextovodkaz"/>
                <w:noProof/>
              </w:rPr>
              <w:t>5.7.1 Pojem ekologické zemědělství</w:t>
            </w:r>
            <w:r w:rsidR="00474CF8">
              <w:rPr>
                <w:noProof/>
                <w:webHidden/>
              </w:rPr>
              <w:tab/>
            </w:r>
            <w:r w:rsidR="00474CF8">
              <w:rPr>
                <w:noProof/>
                <w:webHidden/>
              </w:rPr>
              <w:fldChar w:fldCharType="begin"/>
            </w:r>
            <w:r w:rsidR="00474CF8">
              <w:rPr>
                <w:noProof/>
                <w:webHidden/>
              </w:rPr>
              <w:instrText xml:space="preserve"> PAGEREF _Toc397097182 \h </w:instrText>
            </w:r>
            <w:r w:rsidR="00474CF8">
              <w:rPr>
                <w:noProof/>
                <w:webHidden/>
              </w:rPr>
            </w:r>
            <w:r w:rsidR="00474CF8">
              <w:rPr>
                <w:noProof/>
                <w:webHidden/>
              </w:rPr>
              <w:fldChar w:fldCharType="separate"/>
            </w:r>
            <w:r w:rsidR="00474CF8">
              <w:rPr>
                <w:noProof/>
                <w:webHidden/>
              </w:rPr>
              <w:t>77</w:t>
            </w:r>
            <w:r w:rsidR="00474CF8">
              <w:rPr>
                <w:noProof/>
                <w:webHidden/>
              </w:rPr>
              <w:fldChar w:fldCharType="end"/>
            </w:r>
          </w:hyperlink>
        </w:p>
        <w:p w:rsidR="00474CF8" w:rsidRDefault="00E71E92">
          <w:pPr>
            <w:pStyle w:val="Obsah3"/>
            <w:tabs>
              <w:tab w:val="right" w:leader="dot" w:pos="9060"/>
            </w:tabs>
            <w:rPr>
              <w:noProof/>
            </w:rPr>
          </w:pPr>
          <w:hyperlink w:anchor="_Toc397097183" w:history="1">
            <w:r w:rsidR="00474CF8" w:rsidRPr="005F6503">
              <w:rPr>
                <w:rStyle w:val="Hypertextovodkaz"/>
                <w:noProof/>
              </w:rPr>
              <w:t>5.7.2 Výměra půdy v ekologickém zemědělství</w:t>
            </w:r>
            <w:r w:rsidR="00474CF8">
              <w:rPr>
                <w:noProof/>
                <w:webHidden/>
              </w:rPr>
              <w:tab/>
            </w:r>
            <w:r w:rsidR="00474CF8">
              <w:rPr>
                <w:noProof/>
                <w:webHidden/>
              </w:rPr>
              <w:fldChar w:fldCharType="begin"/>
            </w:r>
            <w:r w:rsidR="00474CF8">
              <w:rPr>
                <w:noProof/>
                <w:webHidden/>
              </w:rPr>
              <w:instrText xml:space="preserve"> PAGEREF _Toc397097183 \h </w:instrText>
            </w:r>
            <w:r w:rsidR="00474CF8">
              <w:rPr>
                <w:noProof/>
                <w:webHidden/>
              </w:rPr>
            </w:r>
            <w:r w:rsidR="00474CF8">
              <w:rPr>
                <w:noProof/>
                <w:webHidden/>
              </w:rPr>
              <w:fldChar w:fldCharType="separate"/>
            </w:r>
            <w:r w:rsidR="00474CF8">
              <w:rPr>
                <w:noProof/>
                <w:webHidden/>
              </w:rPr>
              <w:t>79</w:t>
            </w:r>
            <w:r w:rsidR="00474CF8">
              <w:rPr>
                <w:noProof/>
                <w:webHidden/>
              </w:rPr>
              <w:fldChar w:fldCharType="end"/>
            </w:r>
          </w:hyperlink>
        </w:p>
        <w:p w:rsidR="00474CF8" w:rsidRDefault="00E71E92">
          <w:pPr>
            <w:pStyle w:val="Obsah3"/>
            <w:tabs>
              <w:tab w:val="right" w:leader="dot" w:pos="9060"/>
            </w:tabs>
            <w:rPr>
              <w:noProof/>
            </w:rPr>
          </w:pPr>
          <w:hyperlink w:anchor="_Toc397097184" w:history="1">
            <w:r w:rsidR="00474CF8" w:rsidRPr="005F6503">
              <w:rPr>
                <w:rStyle w:val="Hypertextovodkaz"/>
                <w:noProof/>
              </w:rPr>
              <w:t>5.7.3 Podniky zařazené do ekologického zemědělství</w:t>
            </w:r>
            <w:r w:rsidR="00474CF8">
              <w:rPr>
                <w:noProof/>
                <w:webHidden/>
              </w:rPr>
              <w:tab/>
            </w:r>
            <w:r w:rsidR="00474CF8">
              <w:rPr>
                <w:noProof/>
                <w:webHidden/>
              </w:rPr>
              <w:fldChar w:fldCharType="begin"/>
            </w:r>
            <w:r w:rsidR="00474CF8">
              <w:rPr>
                <w:noProof/>
                <w:webHidden/>
              </w:rPr>
              <w:instrText xml:space="preserve"> PAGEREF _Toc397097184 \h </w:instrText>
            </w:r>
            <w:r w:rsidR="00474CF8">
              <w:rPr>
                <w:noProof/>
                <w:webHidden/>
              </w:rPr>
            </w:r>
            <w:r w:rsidR="00474CF8">
              <w:rPr>
                <w:noProof/>
                <w:webHidden/>
              </w:rPr>
              <w:fldChar w:fldCharType="separate"/>
            </w:r>
            <w:r w:rsidR="00474CF8">
              <w:rPr>
                <w:noProof/>
                <w:webHidden/>
              </w:rPr>
              <w:t>80</w:t>
            </w:r>
            <w:r w:rsidR="00474CF8">
              <w:rPr>
                <w:noProof/>
                <w:webHidden/>
              </w:rPr>
              <w:fldChar w:fldCharType="end"/>
            </w:r>
          </w:hyperlink>
        </w:p>
        <w:p w:rsidR="00474CF8" w:rsidRDefault="00E71E92">
          <w:pPr>
            <w:pStyle w:val="Obsah3"/>
            <w:tabs>
              <w:tab w:val="right" w:leader="dot" w:pos="9060"/>
            </w:tabs>
            <w:rPr>
              <w:noProof/>
            </w:rPr>
          </w:pPr>
          <w:hyperlink w:anchor="_Toc397097185" w:history="1">
            <w:r w:rsidR="00474CF8" w:rsidRPr="005F6503">
              <w:rPr>
                <w:rStyle w:val="Hypertextovodkaz"/>
                <w:noProof/>
              </w:rPr>
              <w:t>5.7.4 Ekozemědělci na území MAS Via rustica</w:t>
            </w:r>
            <w:r w:rsidR="00474CF8">
              <w:rPr>
                <w:noProof/>
                <w:webHidden/>
              </w:rPr>
              <w:tab/>
            </w:r>
            <w:r w:rsidR="00474CF8">
              <w:rPr>
                <w:noProof/>
                <w:webHidden/>
              </w:rPr>
              <w:fldChar w:fldCharType="begin"/>
            </w:r>
            <w:r w:rsidR="00474CF8">
              <w:rPr>
                <w:noProof/>
                <w:webHidden/>
              </w:rPr>
              <w:instrText xml:space="preserve"> PAGEREF _Toc397097185 \h </w:instrText>
            </w:r>
            <w:r w:rsidR="00474CF8">
              <w:rPr>
                <w:noProof/>
                <w:webHidden/>
              </w:rPr>
            </w:r>
            <w:r w:rsidR="00474CF8">
              <w:rPr>
                <w:noProof/>
                <w:webHidden/>
              </w:rPr>
              <w:fldChar w:fldCharType="separate"/>
            </w:r>
            <w:r w:rsidR="00474CF8">
              <w:rPr>
                <w:noProof/>
                <w:webHidden/>
              </w:rPr>
              <w:t>80</w:t>
            </w:r>
            <w:r w:rsidR="00474CF8">
              <w:rPr>
                <w:noProof/>
                <w:webHidden/>
              </w:rPr>
              <w:fldChar w:fldCharType="end"/>
            </w:r>
          </w:hyperlink>
        </w:p>
        <w:p w:rsidR="00474CF8" w:rsidRDefault="00E71E92">
          <w:pPr>
            <w:pStyle w:val="Obsah2"/>
            <w:tabs>
              <w:tab w:val="right" w:leader="dot" w:pos="9060"/>
            </w:tabs>
            <w:rPr>
              <w:noProof/>
            </w:rPr>
          </w:pPr>
          <w:hyperlink w:anchor="_Toc397097186" w:history="1">
            <w:r w:rsidR="00474CF8" w:rsidRPr="005F6503">
              <w:rPr>
                <w:rStyle w:val="Hypertextovodkaz"/>
                <w:noProof/>
              </w:rPr>
              <w:t>5.8 Drobné podnikání</w:t>
            </w:r>
            <w:r w:rsidR="00474CF8">
              <w:rPr>
                <w:noProof/>
                <w:webHidden/>
              </w:rPr>
              <w:tab/>
            </w:r>
            <w:r w:rsidR="00474CF8">
              <w:rPr>
                <w:noProof/>
                <w:webHidden/>
              </w:rPr>
              <w:fldChar w:fldCharType="begin"/>
            </w:r>
            <w:r w:rsidR="00474CF8">
              <w:rPr>
                <w:noProof/>
                <w:webHidden/>
              </w:rPr>
              <w:instrText xml:space="preserve"> PAGEREF _Toc397097186 \h </w:instrText>
            </w:r>
            <w:r w:rsidR="00474CF8">
              <w:rPr>
                <w:noProof/>
                <w:webHidden/>
              </w:rPr>
            </w:r>
            <w:r w:rsidR="00474CF8">
              <w:rPr>
                <w:noProof/>
                <w:webHidden/>
              </w:rPr>
              <w:fldChar w:fldCharType="separate"/>
            </w:r>
            <w:r w:rsidR="00474CF8">
              <w:rPr>
                <w:noProof/>
                <w:webHidden/>
              </w:rPr>
              <w:t>81</w:t>
            </w:r>
            <w:r w:rsidR="00474CF8">
              <w:rPr>
                <w:noProof/>
                <w:webHidden/>
              </w:rPr>
              <w:fldChar w:fldCharType="end"/>
            </w:r>
          </w:hyperlink>
        </w:p>
        <w:p w:rsidR="00474CF8" w:rsidRDefault="00E71E92">
          <w:pPr>
            <w:pStyle w:val="Obsah2"/>
            <w:tabs>
              <w:tab w:val="right" w:leader="dot" w:pos="9060"/>
            </w:tabs>
            <w:rPr>
              <w:noProof/>
            </w:rPr>
          </w:pPr>
          <w:hyperlink w:anchor="_Toc397097187" w:history="1">
            <w:r w:rsidR="00474CF8" w:rsidRPr="005F6503">
              <w:rPr>
                <w:rStyle w:val="Hypertextovodkaz"/>
                <w:noProof/>
              </w:rPr>
              <w:t>5.9 Cestovní ruch a agrosturistika</w:t>
            </w:r>
            <w:r w:rsidR="00474CF8">
              <w:rPr>
                <w:noProof/>
                <w:webHidden/>
              </w:rPr>
              <w:tab/>
            </w:r>
            <w:r w:rsidR="00474CF8">
              <w:rPr>
                <w:noProof/>
                <w:webHidden/>
              </w:rPr>
              <w:fldChar w:fldCharType="begin"/>
            </w:r>
            <w:r w:rsidR="00474CF8">
              <w:rPr>
                <w:noProof/>
                <w:webHidden/>
              </w:rPr>
              <w:instrText xml:space="preserve"> PAGEREF _Toc397097187 \h </w:instrText>
            </w:r>
            <w:r w:rsidR="00474CF8">
              <w:rPr>
                <w:noProof/>
                <w:webHidden/>
              </w:rPr>
            </w:r>
            <w:r w:rsidR="00474CF8">
              <w:rPr>
                <w:noProof/>
                <w:webHidden/>
              </w:rPr>
              <w:fldChar w:fldCharType="separate"/>
            </w:r>
            <w:r w:rsidR="00474CF8">
              <w:rPr>
                <w:noProof/>
                <w:webHidden/>
              </w:rPr>
              <w:t>81</w:t>
            </w:r>
            <w:r w:rsidR="00474CF8">
              <w:rPr>
                <w:noProof/>
                <w:webHidden/>
              </w:rPr>
              <w:fldChar w:fldCharType="end"/>
            </w:r>
          </w:hyperlink>
        </w:p>
        <w:p w:rsidR="00474CF8" w:rsidRDefault="00E71E92">
          <w:pPr>
            <w:pStyle w:val="Obsah3"/>
            <w:tabs>
              <w:tab w:val="right" w:leader="dot" w:pos="9060"/>
            </w:tabs>
            <w:rPr>
              <w:noProof/>
            </w:rPr>
          </w:pPr>
          <w:hyperlink w:anchor="_Toc397097188" w:history="1">
            <w:r w:rsidR="00474CF8" w:rsidRPr="005F6503">
              <w:rPr>
                <w:rStyle w:val="Hypertextovodkaz"/>
                <w:noProof/>
              </w:rPr>
              <w:t>5.9.1 Stravování a ubytování na území MAS Via rustica</w:t>
            </w:r>
            <w:r w:rsidR="00474CF8">
              <w:rPr>
                <w:noProof/>
                <w:webHidden/>
              </w:rPr>
              <w:tab/>
            </w:r>
            <w:r w:rsidR="00474CF8">
              <w:rPr>
                <w:noProof/>
                <w:webHidden/>
              </w:rPr>
              <w:fldChar w:fldCharType="begin"/>
            </w:r>
            <w:r w:rsidR="00474CF8">
              <w:rPr>
                <w:noProof/>
                <w:webHidden/>
              </w:rPr>
              <w:instrText xml:space="preserve"> PAGEREF _Toc397097188 \h </w:instrText>
            </w:r>
            <w:r w:rsidR="00474CF8">
              <w:rPr>
                <w:noProof/>
                <w:webHidden/>
              </w:rPr>
            </w:r>
            <w:r w:rsidR="00474CF8">
              <w:rPr>
                <w:noProof/>
                <w:webHidden/>
              </w:rPr>
              <w:fldChar w:fldCharType="separate"/>
            </w:r>
            <w:r w:rsidR="00474CF8">
              <w:rPr>
                <w:noProof/>
                <w:webHidden/>
              </w:rPr>
              <w:t>81</w:t>
            </w:r>
            <w:r w:rsidR="00474CF8">
              <w:rPr>
                <w:noProof/>
                <w:webHidden/>
              </w:rPr>
              <w:fldChar w:fldCharType="end"/>
            </w:r>
          </w:hyperlink>
        </w:p>
        <w:p w:rsidR="00474CF8" w:rsidRDefault="00E71E92">
          <w:pPr>
            <w:pStyle w:val="Obsah3"/>
            <w:tabs>
              <w:tab w:val="right" w:leader="dot" w:pos="9060"/>
            </w:tabs>
            <w:rPr>
              <w:noProof/>
            </w:rPr>
          </w:pPr>
          <w:hyperlink w:anchor="_Toc397097189" w:history="1">
            <w:r w:rsidR="00474CF8" w:rsidRPr="005F6503">
              <w:rPr>
                <w:rStyle w:val="Hypertextovodkaz"/>
                <w:noProof/>
              </w:rPr>
              <w:t>5.9.2 Další služby cestovního ruchu</w:t>
            </w:r>
            <w:r w:rsidR="00474CF8">
              <w:rPr>
                <w:noProof/>
                <w:webHidden/>
              </w:rPr>
              <w:tab/>
            </w:r>
            <w:r w:rsidR="00474CF8">
              <w:rPr>
                <w:noProof/>
                <w:webHidden/>
              </w:rPr>
              <w:fldChar w:fldCharType="begin"/>
            </w:r>
            <w:r w:rsidR="00474CF8">
              <w:rPr>
                <w:noProof/>
                <w:webHidden/>
              </w:rPr>
              <w:instrText xml:space="preserve"> PAGEREF _Toc397097189 \h </w:instrText>
            </w:r>
            <w:r w:rsidR="00474CF8">
              <w:rPr>
                <w:noProof/>
                <w:webHidden/>
              </w:rPr>
            </w:r>
            <w:r w:rsidR="00474CF8">
              <w:rPr>
                <w:noProof/>
                <w:webHidden/>
              </w:rPr>
              <w:fldChar w:fldCharType="separate"/>
            </w:r>
            <w:r w:rsidR="00474CF8">
              <w:rPr>
                <w:noProof/>
                <w:webHidden/>
              </w:rPr>
              <w:t>82</w:t>
            </w:r>
            <w:r w:rsidR="00474CF8">
              <w:rPr>
                <w:noProof/>
                <w:webHidden/>
              </w:rPr>
              <w:fldChar w:fldCharType="end"/>
            </w:r>
          </w:hyperlink>
        </w:p>
        <w:p w:rsidR="00474CF8" w:rsidRDefault="00E71E92">
          <w:pPr>
            <w:pStyle w:val="Obsah3"/>
            <w:tabs>
              <w:tab w:val="right" w:leader="dot" w:pos="9060"/>
            </w:tabs>
            <w:rPr>
              <w:noProof/>
            </w:rPr>
          </w:pPr>
          <w:hyperlink w:anchor="_Toc397097190" w:history="1">
            <w:r w:rsidR="00474CF8" w:rsidRPr="005F6503">
              <w:rPr>
                <w:rStyle w:val="Hypertextovodkaz"/>
                <w:noProof/>
              </w:rPr>
              <w:t>5.9.3 Agroturistika</w:t>
            </w:r>
            <w:r w:rsidR="00474CF8">
              <w:rPr>
                <w:noProof/>
                <w:webHidden/>
              </w:rPr>
              <w:tab/>
            </w:r>
            <w:r w:rsidR="00474CF8">
              <w:rPr>
                <w:noProof/>
                <w:webHidden/>
              </w:rPr>
              <w:fldChar w:fldCharType="begin"/>
            </w:r>
            <w:r w:rsidR="00474CF8">
              <w:rPr>
                <w:noProof/>
                <w:webHidden/>
              </w:rPr>
              <w:instrText xml:space="preserve"> PAGEREF _Toc397097190 \h </w:instrText>
            </w:r>
            <w:r w:rsidR="00474CF8">
              <w:rPr>
                <w:noProof/>
                <w:webHidden/>
              </w:rPr>
            </w:r>
            <w:r w:rsidR="00474CF8">
              <w:rPr>
                <w:noProof/>
                <w:webHidden/>
              </w:rPr>
              <w:fldChar w:fldCharType="separate"/>
            </w:r>
            <w:r w:rsidR="00474CF8">
              <w:rPr>
                <w:noProof/>
                <w:webHidden/>
              </w:rPr>
              <w:t>83</w:t>
            </w:r>
            <w:r w:rsidR="00474CF8">
              <w:rPr>
                <w:noProof/>
                <w:webHidden/>
              </w:rPr>
              <w:fldChar w:fldCharType="end"/>
            </w:r>
          </w:hyperlink>
        </w:p>
        <w:p w:rsidR="00474CF8" w:rsidRDefault="00E71E92">
          <w:pPr>
            <w:pStyle w:val="Obsah1"/>
            <w:tabs>
              <w:tab w:val="right" w:leader="dot" w:pos="9060"/>
            </w:tabs>
            <w:rPr>
              <w:rFonts w:eastAsiaTheme="minorEastAsia"/>
              <w:noProof/>
              <w:lang w:eastAsia="cs-CZ"/>
            </w:rPr>
          </w:pPr>
          <w:hyperlink w:anchor="_Toc397097191" w:history="1">
            <w:r w:rsidR="00474CF8" w:rsidRPr="005F6503">
              <w:rPr>
                <w:rStyle w:val="Hypertextovodkaz"/>
                <w:noProof/>
              </w:rPr>
              <w:t>6  SWOT Analýzy</w:t>
            </w:r>
            <w:r w:rsidR="00474CF8">
              <w:rPr>
                <w:noProof/>
                <w:webHidden/>
              </w:rPr>
              <w:tab/>
            </w:r>
            <w:r w:rsidR="00474CF8">
              <w:rPr>
                <w:noProof/>
                <w:webHidden/>
              </w:rPr>
              <w:fldChar w:fldCharType="begin"/>
            </w:r>
            <w:r w:rsidR="00474CF8">
              <w:rPr>
                <w:noProof/>
                <w:webHidden/>
              </w:rPr>
              <w:instrText xml:space="preserve"> PAGEREF _Toc397097191 \h </w:instrText>
            </w:r>
            <w:r w:rsidR="00474CF8">
              <w:rPr>
                <w:noProof/>
                <w:webHidden/>
              </w:rPr>
            </w:r>
            <w:r w:rsidR="00474CF8">
              <w:rPr>
                <w:noProof/>
                <w:webHidden/>
              </w:rPr>
              <w:fldChar w:fldCharType="separate"/>
            </w:r>
            <w:r w:rsidR="00474CF8">
              <w:rPr>
                <w:noProof/>
                <w:webHidden/>
              </w:rPr>
              <w:t>84</w:t>
            </w:r>
            <w:r w:rsidR="00474CF8">
              <w:rPr>
                <w:noProof/>
                <w:webHidden/>
              </w:rPr>
              <w:fldChar w:fldCharType="end"/>
            </w:r>
          </w:hyperlink>
        </w:p>
        <w:p w:rsidR="00474CF8" w:rsidRDefault="00E71E92">
          <w:pPr>
            <w:pStyle w:val="Obsah2"/>
            <w:tabs>
              <w:tab w:val="right" w:leader="dot" w:pos="9060"/>
            </w:tabs>
            <w:rPr>
              <w:noProof/>
            </w:rPr>
          </w:pPr>
          <w:hyperlink w:anchor="_Toc397097192" w:history="1">
            <w:r w:rsidR="00474CF8" w:rsidRPr="005F6503">
              <w:rPr>
                <w:rStyle w:val="Hypertextovodkaz"/>
                <w:noProof/>
              </w:rPr>
              <w:t>6.1  SWOT analýza – Příroda, krajina, životní prostředí, hospodaření v krajině – souhrn z veřejných setkání</w:t>
            </w:r>
            <w:r w:rsidR="00474CF8">
              <w:rPr>
                <w:noProof/>
                <w:webHidden/>
              </w:rPr>
              <w:tab/>
            </w:r>
            <w:r w:rsidR="00474CF8">
              <w:rPr>
                <w:noProof/>
                <w:webHidden/>
              </w:rPr>
              <w:fldChar w:fldCharType="begin"/>
            </w:r>
            <w:r w:rsidR="00474CF8">
              <w:rPr>
                <w:noProof/>
                <w:webHidden/>
              </w:rPr>
              <w:instrText xml:space="preserve"> PAGEREF _Toc397097192 \h </w:instrText>
            </w:r>
            <w:r w:rsidR="00474CF8">
              <w:rPr>
                <w:noProof/>
                <w:webHidden/>
              </w:rPr>
            </w:r>
            <w:r w:rsidR="00474CF8">
              <w:rPr>
                <w:noProof/>
                <w:webHidden/>
              </w:rPr>
              <w:fldChar w:fldCharType="separate"/>
            </w:r>
            <w:r w:rsidR="00474CF8">
              <w:rPr>
                <w:noProof/>
                <w:webHidden/>
              </w:rPr>
              <w:t>84</w:t>
            </w:r>
            <w:r w:rsidR="00474CF8">
              <w:rPr>
                <w:noProof/>
                <w:webHidden/>
              </w:rPr>
              <w:fldChar w:fldCharType="end"/>
            </w:r>
          </w:hyperlink>
        </w:p>
        <w:p w:rsidR="00474CF8" w:rsidRDefault="00E71E92">
          <w:pPr>
            <w:pStyle w:val="Obsah2"/>
            <w:tabs>
              <w:tab w:val="right" w:leader="dot" w:pos="9060"/>
            </w:tabs>
            <w:rPr>
              <w:noProof/>
            </w:rPr>
          </w:pPr>
          <w:hyperlink w:anchor="_Toc397097193" w:history="1">
            <w:r w:rsidR="00474CF8" w:rsidRPr="005F6503">
              <w:rPr>
                <w:rStyle w:val="Hypertextovodkaz"/>
                <w:noProof/>
              </w:rPr>
              <w:t>6.2  SWOT analýza – Základní technická a dopravní infrastruktura</w:t>
            </w:r>
            <w:r w:rsidR="00474CF8">
              <w:rPr>
                <w:noProof/>
                <w:webHidden/>
              </w:rPr>
              <w:tab/>
            </w:r>
            <w:r w:rsidR="00474CF8">
              <w:rPr>
                <w:noProof/>
                <w:webHidden/>
              </w:rPr>
              <w:fldChar w:fldCharType="begin"/>
            </w:r>
            <w:r w:rsidR="00474CF8">
              <w:rPr>
                <w:noProof/>
                <w:webHidden/>
              </w:rPr>
              <w:instrText xml:space="preserve"> PAGEREF _Toc397097193 \h </w:instrText>
            </w:r>
            <w:r w:rsidR="00474CF8">
              <w:rPr>
                <w:noProof/>
                <w:webHidden/>
              </w:rPr>
            </w:r>
            <w:r w:rsidR="00474CF8">
              <w:rPr>
                <w:noProof/>
                <w:webHidden/>
              </w:rPr>
              <w:fldChar w:fldCharType="separate"/>
            </w:r>
            <w:r w:rsidR="00474CF8">
              <w:rPr>
                <w:noProof/>
                <w:webHidden/>
              </w:rPr>
              <w:t>85</w:t>
            </w:r>
            <w:r w:rsidR="00474CF8">
              <w:rPr>
                <w:noProof/>
                <w:webHidden/>
              </w:rPr>
              <w:fldChar w:fldCharType="end"/>
            </w:r>
          </w:hyperlink>
        </w:p>
        <w:p w:rsidR="00474CF8" w:rsidRDefault="00E71E92">
          <w:pPr>
            <w:pStyle w:val="Obsah2"/>
            <w:tabs>
              <w:tab w:val="right" w:leader="dot" w:pos="9060"/>
            </w:tabs>
            <w:rPr>
              <w:noProof/>
            </w:rPr>
          </w:pPr>
          <w:hyperlink w:anchor="_Toc397097194" w:history="1">
            <w:r w:rsidR="00474CF8" w:rsidRPr="005F6503">
              <w:rPr>
                <w:rStyle w:val="Hypertextovodkaz"/>
                <w:noProof/>
              </w:rPr>
              <w:t>6.3  SWOT – Územní plánování, rozvojové plochy, plochy a objekty pro bydlení</w:t>
            </w:r>
            <w:r w:rsidR="00474CF8">
              <w:rPr>
                <w:noProof/>
                <w:webHidden/>
              </w:rPr>
              <w:tab/>
            </w:r>
            <w:r w:rsidR="00474CF8">
              <w:rPr>
                <w:noProof/>
                <w:webHidden/>
              </w:rPr>
              <w:fldChar w:fldCharType="begin"/>
            </w:r>
            <w:r w:rsidR="00474CF8">
              <w:rPr>
                <w:noProof/>
                <w:webHidden/>
              </w:rPr>
              <w:instrText xml:space="preserve"> PAGEREF _Toc397097194 \h </w:instrText>
            </w:r>
            <w:r w:rsidR="00474CF8">
              <w:rPr>
                <w:noProof/>
                <w:webHidden/>
              </w:rPr>
            </w:r>
            <w:r w:rsidR="00474CF8">
              <w:rPr>
                <w:noProof/>
                <w:webHidden/>
              </w:rPr>
              <w:fldChar w:fldCharType="separate"/>
            </w:r>
            <w:r w:rsidR="00474CF8">
              <w:rPr>
                <w:noProof/>
                <w:webHidden/>
              </w:rPr>
              <w:t>86</w:t>
            </w:r>
            <w:r w:rsidR="00474CF8">
              <w:rPr>
                <w:noProof/>
                <w:webHidden/>
              </w:rPr>
              <w:fldChar w:fldCharType="end"/>
            </w:r>
          </w:hyperlink>
        </w:p>
        <w:p w:rsidR="00474CF8" w:rsidRDefault="00E71E92">
          <w:pPr>
            <w:pStyle w:val="Obsah2"/>
            <w:tabs>
              <w:tab w:val="right" w:leader="dot" w:pos="9060"/>
            </w:tabs>
            <w:rPr>
              <w:noProof/>
            </w:rPr>
          </w:pPr>
          <w:hyperlink w:anchor="_Toc397097195" w:history="1">
            <w:r w:rsidR="00474CF8" w:rsidRPr="005F6503">
              <w:rPr>
                <w:rStyle w:val="Hypertextovodkaz"/>
                <w:noProof/>
              </w:rPr>
              <w:t>6.4  SWOT – Vzhled obcí, veřejná prostranství, veřejná zeleň, chátrající objekty</w:t>
            </w:r>
            <w:r w:rsidR="00474CF8">
              <w:rPr>
                <w:noProof/>
                <w:webHidden/>
              </w:rPr>
              <w:tab/>
            </w:r>
            <w:r w:rsidR="00474CF8">
              <w:rPr>
                <w:noProof/>
                <w:webHidden/>
              </w:rPr>
              <w:fldChar w:fldCharType="begin"/>
            </w:r>
            <w:r w:rsidR="00474CF8">
              <w:rPr>
                <w:noProof/>
                <w:webHidden/>
              </w:rPr>
              <w:instrText xml:space="preserve"> PAGEREF _Toc397097195 \h </w:instrText>
            </w:r>
            <w:r w:rsidR="00474CF8">
              <w:rPr>
                <w:noProof/>
                <w:webHidden/>
              </w:rPr>
            </w:r>
            <w:r w:rsidR="00474CF8">
              <w:rPr>
                <w:noProof/>
                <w:webHidden/>
              </w:rPr>
              <w:fldChar w:fldCharType="separate"/>
            </w:r>
            <w:r w:rsidR="00474CF8">
              <w:rPr>
                <w:noProof/>
                <w:webHidden/>
              </w:rPr>
              <w:t>86</w:t>
            </w:r>
            <w:r w:rsidR="00474CF8">
              <w:rPr>
                <w:noProof/>
                <w:webHidden/>
              </w:rPr>
              <w:fldChar w:fldCharType="end"/>
            </w:r>
          </w:hyperlink>
        </w:p>
        <w:p w:rsidR="00474CF8" w:rsidRDefault="00E71E92">
          <w:pPr>
            <w:pStyle w:val="Obsah2"/>
            <w:tabs>
              <w:tab w:val="right" w:leader="dot" w:pos="9060"/>
            </w:tabs>
            <w:rPr>
              <w:noProof/>
            </w:rPr>
          </w:pPr>
          <w:hyperlink w:anchor="_Toc397097196" w:history="1">
            <w:r w:rsidR="00474CF8" w:rsidRPr="005F6503">
              <w:rPr>
                <w:rStyle w:val="Hypertextovodkaz"/>
                <w:noProof/>
              </w:rPr>
              <w:t>6.5  SWOT – Veřejná správa, občanská angažovanost</w:t>
            </w:r>
            <w:r w:rsidR="00474CF8">
              <w:rPr>
                <w:noProof/>
                <w:webHidden/>
              </w:rPr>
              <w:tab/>
            </w:r>
            <w:r w:rsidR="00474CF8">
              <w:rPr>
                <w:noProof/>
                <w:webHidden/>
              </w:rPr>
              <w:fldChar w:fldCharType="begin"/>
            </w:r>
            <w:r w:rsidR="00474CF8">
              <w:rPr>
                <w:noProof/>
                <w:webHidden/>
              </w:rPr>
              <w:instrText xml:space="preserve"> PAGEREF _Toc397097196 \h </w:instrText>
            </w:r>
            <w:r w:rsidR="00474CF8">
              <w:rPr>
                <w:noProof/>
                <w:webHidden/>
              </w:rPr>
            </w:r>
            <w:r w:rsidR="00474CF8">
              <w:rPr>
                <w:noProof/>
                <w:webHidden/>
              </w:rPr>
              <w:fldChar w:fldCharType="separate"/>
            </w:r>
            <w:r w:rsidR="00474CF8">
              <w:rPr>
                <w:noProof/>
                <w:webHidden/>
              </w:rPr>
              <w:t>87</w:t>
            </w:r>
            <w:r w:rsidR="00474CF8">
              <w:rPr>
                <w:noProof/>
                <w:webHidden/>
              </w:rPr>
              <w:fldChar w:fldCharType="end"/>
            </w:r>
          </w:hyperlink>
        </w:p>
        <w:p w:rsidR="00474CF8" w:rsidRDefault="00E71E92">
          <w:pPr>
            <w:pStyle w:val="Obsah2"/>
            <w:tabs>
              <w:tab w:val="right" w:leader="dot" w:pos="9060"/>
            </w:tabs>
            <w:rPr>
              <w:noProof/>
            </w:rPr>
          </w:pPr>
          <w:hyperlink w:anchor="_Toc397097197" w:history="1">
            <w:r w:rsidR="00474CF8" w:rsidRPr="005F6503">
              <w:rPr>
                <w:rStyle w:val="Hypertextovodkaz"/>
                <w:noProof/>
              </w:rPr>
              <w:t>6.6  SWOT – Vzdělávání/školství</w:t>
            </w:r>
            <w:r w:rsidR="00474CF8">
              <w:rPr>
                <w:noProof/>
                <w:webHidden/>
              </w:rPr>
              <w:tab/>
            </w:r>
            <w:r w:rsidR="00474CF8">
              <w:rPr>
                <w:noProof/>
                <w:webHidden/>
              </w:rPr>
              <w:fldChar w:fldCharType="begin"/>
            </w:r>
            <w:r w:rsidR="00474CF8">
              <w:rPr>
                <w:noProof/>
                <w:webHidden/>
              </w:rPr>
              <w:instrText xml:space="preserve"> PAGEREF _Toc397097197 \h </w:instrText>
            </w:r>
            <w:r w:rsidR="00474CF8">
              <w:rPr>
                <w:noProof/>
                <w:webHidden/>
              </w:rPr>
            </w:r>
            <w:r w:rsidR="00474CF8">
              <w:rPr>
                <w:noProof/>
                <w:webHidden/>
              </w:rPr>
              <w:fldChar w:fldCharType="separate"/>
            </w:r>
            <w:r w:rsidR="00474CF8">
              <w:rPr>
                <w:noProof/>
                <w:webHidden/>
              </w:rPr>
              <w:t>88</w:t>
            </w:r>
            <w:r w:rsidR="00474CF8">
              <w:rPr>
                <w:noProof/>
                <w:webHidden/>
              </w:rPr>
              <w:fldChar w:fldCharType="end"/>
            </w:r>
          </w:hyperlink>
        </w:p>
        <w:p w:rsidR="00474CF8" w:rsidRDefault="00E71E92">
          <w:pPr>
            <w:pStyle w:val="Obsah2"/>
            <w:tabs>
              <w:tab w:val="right" w:leader="dot" w:pos="9060"/>
            </w:tabs>
            <w:rPr>
              <w:noProof/>
            </w:rPr>
          </w:pPr>
          <w:hyperlink w:anchor="_Toc397097198" w:history="1">
            <w:r w:rsidR="00474CF8" w:rsidRPr="005F6503">
              <w:rPr>
                <w:rStyle w:val="Hypertextovodkaz"/>
                <w:noProof/>
              </w:rPr>
              <w:t>6.7  SWOT – Sociální a zdravotní služby a infrastruktura</w:t>
            </w:r>
            <w:r w:rsidR="00474CF8">
              <w:rPr>
                <w:noProof/>
                <w:webHidden/>
              </w:rPr>
              <w:tab/>
            </w:r>
            <w:r w:rsidR="00474CF8">
              <w:rPr>
                <w:noProof/>
                <w:webHidden/>
              </w:rPr>
              <w:fldChar w:fldCharType="begin"/>
            </w:r>
            <w:r w:rsidR="00474CF8">
              <w:rPr>
                <w:noProof/>
                <w:webHidden/>
              </w:rPr>
              <w:instrText xml:space="preserve"> PAGEREF _Toc397097198 \h </w:instrText>
            </w:r>
            <w:r w:rsidR="00474CF8">
              <w:rPr>
                <w:noProof/>
                <w:webHidden/>
              </w:rPr>
            </w:r>
            <w:r w:rsidR="00474CF8">
              <w:rPr>
                <w:noProof/>
                <w:webHidden/>
              </w:rPr>
              <w:fldChar w:fldCharType="separate"/>
            </w:r>
            <w:r w:rsidR="00474CF8">
              <w:rPr>
                <w:noProof/>
                <w:webHidden/>
              </w:rPr>
              <w:t>88</w:t>
            </w:r>
            <w:r w:rsidR="00474CF8">
              <w:rPr>
                <w:noProof/>
                <w:webHidden/>
              </w:rPr>
              <w:fldChar w:fldCharType="end"/>
            </w:r>
          </w:hyperlink>
        </w:p>
        <w:p w:rsidR="00474CF8" w:rsidRDefault="00E71E92">
          <w:pPr>
            <w:pStyle w:val="Obsah2"/>
            <w:tabs>
              <w:tab w:val="right" w:leader="dot" w:pos="9060"/>
            </w:tabs>
            <w:rPr>
              <w:noProof/>
            </w:rPr>
          </w:pPr>
          <w:hyperlink w:anchor="_Toc397097199" w:history="1">
            <w:r w:rsidR="00474CF8" w:rsidRPr="005F6503">
              <w:rPr>
                <w:rStyle w:val="Hypertextovodkaz"/>
                <w:noProof/>
              </w:rPr>
              <w:t>6.8  SWOT – Sociodemografické podmínky</w:t>
            </w:r>
            <w:r w:rsidR="00474CF8">
              <w:rPr>
                <w:noProof/>
                <w:webHidden/>
              </w:rPr>
              <w:tab/>
            </w:r>
            <w:r w:rsidR="00474CF8">
              <w:rPr>
                <w:noProof/>
                <w:webHidden/>
              </w:rPr>
              <w:fldChar w:fldCharType="begin"/>
            </w:r>
            <w:r w:rsidR="00474CF8">
              <w:rPr>
                <w:noProof/>
                <w:webHidden/>
              </w:rPr>
              <w:instrText xml:space="preserve"> PAGEREF _Toc397097199 \h </w:instrText>
            </w:r>
            <w:r w:rsidR="00474CF8">
              <w:rPr>
                <w:noProof/>
                <w:webHidden/>
              </w:rPr>
            </w:r>
            <w:r w:rsidR="00474CF8">
              <w:rPr>
                <w:noProof/>
                <w:webHidden/>
              </w:rPr>
              <w:fldChar w:fldCharType="separate"/>
            </w:r>
            <w:r w:rsidR="00474CF8">
              <w:rPr>
                <w:noProof/>
                <w:webHidden/>
              </w:rPr>
              <w:t>89</w:t>
            </w:r>
            <w:r w:rsidR="00474CF8">
              <w:rPr>
                <w:noProof/>
                <w:webHidden/>
              </w:rPr>
              <w:fldChar w:fldCharType="end"/>
            </w:r>
          </w:hyperlink>
        </w:p>
        <w:p w:rsidR="00474CF8" w:rsidRDefault="00E71E92">
          <w:pPr>
            <w:pStyle w:val="Obsah2"/>
            <w:tabs>
              <w:tab w:val="right" w:leader="dot" w:pos="9060"/>
            </w:tabs>
            <w:rPr>
              <w:noProof/>
            </w:rPr>
          </w:pPr>
          <w:hyperlink w:anchor="_Toc397097200" w:history="1">
            <w:r w:rsidR="00474CF8" w:rsidRPr="005F6503">
              <w:rPr>
                <w:rStyle w:val="Hypertextovodkaz"/>
                <w:noProof/>
              </w:rPr>
              <w:t>6.9  SWOT – Kulturní dědictví, kulturní, sportovní, volnočasové a spolkové činnosti a zázemí pro obyvatele i návštěvníky, vč. doprovodné infrastruktury cestovního ruchu</w:t>
            </w:r>
            <w:r w:rsidR="00474CF8">
              <w:rPr>
                <w:noProof/>
                <w:webHidden/>
              </w:rPr>
              <w:tab/>
            </w:r>
            <w:r w:rsidR="00474CF8">
              <w:rPr>
                <w:noProof/>
                <w:webHidden/>
              </w:rPr>
              <w:fldChar w:fldCharType="begin"/>
            </w:r>
            <w:r w:rsidR="00474CF8">
              <w:rPr>
                <w:noProof/>
                <w:webHidden/>
              </w:rPr>
              <w:instrText xml:space="preserve"> PAGEREF _Toc397097200 \h </w:instrText>
            </w:r>
            <w:r w:rsidR="00474CF8">
              <w:rPr>
                <w:noProof/>
                <w:webHidden/>
              </w:rPr>
            </w:r>
            <w:r w:rsidR="00474CF8">
              <w:rPr>
                <w:noProof/>
                <w:webHidden/>
              </w:rPr>
              <w:fldChar w:fldCharType="separate"/>
            </w:r>
            <w:r w:rsidR="00474CF8">
              <w:rPr>
                <w:noProof/>
                <w:webHidden/>
              </w:rPr>
              <w:t>89</w:t>
            </w:r>
            <w:r w:rsidR="00474CF8">
              <w:rPr>
                <w:noProof/>
                <w:webHidden/>
              </w:rPr>
              <w:fldChar w:fldCharType="end"/>
            </w:r>
          </w:hyperlink>
        </w:p>
        <w:p w:rsidR="00474CF8" w:rsidRDefault="00E71E92">
          <w:pPr>
            <w:pStyle w:val="Obsah2"/>
            <w:tabs>
              <w:tab w:val="right" w:leader="dot" w:pos="9060"/>
            </w:tabs>
            <w:rPr>
              <w:noProof/>
            </w:rPr>
          </w:pPr>
          <w:hyperlink w:anchor="_Toc397097201" w:history="1">
            <w:r w:rsidR="00474CF8" w:rsidRPr="005F6503">
              <w:rPr>
                <w:rStyle w:val="Hypertextovodkaz"/>
                <w:noProof/>
              </w:rPr>
              <w:t>6.10  SWOT – Podnikání a služby v obcích</w:t>
            </w:r>
            <w:r w:rsidR="00474CF8">
              <w:rPr>
                <w:noProof/>
                <w:webHidden/>
              </w:rPr>
              <w:tab/>
            </w:r>
            <w:r w:rsidR="00474CF8">
              <w:rPr>
                <w:noProof/>
                <w:webHidden/>
              </w:rPr>
              <w:fldChar w:fldCharType="begin"/>
            </w:r>
            <w:r w:rsidR="00474CF8">
              <w:rPr>
                <w:noProof/>
                <w:webHidden/>
              </w:rPr>
              <w:instrText xml:space="preserve"> PAGEREF _Toc397097201 \h </w:instrText>
            </w:r>
            <w:r w:rsidR="00474CF8">
              <w:rPr>
                <w:noProof/>
                <w:webHidden/>
              </w:rPr>
            </w:r>
            <w:r w:rsidR="00474CF8">
              <w:rPr>
                <w:noProof/>
                <w:webHidden/>
              </w:rPr>
              <w:fldChar w:fldCharType="separate"/>
            </w:r>
            <w:r w:rsidR="00474CF8">
              <w:rPr>
                <w:noProof/>
                <w:webHidden/>
              </w:rPr>
              <w:t>91</w:t>
            </w:r>
            <w:r w:rsidR="00474CF8">
              <w:rPr>
                <w:noProof/>
                <w:webHidden/>
              </w:rPr>
              <w:fldChar w:fldCharType="end"/>
            </w:r>
          </w:hyperlink>
        </w:p>
        <w:p w:rsidR="00474CF8" w:rsidRDefault="00E71E92">
          <w:pPr>
            <w:pStyle w:val="Obsah1"/>
            <w:tabs>
              <w:tab w:val="right" w:leader="dot" w:pos="9060"/>
            </w:tabs>
            <w:rPr>
              <w:rFonts w:eastAsiaTheme="minorEastAsia"/>
              <w:noProof/>
              <w:lang w:eastAsia="cs-CZ"/>
            </w:rPr>
          </w:pPr>
          <w:hyperlink w:anchor="_Toc397097202" w:history="1">
            <w:r w:rsidR="00474CF8" w:rsidRPr="005F6503">
              <w:rPr>
                <w:rStyle w:val="Hypertextovodkaz"/>
                <w:noProof/>
              </w:rPr>
              <w:t>7.  Návrh strategické část</w:t>
            </w:r>
            <w:r w:rsidR="00474CF8">
              <w:rPr>
                <w:noProof/>
                <w:webHidden/>
              </w:rPr>
              <w:tab/>
            </w:r>
            <w:r w:rsidR="00474CF8">
              <w:rPr>
                <w:noProof/>
                <w:webHidden/>
              </w:rPr>
              <w:fldChar w:fldCharType="begin"/>
            </w:r>
            <w:r w:rsidR="00474CF8">
              <w:rPr>
                <w:noProof/>
                <w:webHidden/>
              </w:rPr>
              <w:instrText xml:space="preserve"> PAGEREF _Toc397097202 \h </w:instrText>
            </w:r>
            <w:r w:rsidR="00474CF8">
              <w:rPr>
                <w:noProof/>
                <w:webHidden/>
              </w:rPr>
            </w:r>
            <w:r w:rsidR="00474CF8">
              <w:rPr>
                <w:noProof/>
                <w:webHidden/>
              </w:rPr>
              <w:fldChar w:fldCharType="separate"/>
            </w:r>
            <w:r w:rsidR="00474CF8">
              <w:rPr>
                <w:noProof/>
                <w:webHidden/>
              </w:rPr>
              <w:t>92</w:t>
            </w:r>
            <w:r w:rsidR="00474CF8">
              <w:rPr>
                <w:noProof/>
                <w:webHidden/>
              </w:rPr>
              <w:fldChar w:fldCharType="end"/>
            </w:r>
          </w:hyperlink>
        </w:p>
        <w:p w:rsidR="00474CF8" w:rsidRDefault="00E71E92">
          <w:pPr>
            <w:pStyle w:val="Obsah2"/>
            <w:tabs>
              <w:tab w:val="left" w:pos="880"/>
              <w:tab w:val="right" w:leader="dot" w:pos="9060"/>
            </w:tabs>
            <w:rPr>
              <w:noProof/>
            </w:rPr>
          </w:pPr>
          <w:hyperlink w:anchor="_Toc397097203" w:history="1">
            <w:r w:rsidR="00474CF8" w:rsidRPr="005F6503">
              <w:rPr>
                <w:rStyle w:val="Hypertextovodkaz"/>
                <w:noProof/>
              </w:rPr>
              <w:t>7.1</w:t>
            </w:r>
            <w:r w:rsidR="00474CF8">
              <w:rPr>
                <w:noProof/>
              </w:rPr>
              <w:tab/>
            </w:r>
            <w:r w:rsidR="00474CF8" w:rsidRPr="005F6503">
              <w:rPr>
                <w:rStyle w:val="Hypertextovodkaz"/>
                <w:noProof/>
              </w:rPr>
              <w:t>Priorita 1: Péče o přírodu, krajinu a životní prostředí, hospodaření v krajině</w:t>
            </w:r>
            <w:r w:rsidR="00474CF8">
              <w:rPr>
                <w:noProof/>
                <w:webHidden/>
              </w:rPr>
              <w:tab/>
            </w:r>
            <w:r w:rsidR="00474CF8">
              <w:rPr>
                <w:noProof/>
                <w:webHidden/>
              </w:rPr>
              <w:fldChar w:fldCharType="begin"/>
            </w:r>
            <w:r w:rsidR="00474CF8">
              <w:rPr>
                <w:noProof/>
                <w:webHidden/>
              </w:rPr>
              <w:instrText xml:space="preserve"> PAGEREF _Toc397097203 \h </w:instrText>
            </w:r>
            <w:r w:rsidR="00474CF8">
              <w:rPr>
                <w:noProof/>
                <w:webHidden/>
              </w:rPr>
            </w:r>
            <w:r w:rsidR="00474CF8">
              <w:rPr>
                <w:noProof/>
                <w:webHidden/>
              </w:rPr>
              <w:fldChar w:fldCharType="separate"/>
            </w:r>
            <w:r w:rsidR="00474CF8">
              <w:rPr>
                <w:noProof/>
                <w:webHidden/>
              </w:rPr>
              <w:t>92</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204" w:history="1">
            <w:r w:rsidR="00474CF8" w:rsidRPr="005F6503">
              <w:rPr>
                <w:rStyle w:val="Hypertextovodkaz"/>
                <w:noProof/>
              </w:rPr>
              <w:t>7.1.1</w:t>
            </w:r>
            <w:r w:rsidR="00474CF8">
              <w:rPr>
                <w:noProof/>
              </w:rPr>
              <w:tab/>
            </w:r>
            <w:r w:rsidR="00474CF8" w:rsidRPr="005F6503">
              <w:rPr>
                <w:rStyle w:val="Hypertextovodkaz"/>
                <w:noProof/>
              </w:rPr>
              <w:t>Opatření 1.1: Péče o přírodu, krajinu a životní prostředí</w:t>
            </w:r>
            <w:r w:rsidR="00474CF8">
              <w:rPr>
                <w:noProof/>
                <w:webHidden/>
              </w:rPr>
              <w:tab/>
            </w:r>
            <w:r w:rsidR="00474CF8">
              <w:rPr>
                <w:noProof/>
                <w:webHidden/>
              </w:rPr>
              <w:fldChar w:fldCharType="begin"/>
            </w:r>
            <w:r w:rsidR="00474CF8">
              <w:rPr>
                <w:noProof/>
                <w:webHidden/>
              </w:rPr>
              <w:instrText xml:space="preserve"> PAGEREF _Toc397097204 \h </w:instrText>
            </w:r>
            <w:r w:rsidR="00474CF8">
              <w:rPr>
                <w:noProof/>
                <w:webHidden/>
              </w:rPr>
            </w:r>
            <w:r w:rsidR="00474CF8">
              <w:rPr>
                <w:noProof/>
                <w:webHidden/>
              </w:rPr>
              <w:fldChar w:fldCharType="separate"/>
            </w:r>
            <w:r w:rsidR="00474CF8">
              <w:rPr>
                <w:noProof/>
                <w:webHidden/>
              </w:rPr>
              <w:t>92</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205" w:history="1">
            <w:r w:rsidR="00474CF8" w:rsidRPr="005F6503">
              <w:rPr>
                <w:rStyle w:val="Hypertextovodkaz"/>
                <w:noProof/>
              </w:rPr>
              <w:t>7.1.2</w:t>
            </w:r>
            <w:r w:rsidR="00474CF8">
              <w:rPr>
                <w:noProof/>
              </w:rPr>
              <w:tab/>
            </w:r>
            <w:r w:rsidR="00474CF8" w:rsidRPr="005F6503">
              <w:rPr>
                <w:rStyle w:val="Hypertextovodkaz"/>
                <w:noProof/>
              </w:rPr>
              <w:t>Opatření 1.2: Hospodaření v lesích</w:t>
            </w:r>
            <w:r w:rsidR="00474CF8">
              <w:rPr>
                <w:noProof/>
                <w:webHidden/>
              </w:rPr>
              <w:tab/>
            </w:r>
            <w:r w:rsidR="00474CF8">
              <w:rPr>
                <w:noProof/>
                <w:webHidden/>
              </w:rPr>
              <w:fldChar w:fldCharType="begin"/>
            </w:r>
            <w:r w:rsidR="00474CF8">
              <w:rPr>
                <w:noProof/>
                <w:webHidden/>
              </w:rPr>
              <w:instrText xml:space="preserve"> PAGEREF _Toc397097205 \h </w:instrText>
            </w:r>
            <w:r w:rsidR="00474CF8">
              <w:rPr>
                <w:noProof/>
                <w:webHidden/>
              </w:rPr>
            </w:r>
            <w:r w:rsidR="00474CF8">
              <w:rPr>
                <w:noProof/>
                <w:webHidden/>
              </w:rPr>
              <w:fldChar w:fldCharType="separate"/>
            </w:r>
            <w:r w:rsidR="00474CF8">
              <w:rPr>
                <w:noProof/>
                <w:webHidden/>
              </w:rPr>
              <w:t>93</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206" w:history="1">
            <w:r w:rsidR="00474CF8" w:rsidRPr="005F6503">
              <w:rPr>
                <w:rStyle w:val="Hypertextovodkaz"/>
                <w:noProof/>
              </w:rPr>
              <w:t>7.1.3.</w:t>
            </w:r>
            <w:r w:rsidR="00474CF8">
              <w:rPr>
                <w:noProof/>
              </w:rPr>
              <w:tab/>
            </w:r>
            <w:r w:rsidR="00474CF8" w:rsidRPr="005F6503">
              <w:rPr>
                <w:rStyle w:val="Hypertextovodkaz"/>
                <w:noProof/>
              </w:rPr>
              <w:t>Opatření 1.3: Zemědělské hospodaření</w:t>
            </w:r>
            <w:r w:rsidR="00474CF8">
              <w:rPr>
                <w:noProof/>
                <w:webHidden/>
              </w:rPr>
              <w:tab/>
            </w:r>
            <w:r w:rsidR="00474CF8">
              <w:rPr>
                <w:noProof/>
                <w:webHidden/>
              </w:rPr>
              <w:fldChar w:fldCharType="begin"/>
            </w:r>
            <w:r w:rsidR="00474CF8">
              <w:rPr>
                <w:noProof/>
                <w:webHidden/>
              </w:rPr>
              <w:instrText xml:space="preserve"> PAGEREF _Toc397097206 \h </w:instrText>
            </w:r>
            <w:r w:rsidR="00474CF8">
              <w:rPr>
                <w:noProof/>
                <w:webHidden/>
              </w:rPr>
            </w:r>
            <w:r w:rsidR="00474CF8">
              <w:rPr>
                <w:noProof/>
                <w:webHidden/>
              </w:rPr>
              <w:fldChar w:fldCharType="separate"/>
            </w:r>
            <w:r w:rsidR="00474CF8">
              <w:rPr>
                <w:noProof/>
                <w:webHidden/>
              </w:rPr>
              <w:t>93</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207" w:history="1">
            <w:r w:rsidR="00474CF8" w:rsidRPr="005F6503">
              <w:rPr>
                <w:rStyle w:val="Hypertextovodkaz"/>
                <w:noProof/>
              </w:rPr>
              <w:t>7.1.4.</w:t>
            </w:r>
            <w:r w:rsidR="00474CF8">
              <w:rPr>
                <w:noProof/>
              </w:rPr>
              <w:tab/>
            </w:r>
            <w:r w:rsidR="00474CF8" w:rsidRPr="005F6503">
              <w:rPr>
                <w:rStyle w:val="Hypertextovodkaz"/>
                <w:noProof/>
              </w:rPr>
              <w:t>Opatření 1.4: Rybářství, myslivost, včelařství</w:t>
            </w:r>
            <w:r w:rsidR="00474CF8">
              <w:rPr>
                <w:noProof/>
                <w:webHidden/>
              </w:rPr>
              <w:tab/>
            </w:r>
            <w:r w:rsidR="00474CF8">
              <w:rPr>
                <w:noProof/>
                <w:webHidden/>
              </w:rPr>
              <w:fldChar w:fldCharType="begin"/>
            </w:r>
            <w:r w:rsidR="00474CF8">
              <w:rPr>
                <w:noProof/>
                <w:webHidden/>
              </w:rPr>
              <w:instrText xml:space="preserve"> PAGEREF _Toc397097207 \h </w:instrText>
            </w:r>
            <w:r w:rsidR="00474CF8">
              <w:rPr>
                <w:noProof/>
                <w:webHidden/>
              </w:rPr>
            </w:r>
            <w:r w:rsidR="00474CF8">
              <w:rPr>
                <w:noProof/>
                <w:webHidden/>
              </w:rPr>
              <w:fldChar w:fldCharType="separate"/>
            </w:r>
            <w:r w:rsidR="00474CF8">
              <w:rPr>
                <w:noProof/>
                <w:webHidden/>
              </w:rPr>
              <w:t>94</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208" w:history="1">
            <w:r w:rsidR="00474CF8" w:rsidRPr="005F6503">
              <w:rPr>
                <w:rStyle w:val="Hypertextovodkaz"/>
                <w:noProof/>
              </w:rPr>
              <w:t>7.1.5.</w:t>
            </w:r>
            <w:r w:rsidR="00474CF8">
              <w:rPr>
                <w:noProof/>
              </w:rPr>
              <w:tab/>
            </w:r>
            <w:r w:rsidR="00474CF8" w:rsidRPr="005F6503">
              <w:rPr>
                <w:rStyle w:val="Hypertextovodkaz"/>
                <w:noProof/>
              </w:rPr>
              <w:t>Opatření 1.5: Ekologická výchova, vzdělávání a osvěta, volnočasové aktivity zejm. dětí a mládeže v oblasti péče o přírodu, rybářství, myslivosti a včelařství</w:t>
            </w:r>
            <w:r w:rsidR="00474CF8">
              <w:rPr>
                <w:noProof/>
                <w:webHidden/>
              </w:rPr>
              <w:tab/>
            </w:r>
            <w:r w:rsidR="00474CF8">
              <w:rPr>
                <w:noProof/>
                <w:webHidden/>
              </w:rPr>
              <w:fldChar w:fldCharType="begin"/>
            </w:r>
            <w:r w:rsidR="00474CF8">
              <w:rPr>
                <w:noProof/>
                <w:webHidden/>
              </w:rPr>
              <w:instrText xml:space="preserve"> PAGEREF _Toc397097208 \h </w:instrText>
            </w:r>
            <w:r w:rsidR="00474CF8">
              <w:rPr>
                <w:noProof/>
                <w:webHidden/>
              </w:rPr>
            </w:r>
            <w:r w:rsidR="00474CF8">
              <w:rPr>
                <w:noProof/>
                <w:webHidden/>
              </w:rPr>
              <w:fldChar w:fldCharType="separate"/>
            </w:r>
            <w:r w:rsidR="00474CF8">
              <w:rPr>
                <w:noProof/>
                <w:webHidden/>
              </w:rPr>
              <w:t>95</w:t>
            </w:r>
            <w:r w:rsidR="00474CF8">
              <w:rPr>
                <w:noProof/>
                <w:webHidden/>
              </w:rPr>
              <w:fldChar w:fldCharType="end"/>
            </w:r>
          </w:hyperlink>
        </w:p>
        <w:p w:rsidR="00474CF8" w:rsidRDefault="00E71E92">
          <w:pPr>
            <w:pStyle w:val="Obsah2"/>
            <w:tabs>
              <w:tab w:val="left" w:pos="880"/>
              <w:tab w:val="right" w:leader="dot" w:pos="9060"/>
            </w:tabs>
            <w:rPr>
              <w:noProof/>
            </w:rPr>
          </w:pPr>
          <w:hyperlink w:anchor="_Toc397097209" w:history="1">
            <w:r w:rsidR="00474CF8" w:rsidRPr="005F6503">
              <w:rPr>
                <w:rStyle w:val="Hypertextovodkaz"/>
                <w:noProof/>
              </w:rPr>
              <w:t>7.2</w:t>
            </w:r>
            <w:r w:rsidR="00474CF8">
              <w:rPr>
                <w:noProof/>
              </w:rPr>
              <w:tab/>
            </w:r>
            <w:r w:rsidR="00474CF8" w:rsidRPr="005F6503">
              <w:rPr>
                <w:rStyle w:val="Hypertextovodkaz"/>
                <w:noProof/>
              </w:rPr>
              <w:t>Priorita 2: Zlepšování technického zázemí a životního prostředí v obcích</w:t>
            </w:r>
            <w:r w:rsidR="00474CF8">
              <w:rPr>
                <w:noProof/>
                <w:webHidden/>
              </w:rPr>
              <w:tab/>
            </w:r>
            <w:r w:rsidR="00474CF8">
              <w:rPr>
                <w:noProof/>
                <w:webHidden/>
              </w:rPr>
              <w:fldChar w:fldCharType="begin"/>
            </w:r>
            <w:r w:rsidR="00474CF8">
              <w:rPr>
                <w:noProof/>
                <w:webHidden/>
              </w:rPr>
              <w:instrText xml:space="preserve"> PAGEREF _Toc397097209 \h </w:instrText>
            </w:r>
            <w:r w:rsidR="00474CF8">
              <w:rPr>
                <w:noProof/>
                <w:webHidden/>
              </w:rPr>
            </w:r>
            <w:r w:rsidR="00474CF8">
              <w:rPr>
                <w:noProof/>
                <w:webHidden/>
              </w:rPr>
              <w:fldChar w:fldCharType="separate"/>
            </w:r>
            <w:r w:rsidR="00474CF8">
              <w:rPr>
                <w:noProof/>
                <w:webHidden/>
              </w:rPr>
              <w:t>96</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210" w:history="1">
            <w:r w:rsidR="00474CF8" w:rsidRPr="005F6503">
              <w:rPr>
                <w:rStyle w:val="Hypertextovodkaz"/>
                <w:noProof/>
              </w:rPr>
              <w:t>7.2.1.</w:t>
            </w:r>
            <w:r w:rsidR="00474CF8">
              <w:rPr>
                <w:noProof/>
              </w:rPr>
              <w:tab/>
            </w:r>
            <w:r w:rsidR="00474CF8" w:rsidRPr="005F6503">
              <w:rPr>
                <w:rStyle w:val="Hypertextovodkaz"/>
                <w:noProof/>
              </w:rPr>
              <w:t>Opatření 2.1: Základní infrastruktura v obcích</w:t>
            </w:r>
            <w:r w:rsidR="00474CF8">
              <w:rPr>
                <w:noProof/>
                <w:webHidden/>
              </w:rPr>
              <w:tab/>
            </w:r>
            <w:r w:rsidR="00474CF8">
              <w:rPr>
                <w:noProof/>
                <w:webHidden/>
              </w:rPr>
              <w:fldChar w:fldCharType="begin"/>
            </w:r>
            <w:r w:rsidR="00474CF8">
              <w:rPr>
                <w:noProof/>
                <w:webHidden/>
              </w:rPr>
              <w:instrText xml:space="preserve"> PAGEREF _Toc397097210 \h </w:instrText>
            </w:r>
            <w:r w:rsidR="00474CF8">
              <w:rPr>
                <w:noProof/>
                <w:webHidden/>
              </w:rPr>
            </w:r>
            <w:r w:rsidR="00474CF8">
              <w:rPr>
                <w:noProof/>
                <w:webHidden/>
              </w:rPr>
              <w:fldChar w:fldCharType="separate"/>
            </w:r>
            <w:r w:rsidR="00474CF8">
              <w:rPr>
                <w:noProof/>
                <w:webHidden/>
              </w:rPr>
              <w:t>96</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211" w:history="1">
            <w:r w:rsidR="00474CF8" w:rsidRPr="005F6503">
              <w:rPr>
                <w:rStyle w:val="Hypertextovodkaz"/>
                <w:noProof/>
              </w:rPr>
              <w:t>7.2.2.</w:t>
            </w:r>
            <w:r w:rsidR="00474CF8">
              <w:rPr>
                <w:noProof/>
              </w:rPr>
              <w:tab/>
            </w:r>
            <w:r w:rsidR="00474CF8" w:rsidRPr="005F6503">
              <w:rPr>
                <w:rStyle w:val="Hypertextovodkaz"/>
                <w:noProof/>
              </w:rPr>
              <w:t>Opatření 2.2: Veřejná prostranství a zeleň v obcích</w:t>
            </w:r>
            <w:r w:rsidR="00474CF8">
              <w:rPr>
                <w:noProof/>
                <w:webHidden/>
              </w:rPr>
              <w:tab/>
            </w:r>
            <w:r w:rsidR="00474CF8">
              <w:rPr>
                <w:noProof/>
                <w:webHidden/>
              </w:rPr>
              <w:fldChar w:fldCharType="begin"/>
            </w:r>
            <w:r w:rsidR="00474CF8">
              <w:rPr>
                <w:noProof/>
                <w:webHidden/>
              </w:rPr>
              <w:instrText xml:space="preserve"> PAGEREF _Toc397097211 \h </w:instrText>
            </w:r>
            <w:r w:rsidR="00474CF8">
              <w:rPr>
                <w:noProof/>
                <w:webHidden/>
              </w:rPr>
            </w:r>
            <w:r w:rsidR="00474CF8">
              <w:rPr>
                <w:noProof/>
                <w:webHidden/>
              </w:rPr>
              <w:fldChar w:fldCharType="separate"/>
            </w:r>
            <w:r w:rsidR="00474CF8">
              <w:rPr>
                <w:noProof/>
                <w:webHidden/>
              </w:rPr>
              <w:t>97</w:t>
            </w:r>
            <w:r w:rsidR="00474CF8">
              <w:rPr>
                <w:noProof/>
                <w:webHidden/>
              </w:rPr>
              <w:fldChar w:fldCharType="end"/>
            </w:r>
          </w:hyperlink>
        </w:p>
        <w:p w:rsidR="00474CF8" w:rsidRDefault="00E71E92">
          <w:pPr>
            <w:pStyle w:val="Obsah2"/>
            <w:tabs>
              <w:tab w:val="left" w:pos="880"/>
              <w:tab w:val="right" w:leader="dot" w:pos="9060"/>
            </w:tabs>
            <w:rPr>
              <w:noProof/>
            </w:rPr>
          </w:pPr>
          <w:hyperlink w:anchor="_Toc397097212" w:history="1">
            <w:r w:rsidR="00474CF8" w:rsidRPr="005F6503">
              <w:rPr>
                <w:rStyle w:val="Hypertextovodkaz"/>
                <w:noProof/>
              </w:rPr>
              <w:t>7.3.</w:t>
            </w:r>
            <w:r w:rsidR="00474CF8">
              <w:rPr>
                <w:noProof/>
              </w:rPr>
              <w:tab/>
            </w:r>
            <w:r w:rsidR="00474CF8" w:rsidRPr="005F6503">
              <w:rPr>
                <w:rStyle w:val="Hypertextovodkaz"/>
                <w:noProof/>
              </w:rPr>
              <w:t>Priorita 3: Zlepšování podmínek pro vzdělávání a sociální začlenění, prevenci sociálně-patologických jevů, vzdělávací, sociální a zdravotní služby</w:t>
            </w:r>
            <w:r w:rsidR="00474CF8">
              <w:rPr>
                <w:noProof/>
                <w:webHidden/>
              </w:rPr>
              <w:tab/>
            </w:r>
            <w:r w:rsidR="00474CF8">
              <w:rPr>
                <w:noProof/>
                <w:webHidden/>
              </w:rPr>
              <w:fldChar w:fldCharType="begin"/>
            </w:r>
            <w:r w:rsidR="00474CF8">
              <w:rPr>
                <w:noProof/>
                <w:webHidden/>
              </w:rPr>
              <w:instrText xml:space="preserve"> PAGEREF _Toc397097212 \h </w:instrText>
            </w:r>
            <w:r w:rsidR="00474CF8">
              <w:rPr>
                <w:noProof/>
                <w:webHidden/>
              </w:rPr>
            </w:r>
            <w:r w:rsidR="00474CF8">
              <w:rPr>
                <w:noProof/>
                <w:webHidden/>
              </w:rPr>
              <w:fldChar w:fldCharType="separate"/>
            </w:r>
            <w:r w:rsidR="00474CF8">
              <w:rPr>
                <w:noProof/>
                <w:webHidden/>
              </w:rPr>
              <w:t>97</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213" w:history="1">
            <w:r w:rsidR="00474CF8" w:rsidRPr="005F6503">
              <w:rPr>
                <w:rStyle w:val="Hypertextovodkaz"/>
                <w:noProof/>
              </w:rPr>
              <w:t>7.3.1.</w:t>
            </w:r>
            <w:r w:rsidR="00474CF8">
              <w:rPr>
                <w:noProof/>
              </w:rPr>
              <w:tab/>
            </w:r>
            <w:r w:rsidR="00474CF8" w:rsidRPr="005F6503">
              <w:rPr>
                <w:rStyle w:val="Hypertextovodkaz"/>
                <w:noProof/>
              </w:rPr>
              <w:t>Opatření 3.1: Vzdělávání obyvatel regionu</w:t>
            </w:r>
            <w:r w:rsidR="00474CF8">
              <w:rPr>
                <w:noProof/>
                <w:webHidden/>
              </w:rPr>
              <w:tab/>
            </w:r>
            <w:r w:rsidR="00474CF8">
              <w:rPr>
                <w:noProof/>
                <w:webHidden/>
              </w:rPr>
              <w:fldChar w:fldCharType="begin"/>
            </w:r>
            <w:r w:rsidR="00474CF8">
              <w:rPr>
                <w:noProof/>
                <w:webHidden/>
              </w:rPr>
              <w:instrText xml:space="preserve"> PAGEREF _Toc397097213 \h </w:instrText>
            </w:r>
            <w:r w:rsidR="00474CF8">
              <w:rPr>
                <w:noProof/>
                <w:webHidden/>
              </w:rPr>
            </w:r>
            <w:r w:rsidR="00474CF8">
              <w:rPr>
                <w:noProof/>
                <w:webHidden/>
              </w:rPr>
              <w:fldChar w:fldCharType="separate"/>
            </w:r>
            <w:r w:rsidR="00474CF8">
              <w:rPr>
                <w:noProof/>
                <w:webHidden/>
              </w:rPr>
              <w:t>97</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214" w:history="1">
            <w:r w:rsidR="00474CF8" w:rsidRPr="005F6503">
              <w:rPr>
                <w:rStyle w:val="Hypertextovodkaz"/>
                <w:noProof/>
              </w:rPr>
              <w:t>7.3.2.</w:t>
            </w:r>
            <w:r w:rsidR="00474CF8">
              <w:rPr>
                <w:noProof/>
              </w:rPr>
              <w:tab/>
            </w:r>
            <w:r w:rsidR="00474CF8" w:rsidRPr="005F6503">
              <w:rPr>
                <w:rStyle w:val="Hypertextovodkaz"/>
                <w:noProof/>
              </w:rPr>
              <w:t>Opatření 3.2: Sociální začlenění, služby sociální péče a prevence, prorodinné aktivity</w:t>
            </w:r>
            <w:r w:rsidR="00474CF8">
              <w:rPr>
                <w:noProof/>
                <w:webHidden/>
              </w:rPr>
              <w:tab/>
            </w:r>
            <w:r w:rsidR="00474CF8">
              <w:rPr>
                <w:noProof/>
                <w:webHidden/>
              </w:rPr>
              <w:fldChar w:fldCharType="begin"/>
            </w:r>
            <w:r w:rsidR="00474CF8">
              <w:rPr>
                <w:noProof/>
                <w:webHidden/>
              </w:rPr>
              <w:instrText xml:space="preserve"> PAGEREF _Toc397097214 \h </w:instrText>
            </w:r>
            <w:r w:rsidR="00474CF8">
              <w:rPr>
                <w:noProof/>
                <w:webHidden/>
              </w:rPr>
            </w:r>
            <w:r w:rsidR="00474CF8">
              <w:rPr>
                <w:noProof/>
                <w:webHidden/>
              </w:rPr>
              <w:fldChar w:fldCharType="separate"/>
            </w:r>
            <w:r w:rsidR="00474CF8">
              <w:rPr>
                <w:noProof/>
                <w:webHidden/>
              </w:rPr>
              <w:t>98</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215" w:history="1">
            <w:r w:rsidR="00474CF8" w:rsidRPr="005F6503">
              <w:rPr>
                <w:rStyle w:val="Hypertextovodkaz"/>
                <w:noProof/>
              </w:rPr>
              <w:t>7.3.3.</w:t>
            </w:r>
            <w:r w:rsidR="00474CF8">
              <w:rPr>
                <w:noProof/>
              </w:rPr>
              <w:tab/>
            </w:r>
            <w:r w:rsidR="00474CF8" w:rsidRPr="005F6503">
              <w:rPr>
                <w:rStyle w:val="Hypertextovodkaz"/>
                <w:noProof/>
              </w:rPr>
              <w:t>Opatření 3.3: Zdravotní péče a služby, osvěta a prevence</w:t>
            </w:r>
            <w:r w:rsidR="00474CF8">
              <w:rPr>
                <w:noProof/>
                <w:webHidden/>
              </w:rPr>
              <w:tab/>
            </w:r>
            <w:r w:rsidR="00474CF8">
              <w:rPr>
                <w:noProof/>
                <w:webHidden/>
              </w:rPr>
              <w:fldChar w:fldCharType="begin"/>
            </w:r>
            <w:r w:rsidR="00474CF8">
              <w:rPr>
                <w:noProof/>
                <w:webHidden/>
              </w:rPr>
              <w:instrText xml:space="preserve"> PAGEREF _Toc397097215 \h </w:instrText>
            </w:r>
            <w:r w:rsidR="00474CF8">
              <w:rPr>
                <w:noProof/>
                <w:webHidden/>
              </w:rPr>
            </w:r>
            <w:r w:rsidR="00474CF8">
              <w:rPr>
                <w:noProof/>
                <w:webHidden/>
              </w:rPr>
              <w:fldChar w:fldCharType="separate"/>
            </w:r>
            <w:r w:rsidR="00474CF8">
              <w:rPr>
                <w:noProof/>
                <w:webHidden/>
              </w:rPr>
              <w:t>99</w:t>
            </w:r>
            <w:r w:rsidR="00474CF8">
              <w:rPr>
                <w:noProof/>
                <w:webHidden/>
              </w:rPr>
              <w:fldChar w:fldCharType="end"/>
            </w:r>
          </w:hyperlink>
        </w:p>
        <w:p w:rsidR="00474CF8" w:rsidRDefault="00E71E92">
          <w:pPr>
            <w:pStyle w:val="Obsah2"/>
            <w:tabs>
              <w:tab w:val="left" w:pos="880"/>
              <w:tab w:val="right" w:leader="dot" w:pos="9060"/>
            </w:tabs>
            <w:rPr>
              <w:noProof/>
            </w:rPr>
          </w:pPr>
          <w:hyperlink w:anchor="_Toc397097216" w:history="1">
            <w:r w:rsidR="00474CF8" w:rsidRPr="005F6503">
              <w:rPr>
                <w:rStyle w:val="Hypertextovodkaz"/>
                <w:noProof/>
              </w:rPr>
              <w:t>7.4.</w:t>
            </w:r>
            <w:r w:rsidR="00474CF8">
              <w:rPr>
                <w:noProof/>
              </w:rPr>
              <w:tab/>
            </w:r>
            <w:r w:rsidR="00474CF8" w:rsidRPr="005F6503">
              <w:rPr>
                <w:rStyle w:val="Hypertextovodkaz"/>
                <w:noProof/>
              </w:rPr>
              <w:t>Priorita 4: Kulturní dědictví, kulturní, sportovní, volnočasové a spolkové činnosti a zázemí pro obyvatele i návštěvníky, vč. doprovodné infrastruktury cestovního ruchu</w:t>
            </w:r>
            <w:r w:rsidR="00474CF8">
              <w:rPr>
                <w:noProof/>
                <w:webHidden/>
              </w:rPr>
              <w:tab/>
            </w:r>
            <w:r w:rsidR="00474CF8">
              <w:rPr>
                <w:noProof/>
                <w:webHidden/>
              </w:rPr>
              <w:fldChar w:fldCharType="begin"/>
            </w:r>
            <w:r w:rsidR="00474CF8">
              <w:rPr>
                <w:noProof/>
                <w:webHidden/>
              </w:rPr>
              <w:instrText xml:space="preserve"> PAGEREF _Toc397097216 \h </w:instrText>
            </w:r>
            <w:r w:rsidR="00474CF8">
              <w:rPr>
                <w:noProof/>
                <w:webHidden/>
              </w:rPr>
            </w:r>
            <w:r w:rsidR="00474CF8">
              <w:rPr>
                <w:noProof/>
                <w:webHidden/>
              </w:rPr>
              <w:fldChar w:fldCharType="separate"/>
            </w:r>
            <w:r w:rsidR="00474CF8">
              <w:rPr>
                <w:noProof/>
                <w:webHidden/>
              </w:rPr>
              <w:t>100</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217" w:history="1">
            <w:r w:rsidR="00474CF8" w:rsidRPr="005F6503">
              <w:rPr>
                <w:rStyle w:val="Hypertextovodkaz"/>
                <w:noProof/>
              </w:rPr>
              <w:t>7.4.1.</w:t>
            </w:r>
            <w:r w:rsidR="00474CF8">
              <w:rPr>
                <w:noProof/>
              </w:rPr>
              <w:tab/>
            </w:r>
            <w:r w:rsidR="00474CF8" w:rsidRPr="005F6503">
              <w:rPr>
                <w:rStyle w:val="Hypertextovodkaz"/>
                <w:noProof/>
              </w:rPr>
              <w:t>Opatření 4.1: Péče o kulturní dědictví regionu</w:t>
            </w:r>
            <w:r w:rsidR="00474CF8">
              <w:rPr>
                <w:noProof/>
                <w:webHidden/>
              </w:rPr>
              <w:tab/>
            </w:r>
            <w:r w:rsidR="00474CF8">
              <w:rPr>
                <w:noProof/>
                <w:webHidden/>
              </w:rPr>
              <w:fldChar w:fldCharType="begin"/>
            </w:r>
            <w:r w:rsidR="00474CF8">
              <w:rPr>
                <w:noProof/>
                <w:webHidden/>
              </w:rPr>
              <w:instrText xml:space="preserve"> PAGEREF _Toc397097217 \h </w:instrText>
            </w:r>
            <w:r w:rsidR="00474CF8">
              <w:rPr>
                <w:noProof/>
                <w:webHidden/>
              </w:rPr>
            </w:r>
            <w:r w:rsidR="00474CF8">
              <w:rPr>
                <w:noProof/>
                <w:webHidden/>
              </w:rPr>
              <w:fldChar w:fldCharType="separate"/>
            </w:r>
            <w:r w:rsidR="00474CF8">
              <w:rPr>
                <w:noProof/>
                <w:webHidden/>
              </w:rPr>
              <w:t>100</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218" w:history="1">
            <w:r w:rsidR="00474CF8" w:rsidRPr="005F6503">
              <w:rPr>
                <w:rStyle w:val="Hypertextovodkaz"/>
                <w:noProof/>
              </w:rPr>
              <w:t>7.4.2</w:t>
            </w:r>
            <w:r w:rsidR="00474CF8">
              <w:rPr>
                <w:noProof/>
              </w:rPr>
              <w:tab/>
            </w:r>
            <w:r w:rsidR="00474CF8" w:rsidRPr="005F6503">
              <w:rPr>
                <w:rStyle w:val="Hypertextovodkaz"/>
                <w:noProof/>
              </w:rPr>
              <w:t>Opatření 4.2: Podpora kultury, sportu, spolkových a volnočasových akcí a aktivit</w:t>
            </w:r>
            <w:r w:rsidR="00474CF8">
              <w:rPr>
                <w:noProof/>
                <w:webHidden/>
              </w:rPr>
              <w:tab/>
            </w:r>
            <w:r w:rsidR="00474CF8">
              <w:rPr>
                <w:noProof/>
                <w:webHidden/>
              </w:rPr>
              <w:fldChar w:fldCharType="begin"/>
            </w:r>
            <w:r w:rsidR="00474CF8">
              <w:rPr>
                <w:noProof/>
                <w:webHidden/>
              </w:rPr>
              <w:instrText xml:space="preserve"> PAGEREF _Toc397097218 \h </w:instrText>
            </w:r>
            <w:r w:rsidR="00474CF8">
              <w:rPr>
                <w:noProof/>
                <w:webHidden/>
              </w:rPr>
            </w:r>
            <w:r w:rsidR="00474CF8">
              <w:rPr>
                <w:noProof/>
                <w:webHidden/>
              </w:rPr>
              <w:fldChar w:fldCharType="separate"/>
            </w:r>
            <w:r w:rsidR="00474CF8">
              <w:rPr>
                <w:noProof/>
                <w:webHidden/>
              </w:rPr>
              <w:t>101</w:t>
            </w:r>
            <w:r w:rsidR="00474CF8">
              <w:rPr>
                <w:noProof/>
                <w:webHidden/>
              </w:rPr>
              <w:fldChar w:fldCharType="end"/>
            </w:r>
          </w:hyperlink>
        </w:p>
        <w:p w:rsidR="00474CF8" w:rsidRDefault="00E71E92">
          <w:pPr>
            <w:pStyle w:val="Obsah2"/>
            <w:tabs>
              <w:tab w:val="left" w:pos="880"/>
              <w:tab w:val="right" w:leader="dot" w:pos="9060"/>
            </w:tabs>
            <w:rPr>
              <w:noProof/>
            </w:rPr>
          </w:pPr>
          <w:hyperlink w:anchor="_Toc397097219" w:history="1">
            <w:r w:rsidR="00474CF8" w:rsidRPr="005F6503">
              <w:rPr>
                <w:rStyle w:val="Hypertextovodkaz"/>
                <w:noProof/>
              </w:rPr>
              <w:t>7.5.</w:t>
            </w:r>
            <w:r w:rsidR="00474CF8">
              <w:rPr>
                <w:noProof/>
              </w:rPr>
              <w:tab/>
            </w:r>
            <w:r w:rsidR="00474CF8" w:rsidRPr="005F6503">
              <w:rPr>
                <w:rStyle w:val="Hypertextovodkaz"/>
                <w:noProof/>
              </w:rPr>
              <w:t>Priorita 5: Služby a podnikání v obcích</w:t>
            </w:r>
            <w:r w:rsidR="00474CF8">
              <w:rPr>
                <w:noProof/>
                <w:webHidden/>
              </w:rPr>
              <w:tab/>
            </w:r>
            <w:r w:rsidR="00474CF8">
              <w:rPr>
                <w:noProof/>
                <w:webHidden/>
              </w:rPr>
              <w:fldChar w:fldCharType="begin"/>
            </w:r>
            <w:r w:rsidR="00474CF8">
              <w:rPr>
                <w:noProof/>
                <w:webHidden/>
              </w:rPr>
              <w:instrText xml:space="preserve"> PAGEREF _Toc397097219 \h </w:instrText>
            </w:r>
            <w:r w:rsidR="00474CF8">
              <w:rPr>
                <w:noProof/>
                <w:webHidden/>
              </w:rPr>
            </w:r>
            <w:r w:rsidR="00474CF8">
              <w:rPr>
                <w:noProof/>
                <w:webHidden/>
              </w:rPr>
              <w:fldChar w:fldCharType="separate"/>
            </w:r>
            <w:r w:rsidR="00474CF8">
              <w:rPr>
                <w:noProof/>
                <w:webHidden/>
              </w:rPr>
              <w:t>101</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220" w:history="1">
            <w:r w:rsidR="00474CF8" w:rsidRPr="005F6503">
              <w:rPr>
                <w:rStyle w:val="Hypertextovodkaz"/>
                <w:noProof/>
              </w:rPr>
              <w:t>7.5.1</w:t>
            </w:r>
            <w:r w:rsidR="00474CF8">
              <w:rPr>
                <w:noProof/>
              </w:rPr>
              <w:tab/>
            </w:r>
            <w:r w:rsidR="00474CF8" w:rsidRPr="005F6503">
              <w:rPr>
                <w:rStyle w:val="Hypertextovodkaz"/>
                <w:noProof/>
              </w:rPr>
              <w:t>Opatření 5.1: Podpora místní podnikatelské činnosti</w:t>
            </w:r>
            <w:r w:rsidR="00474CF8">
              <w:rPr>
                <w:noProof/>
                <w:webHidden/>
              </w:rPr>
              <w:tab/>
            </w:r>
            <w:r w:rsidR="00474CF8">
              <w:rPr>
                <w:noProof/>
                <w:webHidden/>
              </w:rPr>
              <w:fldChar w:fldCharType="begin"/>
            </w:r>
            <w:r w:rsidR="00474CF8">
              <w:rPr>
                <w:noProof/>
                <w:webHidden/>
              </w:rPr>
              <w:instrText xml:space="preserve"> PAGEREF _Toc397097220 \h </w:instrText>
            </w:r>
            <w:r w:rsidR="00474CF8">
              <w:rPr>
                <w:noProof/>
                <w:webHidden/>
              </w:rPr>
            </w:r>
            <w:r w:rsidR="00474CF8">
              <w:rPr>
                <w:noProof/>
                <w:webHidden/>
              </w:rPr>
              <w:fldChar w:fldCharType="separate"/>
            </w:r>
            <w:r w:rsidR="00474CF8">
              <w:rPr>
                <w:noProof/>
                <w:webHidden/>
              </w:rPr>
              <w:t>101</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221" w:history="1">
            <w:r w:rsidR="00474CF8" w:rsidRPr="005F6503">
              <w:rPr>
                <w:rStyle w:val="Hypertextovodkaz"/>
                <w:noProof/>
              </w:rPr>
              <w:t>7.5.2</w:t>
            </w:r>
            <w:r w:rsidR="00474CF8">
              <w:rPr>
                <w:noProof/>
              </w:rPr>
              <w:tab/>
            </w:r>
            <w:r w:rsidR="00474CF8" w:rsidRPr="005F6503">
              <w:rPr>
                <w:rStyle w:val="Hypertextovodkaz"/>
                <w:noProof/>
              </w:rPr>
              <w:t>Opatření 5.2: Podpora služeb a zařízení cestovního ruchu</w:t>
            </w:r>
            <w:r w:rsidR="00474CF8">
              <w:rPr>
                <w:noProof/>
                <w:webHidden/>
              </w:rPr>
              <w:tab/>
            </w:r>
            <w:r w:rsidR="00474CF8">
              <w:rPr>
                <w:noProof/>
                <w:webHidden/>
              </w:rPr>
              <w:fldChar w:fldCharType="begin"/>
            </w:r>
            <w:r w:rsidR="00474CF8">
              <w:rPr>
                <w:noProof/>
                <w:webHidden/>
              </w:rPr>
              <w:instrText xml:space="preserve"> PAGEREF _Toc397097221 \h </w:instrText>
            </w:r>
            <w:r w:rsidR="00474CF8">
              <w:rPr>
                <w:noProof/>
                <w:webHidden/>
              </w:rPr>
            </w:r>
            <w:r w:rsidR="00474CF8">
              <w:rPr>
                <w:noProof/>
                <w:webHidden/>
              </w:rPr>
              <w:fldChar w:fldCharType="separate"/>
            </w:r>
            <w:r w:rsidR="00474CF8">
              <w:rPr>
                <w:noProof/>
                <w:webHidden/>
              </w:rPr>
              <w:t>102</w:t>
            </w:r>
            <w:r w:rsidR="00474CF8">
              <w:rPr>
                <w:noProof/>
                <w:webHidden/>
              </w:rPr>
              <w:fldChar w:fldCharType="end"/>
            </w:r>
          </w:hyperlink>
        </w:p>
        <w:p w:rsidR="00474CF8" w:rsidRDefault="00E71E92">
          <w:pPr>
            <w:pStyle w:val="Obsah2"/>
            <w:tabs>
              <w:tab w:val="left" w:pos="880"/>
              <w:tab w:val="right" w:leader="dot" w:pos="9060"/>
            </w:tabs>
            <w:rPr>
              <w:noProof/>
            </w:rPr>
          </w:pPr>
          <w:hyperlink w:anchor="_Toc397097222" w:history="1">
            <w:r w:rsidR="00474CF8" w:rsidRPr="005F6503">
              <w:rPr>
                <w:rStyle w:val="Hypertextovodkaz"/>
                <w:noProof/>
              </w:rPr>
              <w:t>7.6.</w:t>
            </w:r>
            <w:r w:rsidR="00474CF8">
              <w:rPr>
                <w:noProof/>
              </w:rPr>
              <w:tab/>
            </w:r>
            <w:r w:rsidR="00474CF8" w:rsidRPr="005F6503">
              <w:rPr>
                <w:rStyle w:val="Hypertextovodkaz"/>
                <w:noProof/>
              </w:rPr>
              <w:t>Priorita 6: Podpora činnosti místních samospráv, vzájemné spolupráce a výměny zkušeností mezi obcemi</w:t>
            </w:r>
            <w:r w:rsidR="00474CF8">
              <w:rPr>
                <w:noProof/>
                <w:webHidden/>
              </w:rPr>
              <w:tab/>
            </w:r>
            <w:r w:rsidR="00474CF8">
              <w:rPr>
                <w:noProof/>
                <w:webHidden/>
              </w:rPr>
              <w:fldChar w:fldCharType="begin"/>
            </w:r>
            <w:r w:rsidR="00474CF8">
              <w:rPr>
                <w:noProof/>
                <w:webHidden/>
              </w:rPr>
              <w:instrText xml:space="preserve"> PAGEREF _Toc397097222 \h </w:instrText>
            </w:r>
            <w:r w:rsidR="00474CF8">
              <w:rPr>
                <w:noProof/>
                <w:webHidden/>
              </w:rPr>
            </w:r>
            <w:r w:rsidR="00474CF8">
              <w:rPr>
                <w:noProof/>
                <w:webHidden/>
              </w:rPr>
              <w:fldChar w:fldCharType="separate"/>
            </w:r>
            <w:r w:rsidR="00474CF8">
              <w:rPr>
                <w:noProof/>
                <w:webHidden/>
              </w:rPr>
              <w:t>103</w:t>
            </w:r>
            <w:r w:rsidR="00474CF8">
              <w:rPr>
                <w:noProof/>
                <w:webHidden/>
              </w:rPr>
              <w:fldChar w:fldCharType="end"/>
            </w:r>
          </w:hyperlink>
        </w:p>
        <w:p w:rsidR="00474CF8" w:rsidRDefault="00E71E92">
          <w:pPr>
            <w:pStyle w:val="Obsah3"/>
            <w:tabs>
              <w:tab w:val="left" w:pos="1320"/>
              <w:tab w:val="right" w:leader="dot" w:pos="9060"/>
            </w:tabs>
            <w:rPr>
              <w:noProof/>
            </w:rPr>
          </w:pPr>
          <w:hyperlink w:anchor="_Toc397097223" w:history="1">
            <w:r w:rsidR="00474CF8" w:rsidRPr="005F6503">
              <w:rPr>
                <w:rStyle w:val="Hypertextovodkaz"/>
                <w:noProof/>
              </w:rPr>
              <w:t>7.6.1.</w:t>
            </w:r>
            <w:r w:rsidR="00474CF8">
              <w:rPr>
                <w:noProof/>
              </w:rPr>
              <w:tab/>
            </w:r>
            <w:r w:rsidR="00474CF8" w:rsidRPr="005F6503">
              <w:rPr>
                <w:rStyle w:val="Hypertextovodkaz"/>
                <w:noProof/>
              </w:rPr>
              <w:t>Opatření 6.1: Podpora činnosti místních samospráv, vzájemné spolupráce a výměny zkušeností mezi obcemi</w:t>
            </w:r>
            <w:r w:rsidR="00474CF8">
              <w:rPr>
                <w:noProof/>
                <w:webHidden/>
              </w:rPr>
              <w:tab/>
            </w:r>
            <w:r w:rsidR="00474CF8">
              <w:rPr>
                <w:noProof/>
                <w:webHidden/>
              </w:rPr>
              <w:fldChar w:fldCharType="begin"/>
            </w:r>
            <w:r w:rsidR="00474CF8">
              <w:rPr>
                <w:noProof/>
                <w:webHidden/>
              </w:rPr>
              <w:instrText xml:space="preserve"> PAGEREF _Toc397097223 \h </w:instrText>
            </w:r>
            <w:r w:rsidR="00474CF8">
              <w:rPr>
                <w:noProof/>
                <w:webHidden/>
              </w:rPr>
            </w:r>
            <w:r w:rsidR="00474CF8">
              <w:rPr>
                <w:noProof/>
                <w:webHidden/>
              </w:rPr>
              <w:fldChar w:fldCharType="separate"/>
            </w:r>
            <w:r w:rsidR="00474CF8">
              <w:rPr>
                <w:noProof/>
                <w:webHidden/>
              </w:rPr>
              <w:t>103</w:t>
            </w:r>
            <w:r w:rsidR="00474CF8">
              <w:rPr>
                <w:noProof/>
                <w:webHidden/>
              </w:rPr>
              <w:fldChar w:fldCharType="end"/>
            </w:r>
          </w:hyperlink>
        </w:p>
        <w:p w:rsidR="00474CF8" w:rsidRDefault="00E71E92">
          <w:pPr>
            <w:pStyle w:val="Obsah1"/>
            <w:tabs>
              <w:tab w:val="right" w:leader="dot" w:pos="9060"/>
            </w:tabs>
            <w:rPr>
              <w:rFonts w:eastAsiaTheme="minorEastAsia"/>
              <w:noProof/>
              <w:lang w:eastAsia="cs-CZ"/>
            </w:rPr>
          </w:pPr>
          <w:hyperlink w:anchor="_Toc397097224" w:history="1">
            <w:r w:rsidR="00474CF8" w:rsidRPr="005F6503">
              <w:rPr>
                <w:rStyle w:val="Hypertextovodkaz"/>
                <w:noProof/>
              </w:rPr>
              <w:t>8  Seznam tabulek</w:t>
            </w:r>
            <w:r w:rsidR="00474CF8">
              <w:rPr>
                <w:noProof/>
                <w:webHidden/>
              </w:rPr>
              <w:tab/>
            </w:r>
            <w:r w:rsidR="00474CF8">
              <w:rPr>
                <w:noProof/>
                <w:webHidden/>
              </w:rPr>
              <w:fldChar w:fldCharType="begin"/>
            </w:r>
            <w:r w:rsidR="00474CF8">
              <w:rPr>
                <w:noProof/>
                <w:webHidden/>
              </w:rPr>
              <w:instrText xml:space="preserve"> PAGEREF _Toc397097224 \h </w:instrText>
            </w:r>
            <w:r w:rsidR="00474CF8">
              <w:rPr>
                <w:noProof/>
                <w:webHidden/>
              </w:rPr>
            </w:r>
            <w:r w:rsidR="00474CF8">
              <w:rPr>
                <w:noProof/>
                <w:webHidden/>
              </w:rPr>
              <w:fldChar w:fldCharType="separate"/>
            </w:r>
            <w:r w:rsidR="00474CF8">
              <w:rPr>
                <w:noProof/>
                <w:webHidden/>
              </w:rPr>
              <w:t>104</w:t>
            </w:r>
            <w:r w:rsidR="00474CF8">
              <w:rPr>
                <w:noProof/>
                <w:webHidden/>
              </w:rPr>
              <w:fldChar w:fldCharType="end"/>
            </w:r>
          </w:hyperlink>
        </w:p>
        <w:p w:rsidR="00474CF8" w:rsidRDefault="00E71E92">
          <w:pPr>
            <w:pStyle w:val="Obsah1"/>
            <w:tabs>
              <w:tab w:val="right" w:leader="dot" w:pos="9060"/>
            </w:tabs>
            <w:rPr>
              <w:rFonts w:eastAsiaTheme="minorEastAsia"/>
              <w:noProof/>
              <w:lang w:eastAsia="cs-CZ"/>
            </w:rPr>
          </w:pPr>
          <w:hyperlink w:anchor="_Toc397097225" w:history="1">
            <w:r w:rsidR="00474CF8" w:rsidRPr="005F6503">
              <w:rPr>
                <w:rStyle w:val="Hypertextovodkaz"/>
                <w:noProof/>
              </w:rPr>
              <w:t>Seznam grafů</w:t>
            </w:r>
            <w:r w:rsidR="00474CF8">
              <w:rPr>
                <w:noProof/>
                <w:webHidden/>
              </w:rPr>
              <w:tab/>
            </w:r>
            <w:r w:rsidR="00474CF8">
              <w:rPr>
                <w:noProof/>
                <w:webHidden/>
              </w:rPr>
              <w:fldChar w:fldCharType="begin"/>
            </w:r>
            <w:r w:rsidR="00474CF8">
              <w:rPr>
                <w:noProof/>
                <w:webHidden/>
              </w:rPr>
              <w:instrText xml:space="preserve"> PAGEREF _Toc397097225 \h </w:instrText>
            </w:r>
            <w:r w:rsidR="00474CF8">
              <w:rPr>
                <w:noProof/>
                <w:webHidden/>
              </w:rPr>
            </w:r>
            <w:r w:rsidR="00474CF8">
              <w:rPr>
                <w:noProof/>
                <w:webHidden/>
              </w:rPr>
              <w:fldChar w:fldCharType="separate"/>
            </w:r>
            <w:r w:rsidR="00474CF8">
              <w:rPr>
                <w:noProof/>
                <w:webHidden/>
              </w:rPr>
              <w:t>104</w:t>
            </w:r>
            <w:r w:rsidR="00474CF8">
              <w:rPr>
                <w:noProof/>
                <w:webHidden/>
              </w:rPr>
              <w:fldChar w:fldCharType="end"/>
            </w:r>
          </w:hyperlink>
        </w:p>
        <w:p w:rsidR="00474CF8" w:rsidRDefault="00E71E92">
          <w:pPr>
            <w:pStyle w:val="Obsah1"/>
            <w:tabs>
              <w:tab w:val="right" w:leader="dot" w:pos="9060"/>
            </w:tabs>
            <w:rPr>
              <w:rFonts w:eastAsiaTheme="minorEastAsia"/>
              <w:noProof/>
              <w:lang w:eastAsia="cs-CZ"/>
            </w:rPr>
          </w:pPr>
          <w:hyperlink w:anchor="_Toc397097226" w:history="1">
            <w:r w:rsidR="00474CF8" w:rsidRPr="005F6503">
              <w:rPr>
                <w:rStyle w:val="Hypertextovodkaz"/>
                <w:noProof/>
              </w:rPr>
              <w:t>9 Seznam příloh</w:t>
            </w:r>
            <w:r w:rsidR="00474CF8">
              <w:rPr>
                <w:noProof/>
                <w:webHidden/>
              </w:rPr>
              <w:tab/>
            </w:r>
            <w:r w:rsidR="00474CF8">
              <w:rPr>
                <w:noProof/>
                <w:webHidden/>
              </w:rPr>
              <w:fldChar w:fldCharType="begin"/>
            </w:r>
            <w:r w:rsidR="00474CF8">
              <w:rPr>
                <w:noProof/>
                <w:webHidden/>
              </w:rPr>
              <w:instrText xml:space="preserve"> PAGEREF _Toc397097226 \h </w:instrText>
            </w:r>
            <w:r w:rsidR="00474CF8">
              <w:rPr>
                <w:noProof/>
                <w:webHidden/>
              </w:rPr>
            </w:r>
            <w:r w:rsidR="00474CF8">
              <w:rPr>
                <w:noProof/>
                <w:webHidden/>
              </w:rPr>
              <w:fldChar w:fldCharType="separate"/>
            </w:r>
            <w:r w:rsidR="00474CF8">
              <w:rPr>
                <w:noProof/>
                <w:webHidden/>
              </w:rPr>
              <w:t>106</w:t>
            </w:r>
            <w:r w:rsidR="00474CF8">
              <w:rPr>
                <w:noProof/>
                <w:webHidden/>
              </w:rPr>
              <w:fldChar w:fldCharType="end"/>
            </w:r>
          </w:hyperlink>
        </w:p>
        <w:p w:rsidR="00474CF8" w:rsidRDefault="00E71E92">
          <w:pPr>
            <w:pStyle w:val="Obsah2"/>
            <w:tabs>
              <w:tab w:val="right" w:leader="dot" w:pos="9060"/>
            </w:tabs>
            <w:rPr>
              <w:noProof/>
            </w:rPr>
          </w:pPr>
          <w:hyperlink w:anchor="_Toc397097227" w:history="1">
            <w:r w:rsidR="00474CF8" w:rsidRPr="005F6503">
              <w:rPr>
                <w:rStyle w:val="Hypertextovodkaz"/>
                <w:noProof/>
              </w:rPr>
              <w:t>9.1 Tabulky v excelu</w:t>
            </w:r>
            <w:r w:rsidR="00474CF8">
              <w:rPr>
                <w:noProof/>
                <w:webHidden/>
              </w:rPr>
              <w:tab/>
            </w:r>
            <w:r w:rsidR="00474CF8">
              <w:rPr>
                <w:noProof/>
                <w:webHidden/>
              </w:rPr>
              <w:fldChar w:fldCharType="begin"/>
            </w:r>
            <w:r w:rsidR="00474CF8">
              <w:rPr>
                <w:noProof/>
                <w:webHidden/>
              </w:rPr>
              <w:instrText xml:space="preserve"> PAGEREF _Toc397097227 \h </w:instrText>
            </w:r>
            <w:r w:rsidR="00474CF8">
              <w:rPr>
                <w:noProof/>
                <w:webHidden/>
              </w:rPr>
            </w:r>
            <w:r w:rsidR="00474CF8">
              <w:rPr>
                <w:noProof/>
                <w:webHidden/>
              </w:rPr>
              <w:fldChar w:fldCharType="separate"/>
            </w:r>
            <w:r w:rsidR="00474CF8">
              <w:rPr>
                <w:noProof/>
                <w:webHidden/>
              </w:rPr>
              <w:t>106</w:t>
            </w:r>
            <w:r w:rsidR="00474CF8">
              <w:rPr>
                <w:noProof/>
                <w:webHidden/>
              </w:rPr>
              <w:fldChar w:fldCharType="end"/>
            </w:r>
          </w:hyperlink>
        </w:p>
        <w:p w:rsidR="00474CF8" w:rsidRDefault="00E71E92">
          <w:pPr>
            <w:pStyle w:val="Obsah2"/>
            <w:tabs>
              <w:tab w:val="right" w:leader="dot" w:pos="9060"/>
            </w:tabs>
            <w:rPr>
              <w:noProof/>
            </w:rPr>
          </w:pPr>
          <w:hyperlink w:anchor="_Toc397097228" w:history="1">
            <w:r w:rsidR="00474CF8" w:rsidRPr="005F6503">
              <w:rPr>
                <w:rStyle w:val="Hypertextovodkaz"/>
                <w:noProof/>
              </w:rPr>
              <w:t>9.2 Mapy</w:t>
            </w:r>
            <w:r w:rsidR="00474CF8">
              <w:rPr>
                <w:noProof/>
                <w:webHidden/>
              </w:rPr>
              <w:tab/>
            </w:r>
            <w:r w:rsidR="00474CF8">
              <w:rPr>
                <w:noProof/>
                <w:webHidden/>
              </w:rPr>
              <w:fldChar w:fldCharType="begin"/>
            </w:r>
            <w:r w:rsidR="00474CF8">
              <w:rPr>
                <w:noProof/>
                <w:webHidden/>
              </w:rPr>
              <w:instrText xml:space="preserve"> PAGEREF _Toc397097228 \h </w:instrText>
            </w:r>
            <w:r w:rsidR="00474CF8">
              <w:rPr>
                <w:noProof/>
                <w:webHidden/>
              </w:rPr>
            </w:r>
            <w:r w:rsidR="00474CF8">
              <w:rPr>
                <w:noProof/>
                <w:webHidden/>
              </w:rPr>
              <w:fldChar w:fldCharType="separate"/>
            </w:r>
            <w:r w:rsidR="00474CF8">
              <w:rPr>
                <w:noProof/>
                <w:webHidden/>
              </w:rPr>
              <w:t>107</w:t>
            </w:r>
            <w:r w:rsidR="00474CF8">
              <w:rPr>
                <w:noProof/>
                <w:webHidden/>
              </w:rPr>
              <w:fldChar w:fldCharType="end"/>
            </w:r>
          </w:hyperlink>
        </w:p>
        <w:p w:rsidR="007E5196" w:rsidRDefault="007E5196">
          <w:r>
            <w:rPr>
              <w:b/>
              <w:bCs/>
            </w:rPr>
            <w:fldChar w:fldCharType="end"/>
          </w:r>
        </w:p>
      </w:sdtContent>
    </w:sdt>
    <w:p w:rsidR="007E5196" w:rsidRDefault="007E5196" w:rsidP="00E8718E">
      <w:pPr>
        <w:rPr>
          <w:color w:val="984806" w:themeColor="accent6" w:themeShade="80"/>
        </w:rPr>
      </w:pPr>
    </w:p>
    <w:p w:rsidR="0085744C" w:rsidRDefault="0085744C" w:rsidP="00E8718E">
      <w:pPr>
        <w:rPr>
          <w:color w:val="984806" w:themeColor="accent6" w:themeShade="80"/>
        </w:rPr>
      </w:pPr>
    </w:p>
    <w:p w:rsidR="0085744C" w:rsidRDefault="0085744C" w:rsidP="00E8718E">
      <w:pPr>
        <w:rPr>
          <w:color w:val="984806" w:themeColor="accent6" w:themeShade="80"/>
        </w:rPr>
      </w:pPr>
    </w:p>
    <w:p w:rsidR="00D10459" w:rsidRDefault="00D10459" w:rsidP="00E8718E">
      <w:pPr>
        <w:rPr>
          <w:color w:val="984806" w:themeColor="accent6" w:themeShade="80"/>
        </w:rPr>
      </w:pPr>
    </w:p>
    <w:p w:rsidR="00A42301" w:rsidRDefault="00A42301" w:rsidP="00E8718E">
      <w:pPr>
        <w:rPr>
          <w:color w:val="984806" w:themeColor="accent6" w:themeShade="80"/>
        </w:rPr>
      </w:pPr>
    </w:p>
    <w:p w:rsidR="00A42301" w:rsidRDefault="00A42301" w:rsidP="00E8718E">
      <w:pPr>
        <w:rPr>
          <w:color w:val="984806" w:themeColor="accent6" w:themeShade="80"/>
        </w:rPr>
      </w:pPr>
    </w:p>
    <w:p w:rsidR="00A42301" w:rsidRDefault="00A42301" w:rsidP="00E8718E">
      <w:pPr>
        <w:rPr>
          <w:color w:val="984806" w:themeColor="accent6" w:themeShade="80"/>
        </w:rPr>
      </w:pPr>
    </w:p>
    <w:p w:rsidR="00A42301" w:rsidRDefault="00A42301" w:rsidP="00E8718E">
      <w:pPr>
        <w:rPr>
          <w:color w:val="984806" w:themeColor="accent6" w:themeShade="80"/>
        </w:rPr>
      </w:pPr>
    </w:p>
    <w:p w:rsidR="00A42301" w:rsidRDefault="00A42301" w:rsidP="00E8718E">
      <w:pPr>
        <w:rPr>
          <w:color w:val="984806" w:themeColor="accent6" w:themeShade="80"/>
        </w:rPr>
      </w:pPr>
    </w:p>
    <w:p w:rsidR="00A42301" w:rsidRDefault="00A42301" w:rsidP="00E8718E">
      <w:pPr>
        <w:rPr>
          <w:color w:val="984806" w:themeColor="accent6" w:themeShade="80"/>
        </w:rPr>
      </w:pPr>
    </w:p>
    <w:p w:rsidR="00A42301" w:rsidRDefault="00A42301" w:rsidP="00E8718E">
      <w:pPr>
        <w:rPr>
          <w:color w:val="984806" w:themeColor="accent6" w:themeShade="80"/>
        </w:rPr>
      </w:pPr>
    </w:p>
    <w:p w:rsidR="00A42301" w:rsidRDefault="00A42301" w:rsidP="00E8718E">
      <w:pPr>
        <w:rPr>
          <w:color w:val="984806" w:themeColor="accent6" w:themeShade="80"/>
        </w:rPr>
      </w:pPr>
    </w:p>
    <w:p w:rsidR="00A42301" w:rsidRDefault="00A42301" w:rsidP="00E8718E">
      <w:pPr>
        <w:rPr>
          <w:color w:val="984806" w:themeColor="accent6" w:themeShade="80"/>
        </w:rPr>
      </w:pPr>
    </w:p>
    <w:p w:rsidR="00A42301" w:rsidRDefault="00A42301" w:rsidP="00E8718E">
      <w:pPr>
        <w:rPr>
          <w:color w:val="984806" w:themeColor="accent6" w:themeShade="80"/>
        </w:rPr>
      </w:pPr>
    </w:p>
    <w:p w:rsidR="00A42301" w:rsidRDefault="00A42301" w:rsidP="00E8718E">
      <w:pPr>
        <w:rPr>
          <w:color w:val="984806" w:themeColor="accent6" w:themeShade="80"/>
        </w:rPr>
      </w:pPr>
    </w:p>
    <w:p w:rsidR="00A42301" w:rsidRDefault="00A42301" w:rsidP="00E8718E">
      <w:pPr>
        <w:rPr>
          <w:color w:val="984806" w:themeColor="accent6" w:themeShade="80"/>
        </w:rPr>
      </w:pPr>
    </w:p>
    <w:p w:rsidR="00A42301" w:rsidRDefault="00A42301" w:rsidP="00E8718E">
      <w:pPr>
        <w:rPr>
          <w:color w:val="984806" w:themeColor="accent6" w:themeShade="80"/>
        </w:rPr>
      </w:pPr>
    </w:p>
    <w:p w:rsidR="008D0605" w:rsidRDefault="008D0605" w:rsidP="00E8718E">
      <w:pPr>
        <w:rPr>
          <w:color w:val="984806" w:themeColor="accent6" w:themeShade="80"/>
        </w:rPr>
      </w:pPr>
    </w:p>
    <w:p w:rsidR="00836103" w:rsidRDefault="00836103" w:rsidP="00E8718E">
      <w:pPr>
        <w:rPr>
          <w:color w:val="984806" w:themeColor="accent6" w:themeShade="80"/>
        </w:rPr>
      </w:pPr>
    </w:p>
    <w:p w:rsidR="00836103" w:rsidRDefault="00836103" w:rsidP="00E8718E">
      <w:pPr>
        <w:rPr>
          <w:color w:val="984806" w:themeColor="accent6" w:themeShade="80"/>
        </w:rPr>
      </w:pPr>
    </w:p>
    <w:p w:rsidR="00836103" w:rsidRDefault="00836103" w:rsidP="00E8718E">
      <w:pPr>
        <w:rPr>
          <w:color w:val="984806" w:themeColor="accent6" w:themeShade="80"/>
        </w:rPr>
      </w:pPr>
    </w:p>
    <w:p w:rsidR="008D0605" w:rsidRDefault="008D0605" w:rsidP="00E8718E">
      <w:pPr>
        <w:rPr>
          <w:color w:val="984806" w:themeColor="accent6" w:themeShade="80"/>
        </w:rPr>
      </w:pPr>
    </w:p>
    <w:p w:rsidR="00F704FD" w:rsidRPr="00694D44" w:rsidRDefault="00F704FD" w:rsidP="004263CC">
      <w:pPr>
        <w:pStyle w:val="Nadpis1"/>
        <w:numPr>
          <w:ilvl w:val="0"/>
          <w:numId w:val="1"/>
        </w:numPr>
        <w:rPr>
          <w:color w:val="984806" w:themeColor="accent6" w:themeShade="80"/>
        </w:rPr>
      </w:pPr>
      <w:bookmarkStart w:id="0" w:name="_Toc397097132"/>
      <w:r w:rsidRPr="00694D44">
        <w:rPr>
          <w:color w:val="984806" w:themeColor="accent6" w:themeShade="80"/>
        </w:rPr>
        <w:lastRenderedPageBreak/>
        <w:t>Úvod s popisem základních informací</w:t>
      </w:r>
      <w:bookmarkEnd w:id="0"/>
    </w:p>
    <w:p w:rsidR="00F704FD" w:rsidRPr="00694D44" w:rsidRDefault="00F704FD" w:rsidP="00175B11">
      <w:pPr>
        <w:pStyle w:val="Nadpis2"/>
        <w:numPr>
          <w:ilvl w:val="1"/>
          <w:numId w:val="1"/>
        </w:numPr>
        <w:ind w:left="0" w:firstLine="0"/>
        <w:rPr>
          <w:color w:val="984806" w:themeColor="accent6" w:themeShade="80"/>
        </w:rPr>
      </w:pPr>
      <w:bookmarkStart w:id="1" w:name="_Toc397097133"/>
      <w:r w:rsidRPr="00694D44">
        <w:rPr>
          <w:color w:val="984806" w:themeColor="accent6" w:themeShade="80"/>
        </w:rPr>
        <w:t>Základní informace o MAS</w:t>
      </w:r>
      <w:bookmarkEnd w:id="1"/>
    </w:p>
    <w:p w:rsidR="00F704FD" w:rsidRDefault="00F704FD" w:rsidP="00175B11">
      <w:pPr>
        <w:pStyle w:val="Nadpis3"/>
        <w:numPr>
          <w:ilvl w:val="2"/>
          <w:numId w:val="1"/>
        </w:numPr>
        <w:spacing w:after="120"/>
        <w:ind w:left="0" w:firstLine="0"/>
        <w:rPr>
          <w:color w:val="984806" w:themeColor="accent6" w:themeShade="80"/>
        </w:rPr>
      </w:pPr>
      <w:bookmarkStart w:id="2" w:name="_Toc397097134"/>
      <w:r w:rsidRPr="00694D44">
        <w:rPr>
          <w:color w:val="984806" w:themeColor="accent6" w:themeShade="80"/>
        </w:rPr>
        <w:t>Identifikace právnické osoby a její orgány</w:t>
      </w:r>
      <w:bookmarkEnd w:id="2"/>
    </w:p>
    <w:p w:rsidR="00540629" w:rsidRDefault="00540629" w:rsidP="00540629">
      <w:r>
        <w:t>Název:</w:t>
      </w:r>
      <w:r>
        <w:tab/>
      </w:r>
      <w:r>
        <w:tab/>
        <w:t>Via rustica o.s.</w:t>
      </w:r>
    </w:p>
    <w:p w:rsidR="00540629" w:rsidRDefault="00540629" w:rsidP="00540629">
      <w:r>
        <w:t>Právní forma:</w:t>
      </w:r>
      <w:r>
        <w:tab/>
        <w:t>občanské sdružení</w:t>
      </w:r>
    </w:p>
    <w:p w:rsidR="00540629" w:rsidRDefault="00540629" w:rsidP="008B5F33">
      <w:pPr>
        <w:spacing w:after="0"/>
      </w:pPr>
      <w:r>
        <w:t xml:space="preserve">Datum vzniku: </w:t>
      </w:r>
      <w:r>
        <w:tab/>
      </w:r>
      <w:r w:rsidR="00D6633A">
        <w:t>registrace Ministerstvem vnitra ČR dne 13. 12.</w:t>
      </w:r>
      <w:r>
        <w:t xml:space="preserve"> 2004</w:t>
      </w:r>
      <w:r w:rsidR="00D6633A">
        <w:t xml:space="preserve"> pod reg. č. </w:t>
      </w:r>
      <w:r w:rsidR="00D6633A" w:rsidRPr="00763BBA">
        <w:rPr>
          <w:color w:val="000000"/>
        </w:rPr>
        <w:t>VS/1‐1/59349/04‐R</w:t>
      </w:r>
      <w:r w:rsidR="008B5F33">
        <w:rPr>
          <w:color w:val="000000"/>
        </w:rPr>
        <w:t>,</w:t>
      </w:r>
    </w:p>
    <w:p w:rsidR="00D6633A" w:rsidRDefault="00D6633A" w:rsidP="00540629">
      <w:r>
        <w:tab/>
      </w:r>
      <w:r>
        <w:tab/>
        <w:t>založení ustavující valnou hromadou dne 15. 12. 2004</w:t>
      </w:r>
    </w:p>
    <w:p w:rsidR="00DC1A1A" w:rsidRDefault="00DC1A1A" w:rsidP="00512B68">
      <w:pPr>
        <w:spacing w:after="0"/>
      </w:pPr>
      <w:r>
        <w:t>Orgány</w:t>
      </w:r>
      <w:r w:rsidR="00335632">
        <w:t xml:space="preserve"> sdružení</w:t>
      </w:r>
      <w:r>
        <w:t>:</w:t>
      </w:r>
      <w:r w:rsidR="00512B68">
        <w:tab/>
      </w:r>
      <w:r>
        <w:t>Valná hromada</w:t>
      </w:r>
    </w:p>
    <w:p w:rsidR="00DC1A1A" w:rsidRDefault="00DC1A1A" w:rsidP="00512B68">
      <w:pPr>
        <w:spacing w:after="0"/>
      </w:pPr>
      <w:r>
        <w:tab/>
      </w:r>
      <w:r>
        <w:tab/>
      </w:r>
      <w:r w:rsidR="00335632">
        <w:tab/>
      </w:r>
      <w:r>
        <w:t>Rada</w:t>
      </w:r>
      <w:r w:rsidR="00301F2C">
        <w:t xml:space="preserve"> sdružení</w:t>
      </w:r>
    </w:p>
    <w:p w:rsidR="00DC1A1A" w:rsidRDefault="00DC1A1A" w:rsidP="00512B68">
      <w:pPr>
        <w:spacing w:after="0"/>
      </w:pPr>
      <w:r>
        <w:tab/>
      </w:r>
      <w:r>
        <w:tab/>
      </w:r>
      <w:r w:rsidR="00335632">
        <w:tab/>
      </w:r>
      <w:r>
        <w:t>Předseda a místopředseda</w:t>
      </w:r>
    </w:p>
    <w:p w:rsidR="00737195" w:rsidRDefault="00737195" w:rsidP="00737195">
      <w:r>
        <w:t>Úloha a odpovědnost orgánů je dána stanovami sdružení.</w:t>
      </w:r>
    </w:p>
    <w:p w:rsidR="00F704FD" w:rsidRDefault="00F704FD" w:rsidP="00175B11">
      <w:pPr>
        <w:pStyle w:val="Nadpis3"/>
        <w:numPr>
          <w:ilvl w:val="2"/>
          <w:numId w:val="1"/>
        </w:numPr>
        <w:spacing w:after="120"/>
        <w:ind w:left="0" w:firstLine="0"/>
        <w:rPr>
          <w:color w:val="984806" w:themeColor="accent6" w:themeShade="80"/>
        </w:rPr>
      </w:pPr>
      <w:bookmarkStart w:id="3" w:name="_Toc397097135"/>
      <w:r w:rsidRPr="00694D44">
        <w:rPr>
          <w:color w:val="984806" w:themeColor="accent6" w:themeShade="80"/>
        </w:rPr>
        <w:t>Popis místního partnerství a jeho orgány</w:t>
      </w:r>
      <w:bookmarkEnd w:id="3"/>
    </w:p>
    <w:p w:rsidR="006D62A8" w:rsidRDefault="006D62A8" w:rsidP="00301F2C">
      <w:r>
        <w:t>V období do roku 2013:</w:t>
      </w:r>
    </w:p>
    <w:p w:rsidR="00301F2C" w:rsidRDefault="006D62A8" w:rsidP="00301F2C">
      <w:r>
        <w:t>Orgán pro přípravu a realizaci SPL:</w:t>
      </w:r>
      <w:r>
        <w:tab/>
      </w:r>
      <w:r w:rsidR="00C4028C">
        <w:tab/>
      </w:r>
      <w:r>
        <w:t>Rada sdružení</w:t>
      </w:r>
    </w:p>
    <w:p w:rsidR="00301F2C" w:rsidRDefault="006D62A8" w:rsidP="00301F2C">
      <w:r>
        <w:t xml:space="preserve">Orgán pro dozor nad realizací SPL: </w:t>
      </w:r>
      <w:r>
        <w:tab/>
      </w:r>
      <w:r w:rsidR="00C4028C">
        <w:tab/>
      </w:r>
      <w:r>
        <w:t xml:space="preserve">Kontrolní </w:t>
      </w:r>
      <w:r w:rsidR="00301F2C">
        <w:t>komise</w:t>
      </w:r>
    </w:p>
    <w:p w:rsidR="00DE28A2" w:rsidRDefault="006D62A8" w:rsidP="00301F2C">
      <w:r>
        <w:t>Orgán pro hodnocení a výběr projektů:</w:t>
      </w:r>
      <w:r w:rsidR="00C4028C">
        <w:tab/>
      </w:r>
      <w:r w:rsidR="00335632">
        <w:tab/>
      </w:r>
      <w:r>
        <w:t xml:space="preserve">Výběrová </w:t>
      </w:r>
      <w:r w:rsidR="00DE28A2">
        <w:t>komise</w:t>
      </w:r>
    </w:p>
    <w:p w:rsidR="00737195" w:rsidRDefault="00737195" w:rsidP="00301F2C">
      <w:r>
        <w:t>Úloh</w:t>
      </w:r>
      <w:r w:rsidR="0056764C">
        <w:t>u</w:t>
      </w:r>
      <w:r>
        <w:t xml:space="preserve"> a odpovědnost orgánů </w:t>
      </w:r>
      <w:r w:rsidR="0056764C">
        <w:t>stanoví</w:t>
      </w:r>
      <w:r>
        <w:t xml:space="preserve"> </w:t>
      </w:r>
      <w:r w:rsidR="00E64F39">
        <w:t xml:space="preserve">aktuálně platný </w:t>
      </w:r>
      <w:r w:rsidR="00E8170D">
        <w:t>Strategický plán LEADER.</w:t>
      </w:r>
    </w:p>
    <w:p w:rsidR="00D53D6C" w:rsidRDefault="00D53D6C" w:rsidP="00301F2C">
      <w:r>
        <w:t>V době přípravy rozvojové strategie pro období 2014 až 2020</w:t>
      </w:r>
      <w:r w:rsidR="00E77F4C">
        <w:t>:</w:t>
      </w:r>
    </w:p>
    <w:p w:rsidR="00E77F4C" w:rsidRDefault="00E77F4C" w:rsidP="00301F2C">
      <w:r>
        <w:t xml:space="preserve">Orgán pro přípravu a schvalování rozvojové strategie: </w:t>
      </w:r>
      <w:r w:rsidR="00EF539D">
        <w:tab/>
      </w:r>
      <w:r>
        <w:t>Rada sdružení</w:t>
      </w:r>
    </w:p>
    <w:p w:rsidR="00E77F4C" w:rsidRPr="00301F2C" w:rsidRDefault="00E77F4C" w:rsidP="00301F2C">
      <w:r>
        <w:t xml:space="preserve">Orgány pro přípravu rozvojové strategie: </w:t>
      </w:r>
      <w:r w:rsidR="00EF539D">
        <w:tab/>
      </w:r>
      <w:r w:rsidR="00EF539D">
        <w:tab/>
      </w:r>
      <w:r>
        <w:t>Pracovní</w:t>
      </w:r>
      <w:r w:rsidR="00335632">
        <w:t xml:space="preserve"> </w:t>
      </w:r>
      <w:r>
        <w:t>skupiny</w:t>
      </w:r>
    </w:p>
    <w:p w:rsidR="00F704FD" w:rsidRDefault="00F704FD" w:rsidP="00175B11">
      <w:pPr>
        <w:pStyle w:val="Nadpis2"/>
        <w:numPr>
          <w:ilvl w:val="1"/>
          <w:numId w:val="1"/>
        </w:numPr>
        <w:spacing w:after="120"/>
        <w:ind w:left="567" w:hanging="567"/>
        <w:rPr>
          <w:color w:val="984806" w:themeColor="accent6" w:themeShade="80"/>
        </w:rPr>
      </w:pPr>
      <w:bookmarkStart w:id="4" w:name="_Toc397097136"/>
      <w:r w:rsidRPr="00694D44">
        <w:rPr>
          <w:color w:val="984806" w:themeColor="accent6" w:themeShade="80"/>
        </w:rPr>
        <w:t>Historie MAS, zkušenosti s rozvojem území</w:t>
      </w:r>
      <w:bookmarkEnd w:id="4"/>
    </w:p>
    <w:p w:rsidR="004338E9" w:rsidRDefault="00670826" w:rsidP="0018058C">
      <w:pPr>
        <w:spacing w:after="0"/>
        <w:jc w:val="both"/>
        <w:rPr>
          <w:color w:val="000000" w:themeColor="text1"/>
        </w:rPr>
      </w:pPr>
      <w:r>
        <w:rPr>
          <w:color w:val="000000" w:themeColor="text1"/>
        </w:rPr>
        <w:t xml:space="preserve">Místní akční skupina (dále jen </w:t>
      </w:r>
      <w:r w:rsidR="0008672F" w:rsidRPr="00160605">
        <w:rPr>
          <w:color w:val="000000" w:themeColor="text1"/>
        </w:rPr>
        <w:t>MAS</w:t>
      </w:r>
      <w:r>
        <w:rPr>
          <w:color w:val="000000" w:themeColor="text1"/>
        </w:rPr>
        <w:t>)</w:t>
      </w:r>
      <w:r w:rsidR="0008672F" w:rsidRPr="00160605">
        <w:rPr>
          <w:color w:val="000000" w:themeColor="text1"/>
        </w:rPr>
        <w:t xml:space="preserve"> Via rustica o.s.</w:t>
      </w:r>
      <w:r w:rsidR="0008672F">
        <w:rPr>
          <w:color w:val="000000" w:themeColor="text1"/>
        </w:rPr>
        <w:t xml:space="preserve"> vznikla </w:t>
      </w:r>
      <w:r>
        <w:rPr>
          <w:color w:val="000000" w:themeColor="text1"/>
        </w:rPr>
        <w:t>v prosinci</w:t>
      </w:r>
      <w:r w:rsidR="0008672F">
        <w:rPr>
          <w:color w:val="000000" w:themeColor="text1"/>
        </w:rPr>
        <w:t xml:space="preserve"> roku 2004</w:t>
      </w:r>
      <w:r>
        <w:rPr>
          <w:color w:val="000000" w:themeColor="text1"/>
        </w:rPr>
        <w:t xml:space="preserve"> na základě rozvíjející se spolupráce mezi zástupci obcí, občanských sdružení, dalších institucí a podnikatelů působících na území mikroregionů Stražiště a Svidník (Pacovsko a Černovicko</w:t>
      </w:r>
      <w:r w:rsidR="00CC249F">
        <w:rPr>
          <w:color w:val="000000" w:themeColor="text1"/>
        </w:rPr>
        <w:t xml:space="preserve"> – celkem 27 obcí</w:t>
      </w:r>
      <w:r>
        <w:rPr>
          <w:color w:val="000000" w:themeColor="text1"/>
        </w:rPr>
        <w:t xml:space="preserve">). </w:t>
      </w:r>
      <w:r w:rsidR="001D66AC">
        <w:rPr>
          <w:color w:val="000000" w:themeColor="text1"/>
        </w:rPr>
        <w:t xml:space="preserve">V době svého vzniku mělo sdružení 9 členů – 3 z veřejného sektoru, 6 ze soukromého sektoru. </w:t>
      </w:r>
      <w:r>
        <w:rPr>
          <w:color w:val="000000" w:themeColor="text1"/>
        </w:rPr>
        <w:t>Během následujících dvou let se území MAS rozšířilo o další 4 mikroregiony – Brána Vysočiny, Svazek obcí Lípa, Mikroregion Košeticko a Dobrovolný svazek obcí Hořepnický region – k</w:t>
      </w:r>
      <w:r w:rsidR="001D66AC">
        <w:rPr>
          <w:color w:val="000000" w:themeColor="text1"/>
        </w:rPr>
        <w:t xml:space="preserve"> území </w:t>
      </w:r>
      <w:r>
        <w:rPr>
          <w:color w:val="000000" w:themeColor="text1"/>
        </w:rPr>
        <w:t xml:space="preserve">MAS </w:t>
      </w:r>
      <w:r w:rsidR="001D66AC">
        <w:rPr>
          <w:color w:val="000000" w:themeColor="text1"/>
        </w:rPr>
        <w:t xml:space="preserve">tedy náleželo 62 obcí. </w:t>
      </w:r>
    </w:p>
    <w:p w:rsidR="00BF7735" w:rsidRDefault="001D66AC" w:rsidP="0018058C">
      <w:pPr>
        <w:jc w:val="both"/>
        <w:rPr>
          <w:rFonts w:cs="Palatino Linotype"/>
          <w:color w:val="000000"/>
        </w:rPr>
      </w:pPr>
      <w:r>
        <w:rPr>
          <w:color w:val="000000" w:themeColor="text1"/>
        </w:rPr>
        <w:t xml:space="preserve">V letech 2005 až 2006 MAS ve spolupráci s místními subjekty pro své území zpracovala rozvojovou strategii jako základní dokument mapující a reflektující možnosti a potřeby zájmového regionu. </w:t>
      </w:r>
      <w:r w:rsidR="00BF7735" w:rsidRPr="001533E2">
        <w:rPr>
          <w:rFonts w:cs="Palatino Linotype"/>
          <w:color w:val="000000"/>
        </w:rPr>
        <w:t>Příprava strategie byla financována Evropskou unií, Evropským zemědělským orientačním a záručním fondem (EAGGF) v rámci Operačního programu Rozvoj venkova a multifunkční zemědělství, podopatření 2.1.4 Rozvoj venkova (podopatření typu LEADER+).</w:t>
      </w:r>
    </w:p>
    <w:p w:rsidR="00844658" w:rsidRDefault="00BF7735" w:rsidP="0018058C">
      <w:pPr>
        <w:spacing w:after="0"/>
        <w:jc w:val="both"/>
        <w:rPr>
          <w:color w:val="000000" w:themeColor="text1"/>
        </w:rPr>
      </w:pPr>
      <w:r>
        <w:rPr>
          <w:color w:val="000000" w:themeColor="text1"/>
        </w:rPr>
        <w:lastRenderedPageBreak/>
        <w:t>Rozvojová</w:t>
      </w:r>
      <w:r w:rsidR="001D66AC">
        <w:rPr>
          <w:color w:val="000000" w:themeColor="text1"/>
        </w:rPr>
        <w:t xml:space="preserve"> strategie </w:t>
      </w:r>
      <w:r>
        <w:rPr>
          <w:color w:val="000000" w:themeColor="text1"/>
        </w:rPr>
        <w:t xml:space="preserve">MAS </w:t>
      </w:r>
      <w:r w:rsidR="001D66AC">
        <w:rPr>
          <w:color w:val="000000" w:themeColor="text1"/>
        </w:rPr>
        <w:t>byla následně využita jako podkladový materiál pro přípravu Strategického plánu Leader</w:t>
      </w:r>
      <w:r w:rsidR="00CC249F">
        <w:rPr>
          <w:color w:val="000000" w:themeColor="text1"/>
        </w:rPr>
        <w:t xml:space="preserve">, jehož </w:t>
      </w:r>
      <w:r w:rsidR="0002047B">
        <w:rPr>
          <w:color w:val="000000" w:themeColor="text1"/>
        </w:rPr>
        <w:t xml:space="preserve">praktickou realizaci MAS provádí od podzimu 2009, a to díky podpoře z Programu rozvoje venkova ČR na období 2007-2013, opatření </w:t>
      </w:r>
      <w:r w:rsidR="00E07B92">
        <w:rPr>
          <w:color w:val="000000" w:themeColor="text1"/>
        </w:rPr>
        <w:t xml:space="preserve">IV.1.1 </w:t>
      </w:r>
      <w:r w:rsidR="0002047B">
        <w:rPr>
          <w:color w:val="000000" w:themeColor="text1"/>
        </w:rPr>
        <w:t>a IV.1.2.</w:t>
      </w:r>
      <w:r w:rsidR="00AD06D0">
        <w:rPr>
          <w:color w:val="000000" w:themeColor="text1"/>
        </w:rPr>
        <w:t xml:space="preserve"> V rámci naplňování cílů Strategického plánu Leader MAS do roku 2013 schválila k dotační podpoře </w:t>
      </w:r>
      <w:r w:rsidR="00540463">
        <w:rPr>
          <w:color w:val="000000" w:themeColor="text1"/>
        </w:rPr>
        <w:t xml:space="preserve">z Programu rozvoje venkova </w:t>
      </w:r>
      <w:r w:rsidR="0017142C">
        <w:rPr>
          <w:color w:val="000000" w:themeColor="text1"/>
        </w:rPr>
        <w:t>90</w:t>
      </w:r>
      <w:r w:rsidR="00AD06D0">
        <w:rPr>
          <w:color w:val="000000" w:themeColor="text1"/>
        </w:rPr>
        <w:t xml:space="preserve"> projektů, mezi něž bylo rozděleno přes 44 milionů </w:t>
      </w:r>
      <w:r w:rsidR="00540463">
        <w:rPr>
          <w:color w:val="000000" w:themeColor="text1"/>
        </w:rPr>
        <w:t>Kč</w:t>
      </w:r>
      <w:r w:rsidR="00AD06D0">
        <w:rPr>
          <w:color w:val="000000" w:themeColor="text1"/>
        </w:rPr>
        <w:t xml:space="preserve">. </w:t>
      </w:r>
      <w:r w:rsidR="00444D7F">
        <w:rPr>
          <w:color w:val="000000" w:themeColor="text1"/>
        </w:rPr>
        <w:t xml:space="preserve">Podporovány byly projekty typu úprav veřejných prostranství, budování zázemí pro spolkovou činnost, obnovy kulturních památek, úpravy prostor pro drobné podnikání apod. </w:t>
      </w:r>
      <w:r w:rsidR="00540463">
        <w:rPr>
          <w:color w:val="000000" w:themeColor="text1"/>
        </w:rPr>
        <w:t>Od roku 2012</w:t>
      </w:r>
      <w:r w:rsidR="00942A5C">
        <w:rPr>
          <w:color w:val="000000" w:themeColor="text1"/>
        </w:rPr>
        <w:t xml:space="preserve"> do roku 2014</w:t>
      </w:r>
      <w:r w:rsidR="00540463">
        <w:rPr>
          <w:color w:val="000000" w:themeColor="text1"/>
        </w:rPr>
        <w:t xml:space="preserve"> MAS Via rustica o.s. spolu s dalšími partnery </w:t>
      </w:r>
      <w:r w:rsidR="00942A5C">
        <w:rPr>
          <w:color w:val="000000" w:themeColor="text1"/>
        </w:rPr>
        <w:t xml:space="preserve">z Kraje Vysočina </w:t>
      </w:r>
      <w:r w:rsidR="00490454">
        <w:rPr>
          <w:color w:val="000000" w:themeColor="text1"/>
        </w:rPr>
        <w:t>realizovala</w:t>
      </w:r>
      <w:r w:rsidR="00AD06D0">
        <w:rPr>
          <w:color w:val="000000" w:themeColor="text1"/>
        </w:rPr>
        <w:t xml:space="preserve"> </w:t>
      </w:r>
      <w:r w:rsidR="00540463">
        <w:rPr>
          <w:color w:val="000000" w:themeColor="text1"/>
        </w:rPr>
        <w:t xml:space="preserve">tzv. projekt spolupráce „S nůší do světa řemesel“, </w:t>
      </w:r>
      <w:r w:rsidR="00490454">
        <w:rPr>
          <w:color w:val="000000" w:themeColor="text1"/>
        </w:rPr>
        <w:t xml:space="preserve">jehož cílem bylo a je i v době udržitelnosti </w:t>
      </w:r>
      <w:r w:rsidR="00540463">
        <w:rPr>
          <w:color w:val="000000" w:themeColor="text1"/>
        </w:rPr>
        <w:t xml:space="preserve"> </w:t>
      </w:r>
      <w:r w:rsidR="005143A4">
        <w:rPr>
          <w:color w:val="000000" w:themeColor="text1"/>
        </w:rPr>
        <w:t>přiblížit zejm. dětem různé více i méně známé rukodělné činnosti</w:t>
      </w:r>
      <w:r w:rsidR="004338E9">
        <w:rPr>
          <w:color w:val="000000" w:themeColor="text1"/>
        </w:rPr>
        <w:t xml:space="preserve"> ve formě praktických kurzů, ukázek a dílen při akcích pro veřejnost, putovní výstavy, výukových materiálů apod</w:t>
      </w:r>
      <w:r w:rsidR="00490454">
        <w:rPr>
          <w:color w:val="000000" w:themeColor="text1"/>
        </w:rPr>
        <w:t>. Také tento projekt byl</w:t>
      </w:r>
      <w:r w:rsidR="005143A4">
        <w:rPr>
          <w:color w:val="000000" w:themeColor="text1"/>
        </w:rPr>
        <w:t xml:space="preserve"> </w:t>
      </w:r>
      <w:r w:rsidR="00AD06D0">
        <w:rPr>
          <w:color w:val="000000" w:themeColor="text1"/>
        </w:rPr>
        <w:t>dota</w:t>
      </w:r>
      <w:r w:rsidR="005143A4">
        <w:rPr>
          <w:color w:val="000000" w:themeColor="text1"/>
        </w:rPr>
        <w:t>čně podpořen Programem rozvoje venkova ČR, v rámci opatření IV.2.1a).</w:t>
      </w:r>
      <w:r w:rsidR="00AD06D0">
        <w:rPr>
          <w:color w:val="000000" w:themeColor="text1"/>
        </w:rPr>
        <w:t xml:space="preserve"> </w:t>
      </w:r>
    </w:p>
    <w:p w:rsidR="00D6633A" w:rsidRDefault="00844658" w:rsidP="0018058C">
      <w:pPr>
        <w:spacing w:after="0"/>
        <w:jc w:val="both"/>
        <w:rPr>
          <w:color w:val="000000" w:themeColor="text1"/>
        </w:rPr>
      </w:pPr>
      <w:r>
        <w:rPr>
          <w:color w:val="000000" w:themeColor="text1"/>
        </w:rPr>
        <w:t xml:space="preserve">Kromě výše uvedených stěžejních činností MAS v uplynulých letech realizovala také další projekty: </w:t>
      </w:r>
    </w:p>
    <w:p w:rsidR="00844658" w:rsidRDefault="00844658" w:rsidP="0018058C">
      <w:pPr>
        <w:pStyle w:val="Odstavecseseznamem"/>
        <w:autoSpaceDE w:val="0"/>
        <w:autoSpaceDN w:val="0"/>
        <w:adjustRightInd w:val="0"/>
        <w:ind w:left="0"/>
        <w:jc w:val="both"/>
        <w:rPr>
          <w:rFonts w:cstheme="minorHAnsi"/>
          <w:color w:val="000000" w:themeColor="text1"/>
        </w:rPr>
      </w:pPr>
      <w:r w:rsidRPr="00353FDE">
        <w:rPr>
          <w:rFonts w:cstheme="minorHAnsi"/>
          <w:color w:val="000000" w:themeColor="text1"/>
        </w:rPr>
        <w:t>V období let 2006 až 2008</w:t>
      </w:r>
      <w:r>
        <w:rPr>
          <w:rFonts w:cstheme="minorHAnsi"/>
          <w:color w:val="000000" w:themeColor="text1"/>
        </w:rPr>
        <w:t xml:space="preserve"> – projekt </w:t>
      </w:r>
      <w:r w:rsidRPr="00844658">
        <w:rPr>
          <w:rFonts w:cstheme="minorHAnsi"/>
          <w:color w:val="000000" w:themeColor="text1"/>
        </w:rPr>
        <w:t>„Rozvoj specifického vzdělávání a poradenství pro znevýhodněné osoby v západní oblasti kraje Vysočina“</w:t>
      </w:r>
      <w:r>
        <w:rPr>
          <w:rFonts w:cstheme="minorHAnsi"/>
          <w:color w:val="000000" w:themeColor="text1"/>
        </w:rPr>
        <w:t xml:space="preserve"> zahrnující vzdělávací kurzy (práce na PC, řemeslné a jazykové kurzy, autoškola), poskytování poradenství při vyhledávání a získávání zaměstnání, zajištění přístupu k internetu, vytvoření a aktualizaci informačního systému pracovních příležitostí pro dlouhodobě nezaměstnané, občany bez kvalifikace nebo s nízkou kvalifikací, absolventy škol a mladistvé bez praxe, občany s omezenou schopností pohybu a orientace. Mezi cílové skupiny projektu patřili mj. mladí lidé do 30 let, ženy na mateřské či rodičovské dovolené apod.</w:t>
      </w:r>
    </w:p>
    <w:p w:rsidR="00844658" w:rsidRPr="00F11F84" w:rsidRDefault="00844658" w:rsidP="0018058C">
      <w:pPr>
        <w:pStyle w:val="Odstavecseseznamem"/>
        <w:autoSpaceDE w:val="0"/>
        <w:autoSpaceDN w:val="0"/>
        <w:adjustRightInd w:val="0"/>
        <w:ind w:left="0"/>
        <w:jc w:val="both"/>
        <w:rPr>
          <w:rFonts w:cstheme="minorHAnsi"/>
          <w:color w:val="000000" w:themeColor="text1"/>
        </w:rPr>
      </w:pPr>
      <w:r>
        <w:rPr>
          <w:rFonts w:cstheme="minorHAnsi"/>
          <w:color w:val="000000" w:themeColor="text1"/>
        </w:rPr>
        <w:t xml:space="preserve">V období únor 2007 až duben 2008 – projekt </w:t>
      </w:r>
      <w:r w:rsidRPr="00F11F84">
        <w:rPr>
          <w:rFonts w:cstheme="minorHAnsi"/>
          <w:color w:val="000000" w:themeColor="text1"/>
        </w:rPr>
        <w:t>„Rozvoj nových forem profesního vzdělávání v zemědělství“ zaměřený na tvorbu a otestování pilotního vzdělávacího programu pro zemědělce, vodohospodáře, lesníky a další zájemce o problematiku venkovského prostředí. Zájemci mohli zdarma absolvovat tematický blok 11 vzdělávacích modulů, získat tištěné výukové materiály či využít e-learningový systém se zaměřením na témata jako např. aktuální zákonné normy v zemědělství, dotace ČR a EU plynoucí do zemědělství a venkova, alternativní zdroje energie v zemědělství, agroturistika a alternativní zdroje příjmů v zemědělství, ekologické zemědělství apod.</w:t>
      </w:r>
    </w:p>
    <w:p w:rsidR="00844658" w:rsidRDefault="00844658" w:rsidP="0018058C">
      <w:pPr>
        <w:pStyle w:val="Odstavecseseznamem"/>
        <w:autoSpaceDE w:val="0"/>
        <w:autoSpaceDN w:val="0"/>
        <w:adjustRightInd w:val="0"/>
        <w:spacing w:after="0"/>
        <w:ind w:left="0"/>
        <w:jc w:val="both"/>
        <w:rPr>
          <w:rFonts w:cstheme="minorHAnsi"/>
          <w:color w:val="000000" w:themeColor="text1"/>
        </w:rPr>
      </w:pPr>
      <w:r w:rsidRPr="00F11F84">
        <w:rPr>
          <w:rFonts w:cstheme="minorHAnsi"/>
          <w:color w:val="000000" w:themeColor="text1"/>
        </w:rPr>
        <w:t>V návaznosti na úspěšnost kurzů realizovaných v rámci projektu „Rozvoj specifického vzdělávání a poradenství …“ (viz výše) MAS Via rustica o.s. i po ukončení projektu stále pokračuje v zajišťování vzdělávacích kurzů pro veřejnost. Zájemci tak mají m</w:t>
      </w:r>
      <w:r>
        <w:rPr>
          <w:rFonts w:cstheme="minorHAnsi"/>
          <w:color w:val="000000" w:themeColor="text1"/>
        </w:rPr>
        <w:t>ožnost získat nové či prohloubi</w:t>
      </w:r>
      <w:r w:rsidR="004338E9">
        <w:rPr>
          <w:rFonts w:cstheme="minorHAnsi"/>
          <w:color w:val="000000" w:themeColor="text1"/>
        </w:rPr>
        <w:t>t stávající znalosti anglického a</w:t>
      </w:r>
      <w:r>
        <w:rPr>
          <w:rFonts w:cstheme="minorHAnsi"/>
          <w:color w:val="000000" w:themeColor="text1"/>
        </w:rPr>
        <w:t xml:space="preserve"> německého jazyka či práce na počítači a rozvíjet své tvůrčí schopnosti při </w:t>
      </w:r>
      <w:r w:rsidR="00A66F38">
        <w:rPr>
          <w:rFonts w:cstheme="minorHAnsi"/>
          <w:color w:val="000000" w:themeColor="text1"/>
        </w:rPr>
        <w:t xml:space="preserve">kurzech kreslení, keramiky, </w:t>
      </w:r>
      <w:r w:rsidR="004338E9">
        <w:rPr>
          <w:rFonts w:cstheme="minorHAnsi"/>
          <w:color w:val="000000" w:themeColor="text1"/>
        </w:rPr>
        <w:t>fotograf</w:t>
      </w:r>
      <w:r>
        <w:rPr>
          <w:rFonts w:cstheme="minorHAnsi"/>
          <w:color w:val="000000" w:themeColor="text1"/>
        </w:rPr>
        <w:t>ování</w:t>
      </w:r>
      <w:r w:rsidR="00A66F38">
        <w:rPr>
          <w:rFonts w:cstheme="minorHAnsi"/>
          <w:color w:val="000000" w:themeColor="text1"/>
        </w:rPr>
        <w:t xml:space="preserve"> apod</w:t>
      </w:r>
      <w:r>
        <w:rPr>
          <w:rFonts w:cstheme="minorHAnsi"/>
          <w:color w:val="000000" w:themeColor="text1"/>
        </w:rPr>
        <w:t>. Převažující skupinou využívající uvedené služby jsou ženy, často do 30 let.</w:t>
      </w:r>
    </w:p>
    <w:p w:rsidR="009B0BA0" w:rsidRDefault="00C250A9" w:rsidP="0018058C">
      <w:pPr>
        <w:spacing w:after="0"/>
        <w:jc w:val="both"/>
        <w:rPr>
          <w:rFonts w:cstheme="minorHAnsi"/>
        </w:rPr>
      </w:pPr>
      <w:r>
        <w:rPr>
          <w:rFonts w:cstheme="minorHAnsi"/>
          <w:color w:val="000000" w:themeColor="text1"/>
        </w:rPr>
        <w:t>V</w:t>
      </w:r>
      <w:r w:rsidR="009B0BA0">
        <w:rPr>
          <w:rFonts w:cstheme="minorHAnsi"/>
          <w:color w:val="000000" w:themeColor="text1"/>
        </w:rPr>
        <w:t> </w:t>
      </w:r>
      <w:r w:rsidR="009B0BA0" w:rsidRPr="002D7F89">
        <w:rPr>
          <w:rFonts w:cstheme="minorHAnsi"/>
          <w:color w:val="000000" w:themeColor="text1"/>
        </w:rPr>
        <w:t>období</w:t>
      </w:r>
      <w:r w:rsidR="009B0BA0">
        <w:rPr>
          <w:rFonts w:cstheme="minorHAnsi"/>
          <w:color w:val="000000" w:themeColor="text1"/>
        </w:rPr>
        <w:t xml:space="preserve"> od</w:t>
      </w:r>
      <w:r w:rsidR="009B0BA0" w:rsidRPr="002D7F89">
        <w:rPr>
          <w:rFonts w:cstheme="minorHAnsi"/>
          <w:color w:val="000000" w:themeColor="text1"/>
        </w:rPr>
        <w:t xml:space="preserve"> </w:t>
      </w:r>
      <w:r w:rsidR="009B0BA0">
        <w:rPr>
          <w:rFonts w:cstheme="minorHAnsi"/>
          <w:color w:val="000000" w:themeColor="text1"/>
        </w:rPr>
        <w:t>října 2008 do března</w:t>
      </w:r>
      <w:r w:rsidR="009B0BA0" w:rsidRPr="002D7F89">
        <w:rPr>
          <w:rFonts w:cstheme="minorHAnsi"/>
          <w:color w:val="000000" w:themeColor="text1"/>
        </w:rPr>
        <w:t xml:space="preserve"> 20</w:t>
      </w:r>
      <w:r w:rsidR="009B0BA0">
        <w:rPr>
          <w:rFonts w:cstheme="minorHAnsi"/>
          <w:color w:val="000000" w:themeColor="text1"/>
        </w:rPr>
        <w:t>1</w:t>
      </w:r>
      <w:r w:rsidR="009B0BA0" w:rsidRPr="002D7F89">
        <w:rPr>
          <w:rFonts w:cstheme="minorHAnsi"/>
          <w:color w:val="000000" w:themeColor="text1"/>
        </w:rPr>
        <w:t xml:space="preserve">0 </w:t>
      </w:r>
      <w:r>
        <w:rPr>
          <w:rFonts w:cstheme="minorHAnsi"/>
          <w:color w:val="000000" w:themeColor="text1"/>
        </w:rPr>
        <w:t>bylo s</w:t>
      </w:r>
      <w:r w:rsidRPr="002D7F89">
        <w:rPr>
          <w:rFonts w:cstheme="minorHAnsi"/>
          <w:color w:val="000000" w:themeColor="text1"/>
        </w:rPr>
        <w:t xml:space="preserve">družení Via rustica o.s. </w:t>
      </w:r>
      <w:r w:rsidR="009B0BA0">
        <w:rPr>
          <w:rFonts w:cstheme="minorHAnsi"/>
          <w:color w:val="000000" w:themeColor="text1"/>
        </w:rPr>
        <w:t>partner</w:t>
      </w:r>
      <w:r w:rsidR="009B0BA0" w:rsidRPr="002D7F89">
        <w:rPr>
          <w:rFonts w:cstheme="minorHAnsi"/>
          <w:color w:val="000000" w:themeColor="text1"/>
        </w:rPr>
        <w:t xml:space="preserve">em projektu </w:t>
      </w:r>
      <w:r w:rsidR="009B0BA0">
        <w:rPr>
          <w:rFonts w:cstheme="minorHAnsi"/>
          <w:color w:val="000000" w:themeColor="text1"/>
        </w:rPr>
        <w:t>„</w:t>
      </w:r>
      <w:r w:rsidR="009B0BA0" w:rsidRPr="002D7F89">
        <w:rPr>
          <w:rFonts w:cstheme="minorHAnsi"/>
          <w:color w:val="000000" w:themeColor="text1"/>
        </w:rPr>
        <w:t>Integrovaný vodohospodá</w:t>
      </w:r>
      <w:r w:rsidR="009B0BA0">
        <w:rPr>
          <w:rFonts w:cstheme="minorHAnsi"/>
          <w:color w:val="000000" w:themeColor="text1"/>
        </w:rPr>
        <w:t>ř</w:t>
      </w:r>
      <w:r w:rsidR="009B0BA0" w:rsidRPr="002D7F89">
        <w:rPr>
          <w:rFonts w:cstheme="minorHAnsi"/>
          <w:color w:val="000000" w:themeColor="text1"/>
        </w:rPr>
        <w:t>ský management v ochranných pásmech</w:t>
      </w:r>
      <w:r w:rsidR="009B0BA0">
        <w:rPr>
          <w:rFonts w:cstheme="minorHAnsi"/>
          <w:color w:val="000000" w:themeColor="text1"/>
        </w:rPr>
        <w:t xml:space="preserve"> </w:t>
      </w:r>
      <w:r w:rsidR="009B0BA0" w:rsidRPr="002D7F89">
        <w:rPr>
          <w:rFonts w:cstheme="minorHAnsi"/>
        </w:rPr>
        <w:t>vodního zdroje Želivka</w:t>
      </w:r>
      <w:r w:rsidR="009B0BA0">
        <w:rPr>
          <w:rFonts w:cstheme="minorHAnsi"/>
        </w:rPr>
        <w:t>“, jehož výstupy jsou:</w:t>
      </w:r>
    </w:p>
    <w:p w:rsidR="009B0BA0" w:rsidRDefault="009B0BA0" w:rsidP="00083EEE">
      <w:pPr>
        <w:pStyle w:val="Odstavecseseznamem"/>
        <w:numPr>
          <w:ilvl w:val="0"/>
          <w:numId w:val="114"/>
        </w:numPr>
        <w:spacing w:after="0"/>
        <w:ind w:left="0" w:firstLine="0"/>
        <w:jc w:val="both"/>
      </w:pPr>
      <w:r>
        <w:t>Aktualizované datové, mapové podklady a vzorové realizační projekty vodoochranných opatření v krajinném území Via rustica o.s.</w:t>
      </w:r>
    </w:p>
    <w:p w:rsidR="009B0BA0" w:rsidRDefault="009B0BA0" w:rsidP="00083EEE">
      <w:pPr>
        <w:pStyle w:val="Odstavecseseznamem"/>
        <w:numPr>
          <w:ilvl w:val="0"/>
          <w:numId w:val="114"/>
        </w:numPr>
        <w:spacing w:after="0"/>
        <w:ind w:left="0" w:firstLine="0"/>
        <w:jc w:val="both"/>
      </w:pPr>
      <w:r>
        <w:t>Expertní doporučení pro implementaci integrovaného environmentálního managementu a metod „clean production“ s cílem redukovat znečištění vod z difúzních zdrojů vzájemnou spoluprací obcí, správců vodních toků a zemědělských subjektů či podniků v povodí.</w:t>
      </w:r>
    </w:p>
    <w:p w:rsidR="009B0BA0" w:rsidRDefault="009B0BA0" w:rsidP="00083EEE">
      <w:pPr>
        <w:pStyle w:val="Odstavecseseznamem"/>
        <w:numPr>
          <w:ilvl w:val="0"/>
          <w:numId w:val="114"/>
        </w:numPr>
        <w:spacing w:after="0"/>
        <w:ind w:left="0" w:firstLine="0"/>
        <w:jc w:val="both"/>
      </w:pPr>
      <w:r>
        <w:t xml:space="preserve">Podklady pro koncept vodoochranných opatření v povodí, podklady pro vzdělávání zástupců státní správy a samosprávy. </w:t>
      </w:r>
    </w:p>
    <w:p w:rsidR="009B0BA0" w:rsidRPr="004E0AFC" w:rsidRDefault="009B0BA0" w:rsidP="0018058C">
      <w:pPr>
        <w:tabs>
          <w:tab w:val="left" w:pos="0"/>
        </w:tabs>
        <w:jc w:val="both"/>
        <w:rPr>
          <w:rFonts w:cstheme="minorHAnsi"/>
          <w:color w:val="000000" w:themeColor="text1"/>
        </w:rPr>
      </w:pPr>
      <w:r>
        <w:rPr>
          <w:rFonts w:cstheme="minorHAnsi"/>
          <w:color w:val="000000" w:themeColor="text1"/>
        </w:rPr>
        <w:lastRenderedPageBreak/>
        <w:t>Projekt byl spolufinancován z Blokového grantu Fondu technické asistence v rámci Finančních mechanismů EHP/Norska.</w:t>
      </w:r>
      <w:r w:rsidR="000A02CB">
        <w:rPr>
          <w:rFonts w:cstheme="minorHAnsi"/>
          <w:color w:val="000000" w:themeColor="text1"/>
        </w:rPr>
        <w:t xml:space="preserve"> </w:t>
      </w:r>
      <w:r>
        <w:rPr>
          <w:rFonts w:cstheme="minorHAnsi"/>
          <w:color w:val="000000" w:themeColor="text1"/>
        </w:rPr>
        <w:t>Konkrétní výstupy projektu (studie, doporučení, vyhodnocení monitoringu …) jsou k dispozici na internetových stránkách sdružení Via rustica o.s. (www.viarustica.cz).</w:t>
      </w:r>
    </w:p>
    <w:p w:rsidR="00B1337F" w:rsidRDefault="00B1337F" w:rsidP="00844658">
      <w:pPr>
        <w:pStyle w:val="Odstavecseseznamem"/>
        <w:autoSpaceDE w:val="0"/>
        <w:autoSpaceDN w:val="0"/>
        <w:adjustRightInd w:val="0"/>
        <w:ind w:left="0"/>
        <w:jc w:val="both"/>
        <w:rPr>
          <w:rFonts w:cstheme="minorHAnsi"/>
          <w:color w:val="000000" w:themeColor="text1"/>
        </w:rPr>
      </w:pPr>
      <w:r>
        <w:rPr>
          <w:rFonts w:cstheme="minorHAnsi"/>
          <w:color w:val="000000" w:themeColor="text1"/>
        </w:rPr>
        <w:t>MAS je členem:</w:t>
      </w:r>
    </w:p>
    <w:p w:rsidR="00B1337F" w:rsidRDefault="00B1337F" w:rsidP="00083EEE">
      <w:pPr>
        <w:pStyle w:val="Odstavecseseznamem"/>
        <w:numPr>
          <w:ilvl w:val="0"/>
          <w:numId w:val="115"/>
        </w:numPr>
        <w:autoSpaceDE w:val="0"/>
        <w:autoSpaceDN w:val="0"/>
        <w:adjustRightInd w:val="0"/>
        <w:jc w:val="both"/>
        <w:rPr>
          <w:rFonts w:cstheme="minorHAnsi"/>
          <w:color w:val="000000" w:themeColor="text1"/>
        </w:rPr>
      </w:pPr>
      <w:r>
        <w:rPr>
          <w:rFonts w:cstheme="minorHAnsi"/>
          <w:color w:val="000000" w:themeColor="text1"/>
        </w:rPr>
        <w:t>Národní sítě místních akčních skupin České republiky</w:t>
      </w:r>
      <w:r w:rsidR="00EF5EFE">
        <w:rPr>
          <w:rFonts w:cstheme="minorHAnsi"/>
          <w:color w:val="000000" w:themeColor="text1"/>
        </w:rPr>
        <w:t xml:space="preserve"> (zde též Kontrolní komise NS MAS ČR)</w:t>
      </w:r>
      <w:r w:rsidR="006E4682">
        <w:rPr>
          <w:rFonts w:cstheme="minorHAnsi"/>
          <w:color w:val="000000" w:themeColor="text1"/>
        </w:rPr>
        <w:t>,</w:t>
      </w:r>
    </w:p>
    <w:p w:rsidR="00362C32" w:rsidRDefault="00362C32" w:rsidP="00083EEE">
      <w:pPr>
        <w:pStyle w:val="Odstavecseseznamem"/>
        <w:numPr>
          <w:ilvl w:val="0"/>
          <w:numId w:val="115"/>
        </w:numPr>
        <w:autoSpaceDE w:val="0"/>
        <w:autoSpaceDN w:val="0"/>
        <w:adjustRightInd w:val="0"/>
        <w:jc w:val="both"/>
        <w:rPr>
          <w:rFonts w:cstheme="minorHAnsi"/>
          <w:color w:val="000000" w:themeColor="text1"/>
        </w:rPr>
      </w:pPr>
      <w:r>
        <w:rPr>
          <w:rFonts w:cstheme="minorHAnsi"/>
          <w:color w:val="000000" w:themeColor="text1"/>
        </w:rPr>
        <w:t>MAS Kraje Vysočina o.p.s.</w:t>
      </w:r>
      <w:r w:rsidR="006E4682">
        <w:rPr>
          <w:rFonts w:cstheme="minorHAnsi"/>
          <w:color w:val="000000" w:themeColor="text1"/>
        </w:rPr>
        <w:t>,</w:t>
      </w:r>
    </w:p>
    <w:p w:rsidR="00FB534D" w:rsidRDefault="00FB534D" w:rsidP="00083EEE">
      <w:pPr>
        <w:pStyle w:val="Odstavecseseznamem"/>
        <w:numPr>
          <w:ilvl w:val="0"/>
          <w:numId w:val="115"/>
        </w:numPr>
        <w:autoSpaceDE w:val="0"/>
        <w:autoSpaceDN w:val="0"/>
        <w:adjustRightInd w:val="0"/>
        <w:jc w:val="both"/>
        <w:rPr>
          <w:rFonts w:cstheme="minorHAnsi"/>
          <w:color w:val="000000" w:themeColor="text1"/>
        </w:rPr>
      </w:pPr>
      <w:r>
        <w:rPr>
          <w:rFonts w:cstheme="minorHAnsi"/>
          <w:color w:val="000000" w:themeColor="text1"/>
        </w:rPr>
        <w:t>Certifikační komise pro udělování značky VYSOČINA regionální produkt</w:t>
      </w:r>
      <w:r>
        <w:rPr>
          <w:rStyle w:val="Siln"/>
          <w:rFonts w:ascii="Arial" w:hAnsi="Arial" w:cs="Arial"/>
          <w:color w:val="404040"/>
          <w:sz w:val="20"/>
          <w:szCs w:val="20"/>
          <w:vertAlign w:val="superscript"/>
          <w:lang w:val="en"/>
        </w:rPr>
        <w:t>®</w:t>
      </w:r>
      <w:r w:rsidR="006E4682">
        <w:rPr>
          <w:rStyle w:val="Siln"/>
          <w:rFonts w:ascii="Arial" w:hAnsi="Arial" w:cs="Arial"/>
          <w:color w:val="404040"/>
          <w:sz w:val="20"/>
          <w:szCs w:val="20"/>
          <w:lang w:val="en"/>
        </w:rPr>
        <w:t>.</w:t>
      </w:r>
    </w:p>
    <w:p w:rsidR="00BD1ED6" w:rsidRDefault="008B4C5B" w:rsidP="00844658">
      <w:pPr>
        <w:pStyle w:val="Odstavecseseznamem"/>
        <w:autoSpaceDE w:val="0"/>
        <w:autoSpaceDN w:val="0"/>
        <w:adjustRightInd w:val="0"/>
        <w:ind w:left="0"/>
        <w:jc w:val="both"/>
        <w:rPr>
          <w:rFonts w:cstheme="minorHAnsi"/>
          <w:color w:val="000000" w:themeColor="text1"/>
        </w:rPr>
      </w:pPr>
      <w:r>
        <w:rPr>
          <w:rFonts w:cstheme="minorHAnsi"/>
          <w:color w:val="000000" w:themeColor="text1"/>
        </w:rPr>
        <w:t xml:space="preserve">Od podzimu 2012 MAS Via rustica o.s. ve spolupráci s místními partnery a pod odborným vedením ředitele Centra pro komunitní práci jižní Čechy, Bc. Daniela Roseckého, připravuje novou integrovanou rozvojovou strategii regionu (podrobněji viz dále). Strategie je zaměřena na území 64 obcí </w:t>
      </w:r>
      <w:r w:rsidR="00A66F38">
        <w:rPr>
          <w:rFonts w:cstheme="minorHAnsi"/>
          <w:color w:val="000000" w:themeColor="text1"/>
        </w:rPr>
        <w:t>(viz přehled dále).</w:t>
      </w:r>
      <w:r w:rsidR="00B5190C">
        <w:rPr>
          <w:rFonts w:cstheme="minorHAnsi"/>
          <w:color w:val="000000" w:themeColor="text1"/>
        </w:rPr>
        <w:t xml:space="preserve"> </w:t>
      </w:r>
    </w:p>
    <w:p w:rsidR="00F704FD" w:rsidRDefault="00F704FD" w:rsidP="001A0229">
      <w:pPr>
        <w:pStyle w:val="Nadpis2"/>
        <w:numPr>
          <w:ilvl w:val="1"/>
          <w:numId w:val="1"/>
        </w:numPr>
        <w:spacing w:after="120"/>
        <w:ind w:left="567" w:hanging="567"/>
        <w:rPr>
          <w:color w:val="984806" w:themeColor="accent6" w:themeShade="80"/>
        </w:rPr>
      </w:pPr>
      <w:bookmarkStart w:id="5" w:name="_Toc397097137"/>
      <w:r w:rsidRPr="00694D44">
        <w:rPr>
          <w:color w:val="984806" w:themeColor="accent6" w:themeShade="80"/>
        </w:rPr>
        <w:t>Definování odpovědností za realizaci</w:t>
      </w:r>
      <w:bookmarkEnd w:id="5"/>
    </w:p>
    <w:p w:rsidR="00920ABB" w:rsidRPr="005C3551" w:rsidRDefault="00920ABB" w:rsidP="005C3551">
      <w:r w:rsidRPr="005C3551">
        <w:t xml:space="preserve">Odpovědnost za realizaci </w:t>
      </w:r>
      <w:r w:rsidR="00020227" w:rsidRPr="005C3551">
        <w:t xml:space="preserve">a plnění cílů </w:t>
      </w:r>
      <w:r w:rsidRPr="005C3551">
        <w:t xml:space="preserve">rozvojové strategie </w:t>
      </w:r>
      <w:r w:rsidR="00020227" w:rsidRPr="005C3551">
        <w:t xml:space="preserve">nese místní partnerství v podobě </w:t>
      </w:r>
      <w:r w:rsidRPr="005C3551">
        <w:t xml:space="preserve">MAS </w:t>
      </w:r>
      <w:r w:rsidR="00020227" w:rsidRPr="005C3551">
        <w:t>Via rustica, která je jejím vlastníkem.</w:t>
      </w:r>
      <w:r w:rsidRPr="005C3551">
        <w:t xml:space="preserve"> </w:t>
      </w:r>
      <w:r w:rsidR="008F5D0B" w:rsidRPr="005C3551">
        <w:t xml:space="preserve">Činnost MAS jakožto právnické osoby řídí </w:t>
      </w:r>
      <w:r w:rsidR="004B73CB" w:rsidRPr="005C3551">
        <w:t>Rada</w:t>
      </w:r>
      <w:r w:rsidRPr="005C3551">
        <w:t xml:space="preserve"> sdružení</w:t>
      </w:r>
      <w:r w:rsidR="004B73CB" w:rsidRPr="005C3551">
        <w:t>. Aktuální složení rady (říjen 2013)</w:t>
      </w:r>
      <w:r w:rsidRPr="005C3551">
        <w:t>:</w:t>
      </w:r>
    </w:p>
    <w:p w:rsidR="00920ABB" w:rsidRPr="005C3551" w:rsidRDefault="004B73CB" w:rsidP="005C3551">
      <w:pPr>
        <w:pStyle w:val="Odstavecseseznamem"/>
        <w:numPr>
          <w:ilvl w:val="0"/>
          <w:numId w:val="3"/>
        </w:numPr>
      </w:pPr>
      <w:r w:rsidRPr="005C3551">
        <w:t>Bc. Lukáš Vlček</w:t>
      </w:r>
      <w:r w:rsidR="00575A0C" w:rsidRPr="005C3551">
        <w:t>, Pacov</w:t>
      </w:r>
      <w:r w:rsidRPr="005C3551">
        <w:t xml:space="preserve"> (předseda sdružení)</w:t>
      </w:r>
    </w:p>
    <w:p w:rsidR="004B73CB" w:rsidRPr="005C3551" w:rsidRDefault="004B73CB" w:rsidP="005C3551">
      <w:pPr>
        <w:pStyle w:val="Odstavecseseznamem"/>
        <w:numPr>
          <w:ilvl w:val="0"/>
          <w:numId w:val="3"/>
        </w:numPr>
      </w:pPr>
      <w:r w:rsidRPr="005C3551">
        <w:t>Ing. Pavel Hájek</w:t>
      </w:r>
      <w:r w:rsidR="00575A0C" w:rsidRPr="005C3551">
        <w:t>, Těchobuz</w:t>
      </w:r>
      <w:r w:rsidRPr="005C3551">
        <w:t xml:space="preserve"> (místopředseda sdružení)</w:t>
      </w:r>
    </w:p>
    <w:p w:rsidR="000C575A" w:rsidRPr="005C3551" w:rsidRDefault="004B73CB" w:rsidP="005C3551">
      <w:pPr>
        <w:pStyle w:val="Odstavecseseznamem"/>
        <w:numPr>
          <w:ilvl w:val="0"/>
          <w:numId w:val="3"/>
        </w:numPr>
      </w:pPr>
      <w:r w:rsidRPr="005C3551">
        <w:t>Ing. Blanka Veletová</w:t>
      </w:r>
      <w:r w:rsidR="00575A0C" w:rsidRPr="005C3551">
        <w:t>, Košetice</w:t>
      </w:r>
      <w:r w:rsidR="000C575A" w:rsidRPr="005C3551">
        <w:t xml:space="preserve"> </w:t>
      </w:r>
    </w:p>
    <w:p w:rsidR="004B73CB" w:rsidRPr="005C3551" w:rsidRDefault="004B73CB" w:rsidP="005C3551">
      <w:pPr>
        <w:pStyle w:val="Odstavecseseznamem"/>
        <w:numPr>
          <w:ilvl w:val="0"/>
          <w:numId w:val="3"/>
        </w:numPr>
      </w:pPr>
      <w:r w:rsidRPr="005C3551">
        <w:t>Eva Zadražilová</w:t>
      </w:r>
      <w:r w:rsidR="00575A0C" w:rsidRPr="005C3551">
        <w:t>, Moraveč</w:t>
      </w:r>
    </w:p>
    <w:p w:rsidR="004B73CB" w:rsidRPr="005C3551" w:rsidRDefault="004B73CB" w:rsidP="005C3551">
      <w:pPr>
        <w:pStyle w:val="Odstavecseseznamem"/>
        <w:numPr>
          <w:ilvl w:val="0"/>
          <w:numId w:val="3"/>
        </w:numPr>
      </w:pPr>
      <w:r w:rsidRPr="005C3551">
        <w:t>Mgr. Lucie Brázdová</w:t>
      </w:r>
      <w:r w:rsidR="00575A0C" w:rsidRPr="005C3551">
        <w:t>, Velká Rovná</w:t>
      </w:r>
    </w:p>
    <w:p w:rsidR="00F8412A" w:rsidRPr="005C3551" w:rsidRDefault="00F8412A" w:rsidP="005C3551">
      <w:pPr>
        <w:pStyle w:val="Odstavecseseznamem"/>
        <w:numPr>
          <w:ilvl w:val="0"/>
          <w:numId w:val="3"/>
        </w:numPr>
      </w:pPr>
      <w:r w:rsidRPr="005C3551">
        <w:t>Josef Bojanovský, Kamenice nad Lipou</w:t>
      </w:r>
    </w:p>
    <w:p w:rsidR="004B73CB" w:rsidRPr="005C3551" w:rsidRDefault="004B73CB" w:rsidP="005C3551">
      <w:pPr>
        <w:pStyle w:val="Odstavecseseznamem"/>
        <w:numPr>
          <w:ilvl w:val="0"/>
          <w:numId w:val="3"/>
        </w:numPr>
      </w:pPr>
      <w:r w:rsidRPr="005C3551">
        <w:t>Vladimír Kotýnek</w:t>
      </w:r>
      <w:r w:rsidR="00575A0C" w:rsidRPr="005C3551">
        <w:t>, Hořepník</w:t>
      </w:r>
    </w:p>
    <w:p w:rsidR="004B73CB" w:rsidRPr="005C3551" w:rsidRDefault="004B73CB" w:rsidP="005C3551">
      <w:pPr>
        <w:pStyle w:val="Odstavecseseznamem"/>
        <w:numPr>
          <w:ilvl w:val="0"/>
          <w:numId w:val="3"/>
        </w:numPr>
      </w:pPr>
      <w:r w:rsidRPr="005C3551">
        <w:t>Bc. Jan Brožek</w:t>
      </w:r>
      <w:r w:rsidR="00575A0C" w:rsidRPr="005C3551">
        <w:t>, Černovice</w:t>
      </w:r>
    </w:p>
    <w:p w:rsidR="00643331" w:rsidRPr="00920ABB" w:rsidRDefault="00643331" w:rsidP="00920ABB">
      <w:r>
        <w:t>Rada sdružení pověřuje konkrétními úkoly v rámci realizace rozvojové strategie administrativní aparát sdružení.</w:t>
      </w:r>
    </w:p>
    <w:p w:rsidR="00F704FD" w:rsidRDefault="00F704FD" w:rsidP="00402551">
      <w:pPr>
        <w:pStyle w:val="Nadpis1"/>
        <w:numPr>
          <w:ilvl w:val="0"/>
          <w:numId w:val="1"/>
        </w:numPr>
        <w:spacing w:after="120"/>
        <w:ind w:left="357" w:hanging="357"/>
        <w:rPr>
          <w:color w:val="984806" w:themeColor="accent6" w:themeShade="80"/>
        </w:rPr>
      </w:pPr>
      <w:bookmarkStart w:id="6" w:name="_Toc397097138"/>
      <w:r w:rsidRPr="00694D44">
        <w:rPr>
          <w:color w:val="984806" w:themeColor="accent6" w:themeShade="80"/>
        </w:rPr>
        <w:t>Popis zapojení veřejnosti a členů místního partnerství apod. do přípravy ISÚ.</w:t>
      </w:r>
      <w:bookmarkEnd w:id="6"/>
      <w:r w:rsidRPr="00694D44">
        <w:rPr>
          <w:color w:val="984806" w:themeColor="accent6" w:themeShade="80"/>
        </w:rPr>
        <w:t xml:space="preserve"> </w:t>
      </w:r>
    </w:p>
    <w:p w:rsidR="00A7189E" w:rsidRDefault="00A7189E" w:rsidP="00A7189E">
      <w:r>
        <w:t>Aktivity realizované v rámci přípravy strategie:</w:t>
      </w:r>
    </w:p>
    <w:p w:rsidR="00314195" w:rsidRDefault="00314195" w:rsidP="004263CC">
      <w:pPr>
        <w:pStyle w:val="Odstavecseseznamem"/>
        <w:numPr>
          <w:ilvl w:val="0"/>
          <w:numId w:val="6"/>
        </w:numPr>
        <w:jc w:val="both"/>
      </w:pPr>
      <w:r>
        <w:t>Dotazník</w:t>
      </w:r>
      <w:r w:rsidR="001A7801">
        <w:t>ová</w:t>
      </w:r>
      <w:r w:rsidR="00DB54CA">
        <w:t xml:space="preserve"> šetření </w:t>
      </w:r>
      <w:r w:rsidR="00380088">
        <w:t>(od října 2012)</w:t>
      </w:r>
    </w:p>
    <w:p w:rsidR="00314195" w:rsidRDefault="00314195" w:rsidP="004263CC">
      <w:pPr>
        <w:pStyle w:val="Odstavecseseznamem"/>
        <w:numPr>
          <w:ilvl w:val="0"/>
          <w:numId w:val="6"/>
        </w:numPr>
        <w:jc w:val="both"/>
      </w:pPr>
      <w:r>
        <w:t>Účast na jednáních zastupitelstev obcí, městysů a měst</w:t>
      </w:r>
      <w:r w:rsidR="004B671C">
        <w:t xml:space="preserve"> (</w:t>
      </w:r>
      <w:r w:rsidR="00B9447A">
        <w:t>listopad 2012 až květen 2013)</w:t>
      </w:r>
    </w:p>
    <w:p w:rsidR="006802CD" w:rsidRDefault="006802CD" w:rsidP="004263CC">
      <w:pPr>
        <w:pStyle w:val="Odstavecseseznamem"/>
        <w:numPr>
          <w:ilvl w:val="1"/>
          <w:numId w:val="6"/>
        </w:numPr>
        <w:jc w:val="both"/>
      </w:pPr>
      <w:r>
        <w:t>Zástupci MAS navštívili jednání zastupitelstev celkem 58 obcí v</w:t>
      </w:r>
      <w:r w:rsidR="003947C1">
        <w:t> </w:t>
      </w:r>
      <w:r>
        <w:t>regionu</w:t>
      </w:r>
      <w:r w:rsidR="003947C1">
        <w:t xml:space="preserve">, kde informovali o přípravě nové rozvojové strategie MAS a vyzvali obce ke spolupráci. </w:t>
      </w:r>
      <w:r w:rsidR="000959EF">
        <w:t xml:space="preserve">S ostatními </w:t>
      </w:r>
      <w:r w:rsidR="007A6A0D">
        <w:t xml:space="preserve">6 </w:t>
      </w:r>
      <w:r w:rsidR="000959EF">
        <w:t>obcemi, s nimiž se nepodařilo domluvit účast zástupců MAS na jednání zastupitelstev, bylo komunikováno telefonicky a e-mailem.</w:t>
      </w:r>
    </w:p>
    <w:p w:rsidR="00314195" w:rsidRDefault="00314195" w:rsidP="004263CC">
      <w:pPr>
        <w:pStyle w:val="Odstavecseseznamem"/>
        <w:numPr>
          <w:ilvl w:val="0"/>
          <w:numId w:val="6"/>
        </w:numPr>
        <w:jc w:val="both"/>
      </w:pPr>
      <w:r>
        <w:t>Veřejná setkání</w:t>
      </w:r>
      <w:r w:rsidR="006802CD">
        <w:t xml:space="preserve"> (květen 2013 – červen 201</w:t>
      </w:r>
      <w:r w:rsidR="00B447AB">
        <w:t>3</w:t>
      </w:r>
      <w:r w:rsidR="006802CD">
        <w:t>)</w:t>
      </w:r>
    </w:p>
    <w:p w:rsidR="00D6453D" w:rsidRDefault="006802CD" w:rsidP="004263CC">
      <w:pPr>
        <w:pStyle w:val="Odstavecseseznamem"/>
        <w:numPr>
          <w:ilvl w:val="1"/>
          <w:numId w:val="6"/>
        </w:numPr>
        <w:jc w:val="both"/>
      </w:pPr>
      <w:r>
        <w:t xml:space="preserve">Celkem proběhlo </w:t>
      </w:r>
      <w:r w:rsidR="007A6A0D">
        <w:t xml:space="preserve">15 jednání na různých místech regionu (v obcích Střítež, Hořepník, Košetice, </w:t>
      </w:r>
      <w:r w:rsidR="00A05CAA">
        <w:t xml:space="preserve">Věžná, Lukavec, Těchobuz, Častrov, Veselá, </w:t>
      </w:r>
      <w:r w:rsidR="000C11FC">
        <w:t xml:space="preserve">Kámen, </w:t>
      </w:r>
      <w:r w:rsidR="00A05CAA">
        <w:t>Bohdalín a městech Černovice, Horní Cerekev, Kamenice</w:t>
      </w:r>
      <w:r w:rsidR="00D6453D">
        <w:t xml:space="preserve"> nad Lipou, Počátky a Žirovnice).</w:t>
      </w:r>
    </w:p>
    <w:p w:rsidR="00E44653" w:rsidRDefault="00D6453D" w:rsidP="004263CC">
      <w:pPr>
        <w:pStyle w:val="Odstavecseseznamem"/>
        <w:numPr>
          <w:ilvl w:val="1"/>
          <w:numId w:val="6"/>
        </w:numPr>
        <w:jc w:val="both"/>
      </w:pPr>
      <w:r>
        <w:lastRenderedPageBreak/>
        <w:t xml:space="preserve">Setkání </w:t>
      </w:r>
      <w:r w:rsidR="00E44653">
        <w:t xml:space="preserve">se zúčastnilo celkem </w:t>
      </w:r>
      <w:r w:rsidR="00692B59">
        <w:t xml:space="preserve">155 </w:t>
      </w:r>
      <w:r w:rsidR="00C636ED">
        <w:t xml:space="preserve">zájemců z řad </w:t>
      </w:r>
      <w:r w:rsidR="009573E4">
        <w:t>občanů</w:t>
      </w:r>
      <w:r w:rsidR="00C636ED">
        <w:t>, spolků, podnikatelů a zástupců obcí</w:t>
      </w:r>
      <w:r w:rsidR="00967A20">
        <w:t xml:space="preserve"> (prezenční listiny a přehled účastníků jsou samostatnou přílohou strategie)</w:t>
      </w:r>
      <w:r w:rsidR="00C636ED">
        <w:t>.</w:t>
      </w:r>
    </w:p>
    <w:p w:rsidR="00702DC9" w:rsidRDefault="00702DC9" w:rsidP="00702DC9">
      <w:pPr>
        <w:pStyle w:val="Odstavecseseznamem"/>
        <w:numPr>
          <w:ilvl w:val="1"/>
          <w:numId w:val="6"/>
        </w:numPr>
        <w:jc w:val="both"/>
      </w:pPr>
      <w:r>
        <w:t>Dle oboru/zaměření činnosti se jednání účastnili zástupci těchto sektorů/skupin:</w:t>
      </w:r>
    </w:p>
    <w:p w:rsidR="00702DC9" w:rsidRPr="00E04CBF" w:rsidRDefault="00702DC9" w:rsidP="00702DC9">
      <w:pPr>
        <w:pStyle w:val="Odstavecseseznamem"/>
        <w:numPr>
          <w:ilvl w:val="2"/>
          <w:numId w:val="6"/>
        </w:numPr>
        <w:jc w:val="both"/>
      </w:pPr>
      <w:r>
        <w:rPr>
          <w:bCs/>
        </w:rPr>
        <w:t>Obecní samospráva</w:t>
      </w:r>
      <w:r w:rsidR="005963A6">
        <w:rPr>
          <w:bCs/>
        </w:rPr>
        <w:t xml:space="preserve"> (starostové, zastupitelé, představitelé mikroregionů)</w:t>
      </w:r>
    </w:p>
    <w:p w:rsidR="00E04CBF" w:rsidRPr="00DD4A58" w:rsidRDefault="00E04CBF" w:rsidP="00702DC9">
      <w:pPr>
        <w:pStyle w:val="Odstavecseseznamem"/>
        <w:numPr>
          <w:ilvl w:val="2"/>
          <w:numId w:val="6"/>
        </w:numPr>
        <w:jc w:val="both"/>
      </w:pPr>
      <w:r>
        <w:rPr>
          <w:bCs/>
        </w:rPr>
        <w:t>Občané</w:t>
      </w:r>
    </w:p>
    <w:p w:rsidR="00702DC9" w:rsidRPr="00DD4A58" w:rsidRDefault="00702DC9" w:rsidP="00702DC9">
      <w:pPr>
        <w:pStyle w:val="Odstavecseseznamem"/>
        <w:numPr>
          <w:ilvl w:val="2"/>
          <w:numId w:val="6"/>
        </w:numPr>
        <w:jc w:val="both"/>
      </w:pPr>
      <w:r>
        <w:t>Zemědělci (drobní i zástupci družstev)</w:t>
      </w:r>
    </w:p>
    <w:p w:rsidR="00BE233C" w:rsidRPr="00E64F62" w:rsidRDefault="00BE233C" w:rsidP="00702DC9">
      <w:pPr>
        <w:pStyle w:val="Odstavecseseznamem"/>
        <w:numPr>
          <w:ilvl w:val="2"/>
          <w:numId w:val="6"/>
        </w:numPr>
        <w:jc w:val="both"/>
      </w:pPr>
      <w:r>
        <w:rPr>
          <w:bCs/>
        </w:rPr>
        <w:t>SDH</w:t>
      </w:r>
    </w:p>
    <w:p w:rsidR="00E64F62" w:rsidRPr="00DD4A58" w:rsidRDefault="00E64F62" w:rsidP="00702DC9">
      <w:pPr>
        <w:pStyle w:val="Odstavecseseznamem"/>
        <w:numPr>
          <w:ilvl w:val="2"/>
          <w:numId w:val="6"/>
        </w:numPr>
        <w:jc w:val="both"/>
      </w:pPr>
      <w:r>
        <w:rPr>
          <w:bCs/>
        </w:rPr>
        <w:t>Svazy žen</w:t>
      </w:r>
    </w:p>
    <w:p w:rsidR="00702DC9" w:rsidRPr="00DD4A58" w:rsidRDefault="00702DC9" w:rsidP="00702DC9">
      <w:pPr>
        <w:pStyle w:val="Odstavecseseznamem"/>
        <w:numPr>
          <w:ilvl w:val="2"/>
          <w:numId w:val="6"/>
        </w:numPr>
        <w:jc w:val="both"/>
      </w:pPr>
      <w:r>
        <w:rPr>
          <w:bCs/>
        </w:rPr>
        <w:t>Drobní podnikatelé (</w:t>
      </w:r>
      <w:r w:rsidR="007816C8">
        <w:rPr>
          <w:bCs/>
        </w:rPr>
        <w:t>výrobce cukrovinek</w:t>
      </w:r>
      <w:r>
        <w:rPr>
          <w:bCs/>
        </w:rPr>
        <w:t xml:space="preserve">, </w:t>
      </w:r>
      <w:r w:rsidR="003B385C">
        <w:rPr>
          <w:bCs/>
        </w:rPr>
        <w:t>projektant</w:t>
      </w:r>
      <w:r w:rsidR="00275590">
        <w:rPr>
          <w:bCs/>
        </w:rPr>
        <w:t>, provozovatel hostince, výrobce dřevěných briket</w:t>
      </w:r>
      <w:r w:rsidR="00E54264">
        <w:rPr>
          <w:bCs/>
        </w:rPr>
        <w:t>, prodej a servis elektro, truhlář</w:t>
      </w:r>
      <w:r w:rsidR="003B385C">
        <w:rPr>
          <w:bCs/>
        </w:rPr>
        <w:t>)</w:t>
      </w:r>
    </w:p>
    <w:p w:rsidR="00702DC9" w:rsidRPr="00DD4A58" w:rsidRDefault="00702DC9" w:rsidP="00702DC9">
      <w:pPr>
        <w:pStyle w:val="Odstavecseseznamem"/>
        <w:numPr>
          <w:ilvl w:val="2"/>
          <w:numId w:val="6"/>
        </w:numPr>
        <w:jc w:val="both"/>
      </w:pPr>
      <w:r>
        <w:rPr>
          <w:bCs/>
        </w:rPr>
        <w:t>Poskytovatelé sociálních služeb</w:t>
      </w:r>
    </w:p>
    <w:p w:rsidR="00702DC9" w:rsidRPr="00DD4A58" w:rsidRDefault="00702DC9" w:rsidP="00702DC9">
      <w:pPr>
        <w:pStyle w:val="Odstavecseseznamem"/>
        <w:numPr>
          <w:ilvl w:val="2"/>
          <w:numId w:val="6"/>
        </w:numPr>
        <w:jc w:val="both"/>
      </w:pPr>
      <w:r>
        <w:rPr>
          <w:bCs/>
        </w:rPr>
        <w:t>Pracovníci ve školství</w:t>
      </w:r>
      <w:r w:rsidR="006E40E8">
        <w:rPr>
          <w:bCs/>
        </w:rPr>
        <w:t>, výchově a vzdělávání</w:t>
      </w:r>
    </w:p>
    <w:p w:rsidR="00702DC9" w:rsidRPr="00DD4A58" w:rsidRDefault="00702DC9" w:rsidP="00702DC9">
      <w:pPr>
        <w:pStyle w:val="Odstavecseseznamem"/>
        <w:numPr>
          <w:ilvl w:val="2"/>
          <w:numId w:val="6"/>
        </w:numPr>
        <w:jc w:val="both"/>
      </w:pPr>
      <w:r>
        <w:rPr>
          <w:bCs/>
        </w:rPr>
        <w:t>Pracovníci ve zdravotnictví</w:t>
      </w:r>
    </w:p>
    <w:p w:rsidR="00702DC9" w:rsidRPr="00DD4A58" w:rsidRDefault="00702DC9" w:rsidP="00702DC9">
      <w:pPr>
        <w:pStyle w:val="Odstavecseseznamem"/>
        <w:numPr>
          <w:ilvl w:val="2"/>
          <w:numId w:val="6"/>
        </w:numPr>
        <w:jc w:val="both"/>
      </w:pPr>
      <w:r>
        <w:rPr>
          <w:bCs/>
        </w:rPr>
        <w:t>Zástupci organizací pracujících s dětmi a mládeží</w:t>
      </w:r>
      <w:r w:rsidR="00947EDA">
        <w:rPr>
          <w:bCs/>
        </w:rPr>
        <w:t>/</w:t>
      </w:r>
      <w:r w:rsidR="007816C8">
        <w:rPr>
          <w:bCs/>
        </w:rPr>
        <w:t>s dětmi a rodiči</w:t>
      </w:r>
    </w:p>
    <w:p w:rsidR="00702DC9" w:rsidRDefault="00702DC9" w:rsidP="00702DC9">
      <w:pPr>
        <w:pStyle w:val="Odstavecseseznamem"/>
        <w:numPr>
          <w:ilvl w:val="2"/>
          <w:numId w:val="6"/>
        </w:numPr>
        <w:jc w:val="both"/>
      </w:pPr>
      <w:r>
        <w:t>Zástupci kulturních zařízení a organizací</w:t>
      </w:r>
    </w:p>
    <w:p w:rsidR="00702DC9" w:rsidRDefault="00702DC9" w:rsidP="00702DC9">
      <w:pPr>
        <w:pStyle w:val="Odstavecseseznamem"/>
        <w:numPr>
          <w:ilvl w:val="2"/>
          <w:numId w:val="6"/>
        </w:numPr>
        <w:jc w:val="both"/>
      </w:pPr>
      <w:r>
        <w:t>Zástupci sportovních organizací</w:t>
      </w:r>
    </w:p>
    <w:p w:rsidR="0067017E" w:rsidRPr="00D27DAB" w:rsidRDefault="0067017E" w:rsidP="00702DC9">
      <w:pPr>
        <w:pStyle w:val="Odstavecseseznamem"/>
        <w:numPr>
          <w:ilvl w:val="2"/>
          <w:numId w:val="6"/>
        </w:numPr>
        <w:jc w:val="both"/>
      </w:pPr>
      <w:r>
        <w:t>Zástupci církevních organizací</w:t>
      </w:r>
    </w:p>
    <w:p w:rsidR="006802CD" w:rsidRDefault="006802CD" w:rsidP="004263CC">
      <w:pPr>
        <w:pStyle w:val="Odstavecseseznamem"/>
        <w:numPr>
          <w:ilvl w:val="1"/>
          <w:numId w:val="6"/>
        </w:numPr>
        <w:jc w:val="both"/>
      </w:pPr>
      <w:r>
        <w:t>Př</w:t>
      </w:r>
      <w:r w:rsidR="00E44653">
        <w:t>edmětem setkání byl</w:t>
      </w:r>
      <w:r w:rsidR="00C636ED">
        <w:t>a př</w:t>
      </w:r>
      <w:r w:rsidR="000D3481">
        <w:t>íprava SWOT analýz (definování silných a slabých stránek, příležitostí a hrozeb, které účastníci jednání vnímají v místě, kde žijí).</w:t>
      </w:r>
      <w:r w:rsidR="00847BA5">
        <w:t xml:space="preserve"> Účastníci byli vyzváni k zapojení v rámci následných tematických pracovních skupin.</w:t>
      </w:r>
    </w:p>
    <w:p w:rsidR="00314195" w:rsidRDefault="00314195" w:rsidP="004263CC">
      <w:pPr>
        <w:pStyle w:val="Odstavecseseznamem"/>
        <w:numPr>
          <w:ilvl w:val="0"/>
          <w:numId w:val="6"/>
        </w:numPr>
        <w:jc w:val="both"/>
      </w:pPr>
      <w:r>
        <w:t>Jednání tematických pracovních skupin</w:t>
      </w:r>
      <w:r w:rsidR="00B447AB">
        <w:t xml:space="preserve"> (říjen 2013)</w:t>
      </w:r>
    </w:p>
    <w:p w:rsidR="00B0506E" w:rsidRDefault="00985F70" w:rsidP="004263CC">
      <w:pPr>
        <w:pStyle w:val="Odstavecseseznamem"/>
        <w:numPr>
          <w:ilvl w:val="1"/>
          <w:numId w:val="6"/>
        </w:numPr>
        <w:jc w:val="both"/>
      </w:pPr>
      <w:r>
        <w:t>Celkem proběhlo 10 jednání na různých místech regionu (v obcích Častrov, Hořepník, Bohdalín, městysu Lukavec, městech Černovice, Pacov, Kamenice nad Lipou a Počátky).</w:t>
      </w:r>
    </w:p>
    <w:p w:rsidR="00BE08D3" w:rsidRDefault="002006EA" w:rsidP="004263CC">
      <w:pPr>
        <w:pStyle w:val="Odstavecseseznamem"/>
        <w:numPr>
          <w:ilvl w:val="1"/>
          <w:numId w:val="6"/>
        </w:numPr>
        <w:jc w:val="both"/>
      </w:pPr>
      <w:r>
        <w:t>Pracovní</w:t>
      </w:r>
      <w:r w:rsidR="00BE08D3">
        <w:t xml:space="preserve"> skupiny řešily 5 tematických oblastí (vždy dvě různé skupiny na dvou místech</w:t>
      </w:r>
      <w:r w:rsidR="000674B7">
        <w:t xml:space="preserve"> 1 téma):</w:t>
      </w:r>
    </w:p>
    <w:p w:rsidR="00D27DAB" w:rsidRPr="00D27DAB" w:rsidRDefault="00D27DAB" w:rsidP="004263CC">
      <w:pPr>
        <w:pStyle w:val="Odstavecseseznamem"/>
        <w:numPr>
          <w:ilvl w:val="2"/>
          <w:numId w:val="6"/>
        </w:numPr>
        <w:jc w:val="both"/>
      </w:pPr>
      <w:r w:rsidRPr="00D27DAB">
        <w:rPr>
          <w:bCs/>
        </w:rPr>
        <w:t>Hospodaření v krajině</w:t>
      </w:r>
    </w:p>
    <w:p w:rsidR="00D27DAB" w:rsidRPr="00D27DAB" w:rsidRDefault="00D27DAB" w:rsidP="004263CC">
      <w:pPr>
        <w:pStyle w:val="Odstavecseseznamem"/>
        <w:numPr>
          <w:ilvl w:val="2"/>
          <w:numId w:val="6"/>
        </w:numPr>
        <w:jc w:val="both"/>
      </w:pPr>
      <w:r w:rsidRPr="00D27DAB">
        <w:rPr>
          <w:bCs/>
        </w:rPr>
        <w:t>Technické zázem</w:t>
      </w:r>
      <w:r>
        <w:rPr>
          <w:bCs/>
        </w:rPr>
        <w:t>í a životní prostředí v obcích</w:t>
      </w:r>
    </w:p>
    <w:p w:rsidR="00D27DAB" w:rsidRPr="00D27DAB" w:rsidRDefault="00D27DAB" w:rsidP="004263CC">
      <w:pPr>
        <w:pStyle w:val="Odstavecseseznamem"/>
        <w:numPr>
          <w:ilvl w:val="2"/>
          <w:numId w:val="6"/>
        </w:numPr>
        <w:jc w:val="both"/>
      </w:pPr>
      <w:r w:rsidRPr="00D27DAB">
        <w:rPr>
          <w:bCs/>
        </w:rPr>
        <w:t>Podmínky pro vzdělávání a sociální začlenění, prevence sociálně-   patologických jevů, vzdělávací, sociální a zdravotní služby</w:t>
      </w:r>
    </w:p>
    <w:p w:rsidR="00D27DAB" w:rsidRPr="00D27DAB" w:rsidRDefault="00D27DAB" w:rsidP="004263CC">
      <w:pPr>
        <w:pStyle w:val="Odstavecseseznamem"/>
        <w:numPr>
          <w:ilvl w:val="2"/>
          <w:numId w:val="6"/>
        </w:numPr>
        <w:jc w:val="both"/>
      </w:pPr>
      <w:r w:rsidRPr="00D27DAB">
        <w:rPr>
          <w:bCs/>
        </w:rPr>
        <w:t>Kulturní dědictví, kulturní, sportovní, volnočasové a spolkové činnosti a zázemí pro obyvatele i návštěvníky, vč. doprovodné infrastruktury cestovního ruchu</w:t>
      </w:r>
    </w:p>
    <w:p w:rsidR="000674B7" w:rsidRPr="00395DAF" w:rsidRDefault="007B7953" w:rsidP="004263CC">
      <w:pPr>
        <w:pStyle w:val="Odstavecseseznamem"/>
        <w:numPr>
          <w:ilvl w:val="2"/>
          <w:numId w:val="6"/>
        </w:numPr>
        <w:jc w:val="both"/>
      </w:pPr>
      <w:r>
        <w:rPr>
          <w:bCs/>
        </w:rPr>
        <w:t>Služby a podnikání v</w:t>
      </w:r>
      <w:r w:rsidR="00395DAF">
        <w:rPr>
          <w:bCs/>
        </w:rPr>
        <w:t> </w:t>
      </w:r>
      <w:r>
        <w:rPr>
          <w:bCs/>
        </w:rPr>
        <w:t>obcích</w:t>
      </w:r>
    </w:p>
    <w:p w:rsidR="00395DAF" w:rsidRDefault="00395DAF" w:rsidP="004263CC">
      <w:pPr>
        <w:pStyle w:val="Odstavecseseznamem"/>
        <w:numPr>
          <w:ilvl w:val="1"/>
          <w:numId w:val="6"/>
        </w:numPr>
        <w:jc w:val="both"/>
      </w:pPr>
      <w:r>
        <w:t>Předmětem jednání bylo definování hlavních priorit v oblasti rozvoje/stabilizace regionu a aktivit směřujících k</w:t>
      </w:r>
      <w:r w:rsidR="008E2BCA">
        <w:t xml:space="preserve"> jejich </w:t>
      </w:r>
      <w:r w:rsidR="00CB167F">
        <w:t>naplňování.</w:t>
      </w:r>
    </w:p>
    <w:p w:rsidR="003A4B11" w:rsidRDefault="003A4B11" w:rsidP="004263CC">
      <w:pPr>
        <w:pStyle w:val="Odstavecseseznamem"/>
        <w:numPr>
          <w:ilvl w:val="1"/>
          <w:numId w:val="6"/>
        </w:numPr>
        <w:jc w:val="both"/>
      </w:pPr>
      <w:r>
        <w:t xml:space="preserve">Jednání pracovních skupin se zúčastnilo celkem </w:t>
      </w:r>
      <w:r w:rsidR="001F47A0">
        <w:t>48</w:t>
      </w:r>
      <w:r w:rsidR="00DE6202">
        <w:t xml:space="preserve"> zájemců (z toho se někteří zapojili </w:t>
      </w:r>
      <w:r w:rsidR="00236001">
        <w:t xml:space="preserve">opakovaně, </w:t>
      </w:r>
      <w:r w:rsidR="00DE6202">
        <w:t>do více skupin).</w:t>
      </w:r>
      <w:r w:rsidR="00DD4A58">
        <w:t xml:space="preserve"> </w:t>
      </w:r>
    </w:p>
    <w:p w:rsidR="00DD4A58" w:rsidRDefault="00DD4A58" w:rsidP="00DD4A58">
      <w:pPr>
        <w:pStyle w:val="Odstavecseseznamem"/>
        <w:numPr>
          <w:ilvl w:val="1"/>
          <w:numId w:val="6"/>
        </w:numPr>
        <w:jc w:val="both"/>
      </w:pPr>
      <w:r>
        <w:t>Dle oboru/zaměření činnosti se jednání účastnili zástupci těchto sektorů/skupin:</w:t>
      </w:r>
    </w:p>
    <w:p w:rsidR="00DD4A58" w:rsidRPr="00DD4A58" w:rsidRDefault="00DD4A58" w:rsidP="00DD4A58">
      <w:pPr>
        <w:pStyle w:val="Odstavecseseznamem"/>
        <w:numPr>
          <w:ilvl w:val="2"/>
          <w:numId w:val="6"/>
        </w:numPr>
        <w:jc w:val="both"/>
      </w:pPr>
      <w:r>
        <w:rPr>
          <w:bCs/>
        </w:rPr>
        <w:t>Obecní samospráva</w:t>
      </w:r>
      <w:r w:rsidR="007762EB">
        <w:rPr>
          <w:bCs/>
        </w:rPr>
        <w:t xml:space="preserve"> (starostové, zastupitelé, představitelé mikroregionů)</w:t>
      </w:r>
    </w:p>
    <w:p w:rsidR="00DD4A58" w:rsidRPr="00DD4A58" w:rsidRDefault="00DD4A58" w:rsidP="00DD4A58">
      <w:pPr>
        <w:pStyle w:val="Odstavecseseznamem"/>
        <w:numPr>
          <w:ilvl w:val="2"/>
          <w:numId w:val="6"/>
        </w:numPr>
        <w:jc w:val="both"/>
      </w:pPr>
      <w:r>
        <w:t>Zemědělci (drobní i zástupci družstev)</w:t>
      </w:r>
    </w:p>
    <w:p w:rsidR="00DD4A58" w:rsidRPr="00DD4A58" w:rsidRDefault="00DD4A58" w:rsidP="00DD4A58">
      <w:pPr>
        <w:pStyle w:val="Odstavecseseznamem"/>
        <w:numPr>
          <w:ilvl w:val="2"/>
          <w:numId w:val="6"/>
        </w:numPr>
        <w:jc w:val="both"/>
      </w:pPr>
      <w:r>
        <w:rPr>
          <w:bCs/>
        </w:rPr>
        <w:t>Včelaři</w:t>
      </w:r>
    </w:p>
    <w:p w:rsidR="00DD4A58" w:rsidRPr="00DD4A58" w:rsidRDefault="00DD4A58" w:rsidP="00DD4A58">
      <w:pPr>
        <w:pStyle w:val="Odstavecseseznamem"/>
        <w:numPr>
          <w:ilvl w:val="2"/>
          <w:numId w:val="6"/>
        </w:numPr>
        <w:jc w:val="both"/>
      </w:pPr>
      <w:r>
        <w:rPr>
          <w:bCs/>
        </w:rPr>
        <w:t>Myslivci</w:t>
      </w:r>
    </w:p>
    <w:p w:rsidR="00DD4A58" w:rsidRPr="00DD4A58" w:rsidRDefault="00DD4A58" w:rsidP="00DD4A58">
      <w:pPr>
        <w:pStyle w:val="Odstavecseseznamem"/>
        <w:numPr>
          <w:ilvl w:val="2"/>
          <w:numId w:val="6"/>
        </w:numPr>
        <w:jc w:val="both"/>
      </w:pPr>
      <w:r>
        <w:rPr>
          <w:bCs/>
        </w:rPr>
        <w:t>Ochránci přírody</w:t>
      </w:r>
    </w:p>
    <w:p w:rsidR="00DD4A58" w:rsidRPr="00DD4A58" w:rsidRDefault="00DD4A58" w:rsidP="00DD4A58">
      <w:pPr>
        <w:pStyle w:val="Odstavecseseznamem"/>
        <w:numPr>
          <w:ilvl w:val="2"/>
          <w:numId w:val="6"/>
        </w:numPr>
        <w:jc w:val="both"/>
      </w:pPr>
      <w:r>
        <w:rPr>
          <w:bCs/>
        </w:rPr>
        <w:lastRenderedPageBreak/>
        <w:t xml:space="preserve">Drobní podnikatelé (pěstitelská pálenice, biologické průzkumy, geodetické práce, </w:t>
      </w:r>
      <w:r w:rsidR="005C76BA">
        <w:rPr>
          <w:bCs/>
        </w:rPr>
        <w:t>voda+topení+plyn)</w:t>
      </w:r>
    </w:p>
    <w:p w:rsidR="00DD4A58" w:rsidRPr="00DD4A58" w:rsidRDefault="00DD4A58" w:rsidP="00DD4A58">
      <w:pPr>
        <w:pStyle w:val="Odstavecseseznamem"/>
        <w:numPr>
          <w:ilvl w:val="2"/>
          <w:numId w:val="6"/>
        </w:numPr>
        <w:jc w:val="both"/>
      </w:pPr>
      <w:r>
        <w:rPr>
          <w:bCs/>
        </w:rPr>
        <w:t>Poskytovatelé sociálních služeb</w:t>
      </w:r>
    </w:p>
    <w:p w:rsidR="00DD4A58" w:rsidRPr="00DD4A58" w:rsidRDefault="00DD4A58" w:rsidP="00DD4A58">
      <w:pPr>
        <w:pStyle w:val="Odstavecseseznamem"/>
        <w:numPr>
          <w:ilvl w:val="2"/>
          <w:numId w:val="6"/>
        </w:numPr>
        <w:jc w:val="both"/>
      </w:pPr>
      <w:r>
        <w:rPr>
          <w:bCs/>
        </w:rPr>
        <w:t>Pracovníci ve školství</w:t>
      </w:r>
    </w:p>
    <w:p w:rsidR="00DD4A58" w:rsidRPr="00DD4A58" w:rsidRDefault="00DD4A58" w:rsidP="00DD4A58">
      <w:pPr>
        <w:pStyle w:val="Odstavecseseznamem"/>
        <w:numPr>
          <w:ilvl w:val="2"/>
          <w:numId w:val="6"/>
        </w:numPr>
        <w:jc w:val="both"/>
      </w:pPr>
      <w:r>
        <w:rPr>
          <w:bCs/>
        </w:rPr>
        <w:t>Pracovníci ve zdravotnictví</w:t>
      </w:r>
    </w:p>
    <w:p w:rsidR="00DD4A58" w:rsidRPr="00DD4A58" w:rsidRDefault="00E538D8" w:rsidP="00DD4A58">
      <w:pPr>
        <w:pStyle w:val="Odstavecseseznamem"/>
        <w:numPr>
          <w:ilvl w:val="2"/>
          <w:numId w:val="6"/>
        </w:numPr>
        <w:jc w:val="both"/>
      </w:pPr>
      <w:r>
        <w:rPr>
          <w:bCs/>
        </w:rPr>
        <w:t>Zástupci o</w:t>
      </w:r>
      <w:r w:rsidR="00DD4A58">
        <w:rPr>
          <w:bCs/>
        </w:rPr>
        <w:t>rganizac</w:t>
      </w:r>
      <w:r>
        <w:rPr>
          <w:bCs/>
        </w:rPr>
        <w:t>í</w:t>
      </w:r>
      <w:r w:rsidR="00DD4A58">
        <w:rPr>
          <w:bCs/>
        </w:rPr>
        <w:t xml:space="preserve"> pracující</w:t>
      </w:r>
      <w:r>
        <w:rPr>
          <w:bCs/>
        </w:rPr>
        <w:t>ch</w:t>
      </w:r>
      <w:r w:rsidR="00DD4A58">
        <w:rPr>
          <w:bCs/>
        </w:rPr>
        <w:t xml:space="preserve"> s dětmi a mládeží</w:t>
      </w:r>
      <w:r w:rsidR="00440B1E">
        <w:rPr>
          <w:bCs/>
        </w:rPr>
        <w:t>/dětmi a rodiči</w:t>
      </w:r>
    </w:p>
    <w:p w:rsidR="00DD4A58" w:rsidRDefault="00DD4A58" w:rsidP="00DD4A58">
      <w:pPr>
        <w:pStyle w:val="Odstavecseseznamem"/>
        <w:numPr>
          <w:ilvl w:val="2"/>
          <w:numId w:val="6"/>
        </w:numPr>
        <w:jc w:val="both"/>
      </w:pPr>
      <w:r>
        <w:t>Zástupci kulturních zařízení</w:t>
      </w:r>
      <w:r w:rsidR="00E538D8">
        <w:t xml:space="preserve"> a organizací</w:t>
      </w:r>
    </w:p>
    <w:p w:rsidR="00DD4A58" w:rsidRPr="00D27DAB" w:rsidRDefault="00E538D8" w:rsidP="00DD4A58">
      <w:pPr>
        <w:pStyle w:val="Odstavecseseznamem"/>
        <w:numPr>
          <w:ilvl w:val="2"/>
          <w:numId w:val="6"/>
        </w:numPr>
        <w:jc w:val="both"/>
      </w:pPr>
      <w:r>
        <w:t>Zástupci sportovních organizací</w:t>
      </w:r>
    </w:p>
    <w:p w:rsidR="00015A63" w:rsidRPr="00D27DAB" w:rsidRDefault="00015A63" w:rsidP="004263CC">
      <w:pPr>
        <w:pStyle w:val="Odstavecseseznamem"/>
        <w:numPr>
          <w:ilvl w:val="0"/>
          <w:numId w:val="6"/>
        </w:numPr>
        <w:jc w:val="both"/>
      </w:pPr>
      <w:r>
        <w:t>Veřejná setkání a jednání tematických pracovních skupin probíhala ve spolupráci s externím lektorem – Bc. Danielem Roseckým, ředitelem Centra pro komunitní práci jižní Čechy, který se většiny jednání osobně účastnil, příp. s ním byla jednání konzultována.</w:t>
      </w:r>
    </w:p>
    <w:p w:rsidR="00F704FD" w:rsidRDefault="00F704FD" w:rsidP="00ED5C9F">
      <w:pPr>
        <w:pStyle w:val="Nadpis1"/>
        <w:numPr>
          <w:ilvl w:val="0"/>
          <w:numId w:val="1"/>
        </w:numPr>
        <w:spacing w:after="120"/>
        <w:ind w:left="357" w:hanging="357"/>
        <w:rPr>
          <w:color w:val="984806" w:themeColor="accent6" w:themeShade="80"/>
        </w:rPr>
      </w:pPr>
      <w:bookmarkStart w:id="7" w:name="_Toc397097139"/>
      <w:r w:rsidRPr="00694D44">
        <w:rPr>
          <w:color w:val="984806" w:themeColor="accent6" w:themeShade="80"/>
        </w:rPr>
        <w:t>Přehled členů týmu pro přípravu a zpracování strategie</w:t>
      </w:r>
      <w:bookmarkEnd w:id="7"/>
    </w:p>
    <w:p w:rsidR="006A4882" w:rsidRDefault="003140B1" w:rsidP="00ED5C9F">
      <w:pPr>
        <w:spacing w:after="0"/>
      </w:pPr>
      <w:r>
        <w:t>Členové Rady sdružení:</w:t>
      </w:r>
      <w:r w:rsidR="006A4882">
        <w:t xml:space="preserve"> </w:t>
      </w:r>
    </w:p>
    <w:p w:rsidR="006A4882" w:rsidRDefault="006A4882" w:rsidP="004263CC">
      <w:pPr>
        <w:pStyle w:val="Odstavecseseznamem"/>
        <w:numPr>
          <w:ilvl w:val="0"/>
          <w:numId w:val="2"/>
        </w:numPr>
      </w:pPr>
      <w:r>
        <w:t>Bc. Lukáš Vlček, Pacov (předseda sdružení)</w:t>
      </w:r>
    </w:p>
    <w:p w:rsidR="006A4882" w:rsidRDefault="006A4882" w:rsidP="004263CC">
      <w:pPr>
        <w:pStyle w:val="Odstavecseseznamem"/>
        <w:numPr>
          <w:ilvl w:val="0"/>
          <w:numId w:val="2"/>
        </w:numPr>
      </w:pPr>
      <w:r>
        <w:t>Ing. Pavel Hájek, Těchobuz (místopředseda sdružení)</w:t>
      </w:r>
    </w:p>
    <w:p w:rsidR="006A4882" w:rsidRDefault="006A4882" w:rsidP="004263CC">
      <w:pPr>
        <w:pStyle w:val="Odstavecseseznamem"/>
        <w:numPr>
          <w:ilvl w:val="0"/>
          <w:numId w:val="2"/>
        </w:numPr>
      </w:pPr>
      <w:r>
        <w:t xml:space="preserve">Ing. Blanka Veletová, Košetice </w:t>
      </w:r>
    </w:p>
    <w:p w:rsidR="006A4882" w:rsidRDefault="006A4882" w:rsidP="004263CC">
      <w:pPr>
        <w:pStyle w:val="Odstavecseseznamem"/>
        <w:numPr>
          <w:ilvl w:val="0"/>
          <w:numId w:val="2"/>
        </w:numPr>
      </w:pPr>
      <w:r>
        <w:t>Eva Zadražilová, Moraveč</w:t>
      </w:r>
    </w:p>
    <w:p w:rsidR="006A4882" w:rsidRDefault="006A4882" w:rsidP="004263CC">
      <w:pPr>
        <w:pStyle w:val="Odstavecseseznamem"/>
        <w:numPr>
          <w:ilvl w:val="0"/>
          <w:numId w:val="2"/>
        </w:numPr>
      </w:pPr>
      <w:r>
        <w:t>Mgr. Lucie Brázdová, Velká Rovná</w:t>
      </w:r>
    </w:p>
    <w:p w:rsidR="006A4882" w:rsidRDefault="006A4882" w:rsidP="004263CC">
      <w:pPr>
        <w:pStyle w:val="Odstavecseseznamem"/>
        <w:numPr>
          <w:ilvl w:val="0"/>
          <w:numId w:val="2"/>
        </w:numPr>
      </w:pPr>
      <w:r>
        <w:t>Josef Bojanovský, Kamenice nad Lipou</w:t>
      </w:r>
    </w:p>
    <w:p w:rsidR="006A4882" w:rsidRDefault="006A4882" w:rsidP="004263CC">
      <w:pPr>
        <w:pStyle w:val="Odstavecseseznamem"/>
        <w:numPr>
          <w:ilvl w:val="0"/>
          <w:numId w:val="2"/>
        </w:numPr>
      </w:pPr>
      <w:r>
        <w:t>Vladimír Kotýnek, Hořepník</w:t>
      </w:r>
    </w:p>
    <w:p w:rsidR="006A4882" w:rsidRDefault="006A4882" w:rsidP="004263CC">
      <w:pPr>
        <w:pStyle w:val="Odstavecseseznamem"/>
        <w:numPr>
          <w:ilvl w:val="0"/>
          <w:numId w:val="2"/>
        </w:numPr>
      </w:pPr>
      <w:r>
        <w:t>Bc. Jan Brožek, Černovice</w:t>
      </w:r>
    </w:p>
    <w:p w:rsidR="0020467B" w:rsidRDefault="0020467B" w:rsidP="005C3551">
      <w:pPr>
        <w:spacing w:after="0"/>
      </w:pPr>
      <w:r>
        <w:t>Zástupci jednotlivých pracovních skupin:</w:t>
      </w:r>
    </w:p>
    <w:p w:rsidR="0020467B" w:rsidRDefault="0020467B" w:rsidP="00ED5C9F">
      <w:pPr>
        <w:spacing w:after="0"/>
      </w:pPr>
    </w:p>
    <w:p w:rsidR="003140B1" w:rsidRDefault="003140B1" w:rsidP="00ED5C9F">
      <w:pPr>
        <w:spacing w:after="0"/>
      </w:pPr>
      <w:r>
        <w:t>Administrativní aparát sdružení:</w:t>
      </w:r>
    </w:p>
    <w:p w:rsidR="006A4882" w:rsidRDefault="006A4882" w:rsidP="004263CC">
      <w:pPr>
        <w:pStyle w:val="Odstavecseseznamem"/>
        <w:numPr>
          <w:ilvl w:val="0"/>
          <w:numId w:val="4"/>
        </w:numPr>
      </w:pPr>
      <w:r>
        <w:t>Lucie Hlavinková, DiS. (koordinátorka přípravy strategie)</w:t>
      </w:r>
    </w:p>
    <w:p w:rsidR="006A4882" w:rsidRDefault="006A4882" w:rsidP="004263CC">
      <w:pPr>
        <w:pStyle w:val="Odstavecseseznamem"/>
        <w:numPr>
          <w:ilvl w:val="0"/>
          <w:numId w:val="4"/>
        </w:numPr>
      </w:pPr>
      <w:r>
        <w:t>Bc. Jiří Hodinka (hlavní manažer sdružení)</w:t>
      </w:r>
    </w:p>
    <w:p w:rsidR="00ED5C9F" w:rsidRDefault="00ED5C9F" w:rsidP="004263CC">
      <w:pPr>
        <w:pStyle w:val="Odstavecseseznamem"/>
        <w:numPr>
          <w:ilvl w:val="0"/>
          <w:numId w:val="4"/>
        </w:numPr>
      </w:pPr>
      <w:r>
        <w:t>Bc. Šárka Vlachová (administrativní pracovnice)</w:t>
      </w:r>
    </w:p>
    <w:p w:rsidR="00ED5C9F" w:rsidRDefault="00ED5C9F" w:rsidP="00ED5C9F">
      <w:pPr>
        <w:spacing w:after="0"/>
      </w:pPr>
      <w:r>
        <w:t>Praktikantka:</w:t>
      </w:r>
    </w:p>
    <w:p w:rsidR="00ED5C9F" w:rsidRDefault="006220CE" w:rsidP="00ED5C9F">
      <w:pPr>
        <w:pStyle w:val="Odstavecseseznamem"/>
        <w:numPr>
          <w:ilvl w:val="0"/>
          <w:numId w:val="5"/>
        </w:numPr>
      </w:pPr>
      <w:r>
        <w:t xml:space="preserve">Radka Plchová (studentka </w:t>
      </w:r>
      <w:r w:rsidR="00C26F79">
        <w:t>Fakulty regionálního rozvoje a mezinárodních studií Mendelovy univerzity v Brně)</w:t>
      </w:r>
    </w:p>
    <w:p w:rsidR="004E2971" w:rsidRDefault="004E2971" w:rsidP="004E2971">
      <w:pPr>
        <w:spacing w:after="0"/>
      </w:pPr>
      <w:r>
        <w:t>Externí poradce:</w:t>
      </w:r>
    </w:p>
    <w:p w:rsidR="004E2971" w:rsidRDefault="004E2971" w:rsidP="004E2971">
      <w:pPr>
        <w:pStyle w:val="Odstavecseseznamem"/>
        <w:numPr>
          <w:ilvl w:val="0"/>
          <w:numId w:val="5"/>
        </w:numPr>
      </w:pPr>
      <w:r>
        <w:t>Bc. Daniel Rosecký, CpKP jižní Čechy</w:t>
      </w:r>
    </w:p>
    <w:p w:rsidR="00F704FD" w:rsidRDefault="00F704FD" w:rsidP="00544F0D">
      <w:pPr>
        <w:pStyle w:val="Nadpis1"/>
        <w:numPr>
          <w:ilvl w:val="0"/>
          <w:numId w:val="1"/>
        </w:numPr>
        <w:spacing w:after="120"/>
        <w:ind w:left="357" w:hanging="357"/>
        <w:rPr>
          <w:color w:val="984806" w:themeColor="accent6" w:themeShade="80"/>
        </w:rPr>
      </w:pPr>
      <w:bookmarkStart w:id="8" w:name="_Toc397097140"/>
      <w:r w:rsidRPr="00694D44">
        <w:rPr>
          <w:color w:val="984806" w:themeColor="accent6" w:themeShade="80"/>
        </w:rPr>
        <w:lastRenderedPageBreak/>
        <w:t>Popis způsobu vyhodnocování ISÚ – sledování projektů, aktivit, které budou ovlivňovat naplňování indikátorů potřeb regionu; jak často bude monitorování probíhat, kdo to bude dělat, jak se budou prezentovat výsledky apod.</w:t>
      </w:r>
      <w:bookmarkEnd w:id="8"/>
    </w:p>
    <w:p w:rsidR="0083506A" w:rsidRDefault="0083506A" w:rsidP="00544F0D">
      <w:pPr>
        <w:pStyle w:val="Odstavecseseznamem"/>
        <w:numPr>
          <w:ilvl w:val="0"/>
          <w:numId w:val="5"/>
        </w:numPr>
        <w:ind w:left="284" w:hanging="284"/>
      </w:pPr>
      <w:r>
        <w:t>Monitoring projektových záměrů zahrnutých do databáze MAS (které projekty byly skutečně zrealizovány, z jakých zdrojů, zaměření projektů, výstupy projektů</w:t>
      </w:r>
      <w:r w:rsidR="0051392C">
        <w:t>, realizátoři</w:t>
      </w:r>
      <w:r>
        <w:t xml:space="preserve"> …)</w:t>
      </w:r>
    </w:p>
    <w:p w:rsidR="0083506A" w:rsidRDefault="0083506A" w:rsidP="00544F0D">
      <w:pPr>
        <w:pStyle w:val="Odstavecseseznamem"/>
        <w:numPr>
          <w:ilvl w:val="0"/>
          <w:numId w:val="5"/>
        </w:numPr>
        <w:ind w:left="284" w:hanging="284"/>
      </w:pPr>
      <w:r>
        <w:t>Monitoring projektů nezahrnutých do databáze MAS, které přispívají k naplňování cílů strategie</w:t>
      </w:r>
      <w:r w:rsidR="0051392C">
        <w:t xml:space="preserve"> (zaměření projektů, realizátoři projektů</w:t>
      </w:r>
      <w:r w:rsidR="00630168">
        <w:t>, zdroje financování, výstupy projektů …)</w:t>
      </w:r>
    </w:p>
    <w:p w:rsidR="00DA402E" w:rsidRDefault="00DA402E" w:rsidP="00544F0D">
      <w:pPr>
        <w:pStyle w:val="Odstavecseseznamem"/>
        <w:numPr>
          <w:ilvl w:val="0"/>
          <w:numId w:val="5"/>
        </w:numPr>
        <w:ind w:left="284" w:hanging="284"/>
      </w:pPr>
      <w:r>
        <w:t>Monitoring naplňování indikátorů stanovených ve strategii</w:t>
      </w:r>
    </w:p>
    <w:p w:rsidR="00630168" w:rsidRDefault="00EB74E1" w:rsidP="00544F0D">
      <w:pPr>
        <w:pStyle w:val="Odstavecseseznamem"/>
        <w:numPr>
          <w:ilvl w:val="0"/>
          <w:numId w:val="5"/>
        </w:numPr>
        <w:ind w:left="284" w:hanging="284"/>
      </w:pPr>
      <w:r>
        <w:t>Aktualizace databází místních subjektů – potencionálních partnerů a realizátorů projektů</w:t>
      </w:r>
      <w:r w:rsidR="008A1219">
        <w:t xml:space="preserve"> (místní řemeslníci, spolky, podnikatelé, zemědělci …)</w:t>
      </w:r>
    </w:p>
    <w:p w:rsidR="00DA402E" w:rsidRDefault="00DA402E" w:rsidP="00544F0D">
      <w:pPr>
        <w:pStyle w:val="Odstavecseseznamem"/>
        <w:numPr>
          <w:ilvl w:val="0"/>
          <w:numId w:val="5"/>
        </w:numPr>
        <w:spacing w:after="120"/>
        <w:ind w:left="284" w:hanging="284"/>
      </w:pPr>
      <w:r>
        <w:t xml:space="preserve">Sledování </w:t>
      </w:r>
      <w:r w:rsidR="0054258C">
        <w:t xml:space="preserve">vybraných </w:t>
      </w:r>
      <w:r>
        <w:t>statistických dat souvisejících s vývojem regionu</w:t>
      </w:r>
    </w:p>
    <w:p w:rsidR="0059295C" w:rsidRDefault="0059295C" w:rsidP="00544F0D">
      <w:pPr>
        <w:jc w:val="both"/>
      </w:pPr>
      <w:r>
        <w:t>Monitoring bude probíhat dle možností a potřeb průběžně, min. 1 x ročně bude provedeno vyhodnocení výsledků za uplynulé období. Monitoring bude zajišťovat administrativní aparát MAS. Výsledky budou prezentovány na internetových stránkách MAS, příp. v regionálním tisku či jiným vhodným způsobem.</w:t>
      </w:r>
    </w:p>
    <w:p w:rsidR="00390A69" w:rsidRPr="00D22CBE" w:rsidRDefault="00F704FD" w:rsidP="00083EEE">
      <w:pPr>
        <w:pStyle w:val="Nadpis1"/>
        <w:numPr>
          <w:ilvl w:val="0"/>
          <w:numId w:val="116"/>
        </w:numPr>
        <w:tabs>
          <w:tab w:val="left" w:pos="426"/>
        </w:tabs>
        <w:ind w:left="0" w:firstLine="0"/>
        <w:rPr>
          <w:color w:val="984806" w:themeColor="accent6" w:themeShade="80"/>
        </w:rPr>
      </w:pPr>
      <w:bookmarkStart w:id="9" w:name="_Toc397097141"/>
      <w:r w:rsidRPr="00D22CBE">
        <w:rPr>
          <w:color w:val="984806" w:themeColor="accent6" w:themeShade="80"/>
        </w:rPr>
        <w:t>Analytická část</w:t>
      </w:r>
      <w:bookmarkEnd w:id="9"/>
    </w:p>
    <w:p w:rsidR="00064E77" w:rsidRPr="00D22CBE" w:rsidRDefault="00064E77" w:rsidP="00083EEE">
      <w:pPr>
        <w:pStyle w:val="Nadpis2"/>
        <w:numPr>
          <w:ilvl w:val="1"/>
          <w:numId w:val="116"/>
        </w:numPr>
        <w:tabs>
          <w:tab w:val="left" w:pos="567"/>
        </w:tabs>
        <w:spacing w:after="120"/>
        <w:ind w:left="0" w:firstLine="0"/>
        <w:rPr>
          <w:color w:val="984806" w:themeColor="accent6" w:themeShade="80"/>
        </w:rPr>
      </w:pPr>
      <w:bookmarkStart w:id="10" w:name="_Toc397097142"/>
      <w:r w:rsidRPr="00D22CBE">
        <w:rPr>
          <w:color w:val="984806" w:themeColor="accent6" w:themeShade="80"/>
        </w:rPr>
        <w:t>Základní charakteristika území</w:t>
      </w:r>
      <w:bookmarkEnd w:id="10"/>
    </w:p>
    <w:p w:rsidR="007E6F2A" w:rsidRPr="00780BD7" w:rsidRDefault="002520D4" w:rsidP="00083EEE">
      <w:pPr>
        <w:pStyle w:val="Nadpis3"/>
        <w:numPr>
          <w:ilvl w:val="2"/>
          <w:numId w:val="116"/>
        </w:numPr>
        <w:spacing w:after="120"/>
        <w:ind w:left="0" w:firstLine="0"/>
      </w:pPr>
      <w:bookmarkStart w:id="11" w:name="_Toc397097143"/>
      <w:r w:rsidRPr="00780BD7">
        <w:t>Územně s</w:t>
      </w:r>
      <w:r w:rsidR="007E6F2A" w:rsidRPr="00780BD7">
        <w:t>právní členění</w:t>
      </w:r>
      <w:bookmarkEnd w:id="11"/>
    </w:p>
    <w:p w:rsidR="00FC43F0" w:rsidRDefault="008C07B0" w:rsidP="00342DCA">
      <w:pPr>
        <w:autoSpaceDE w:val="0"/>
        <w:autoSpaceDN w:val="0"/>
        <w:adjustRightInd w:val="0"/>
        <w:jc w:val="both"/>
        <w:rPr>
          <w:rFonts w:cstheme="minorHAnsi"/>
        </w:rPr>
      </w:pPr>
      <w:r w:rsidRPr="008C07B0">
        <w:rPr>
          <w:rFonts w:cstheme="minorHAnsi"/>
        </w:rPr>
        <w:t>Zájmov</w:t>
      </w:r>
      <w:r w:rsidR="009D7B37">
        <w:rPr>
          <w:rFonts w:cstheme="minorHAnsi"/>
        </w:rPr>
        <w:t>é</w:t>
      </w:r>
      <w:r w:rsidRPr="008C07B0">
        <w:rPr>
          <w:rFonts w:cstheme="minorHAnsi"/>
        </w:rPr>
        <w:t xml:space="preserve"> </w:t>
      </w:r>
      <w:r w:rsidR="009D7B37">
        <w:rPr>
          <w:rFonts w:cstheme="minorHAnsi"/>
        </w:rPr>
        <w:t>území</w:t>
      </w:r>
      <w:r w:rsidRPr="008C07B0">
        <w:rPr>
          <w:rFonts w:cstheme="minorHAnsi"/>
        </w:rPr>
        <w:t xml:space="preserve"> MAS Via rustica o.s. spadá do regionu NUTS 2 Jihovýchod, </w:t>
      </w:r>
      <w:r w:rsidR="00472778">
        <w:rPr>
          <w:rFonts w:cstheme="minorHAnsi"/>
        </w:rPr>
        <w:t>leží při západní hranici K</w:t>
      </w:r>
      <w:r w:rsidRPr="008C07B0">
        <w:rPr>
          <w:rFonts w:cstheme="minorHAnsi"/>
        </w:rPr>
        <w:t>raje Vysočina</w:t>
      </w:r>
      <w:r w:rsidR="00472778">
        <w:rPr>
          <w:rFonts w:cstheme="minorHAnsi"/>
        </w:rPr>
        <w:t xml:space="preserve"> </w:t>
      </w:r>
      <w:r w:rsidR="00472778" w:rsidRPr="008C07B0">
        <w:rPr>
          <w:rFonts w:cstheme="minorHAnsi"/>
        </w:rPr>
        <w:t>(NUTS 3)</w:t>
      </w:r>
      <w:r w:rsidRPr="008C07B0">
        <w:rPr>
          <w:rFonts w:cstheme="minorHAnsi"/>
        </w:rPr>
        <w:t>, rozkládá se zhruba na celé západní (resp. jihozápadní) polovině okresu Pelhřimov</w:t>
      </w:r>
      <w:r w:rsidR="004643D2">
        <w:rPr>
          <w:rFonts w:cstheme="minorHAnsi"/>
        </w:rPr>
        <w:t xml:space="preserve"> </w:t>
      </w:r>
      <w:r w:rsidR="004643D2" w:rsidRPr="008C07B0">
        <w:rPr>
          <w:rFonts w:cstheme="minorHAnsi"/>
        </w:rPr>
        <w:t>(NUTS 4)</w:t>
      </w:r>
      <w:r w:rsidRPr="008C07B0">
        <w:rPr>
          <w:rFonts w:cstheme="minorHAnsi"/>
        </w:rPr>
        <w:t>, jedna obec (Horní Dubenky) náleží do okresu Jihlava.</w:t>
      </w:r>
      <w:r w:rsidR="004D232F">
        <w:rPr>
          <w:rFonts w:cstheme="minorHAnsi"/>
        </w:rPr>
        <w:t xml:space="preserve"> </w:t>
      </w:r>
      <w:r w:rsidR="004F6BC9">
        <w:rPr>
          <w:rFonts w:cstheme="minorHAnsi"/>
        </w:rPr>
        <w:t>Region MAS zahrnuje území celkem 64 obcí – všech 24 obcí ORP Pacov, 39 obcí ORP Pelhřimov a 1 obec ORP Jihlava.</w:t>
      </w:r>
      <w:r w:rsidR="00A66F38">
        <w:rPr>
          <w:rFonts w:cstheme="minorHAnsi"/>
        </w:rPr>
        <w:t xml:space="preserve"> Celková rozloha území činí </w:t>
      </w:r>
      <w:r w:rsidR="00A66F38" w:rsidRPr="003670ED">
        <w:rPr>
          <w:rFonts w:cstheme="minorHAnsi"/>
        </w:rPr>
        <w:t>753,</w:t>
      </w:r>
      <w:r w:rsidR="00A66F38">
        <w:rPr>
          <w:rFonts w:cstheme="minorHAnsi"/>
        </w:rPr>
        <w:t>9</w:t>
      </w:r>
      <w:r w:rsidR="00A66F38" w:rsidRPr="003670ED">
        <w:rPr>
          <w:rFonts w:cstheme="minorHAnsi"/>
        </w:rPr>
        <w:t xml:space="preserve"> km</w:t>
      </w:r>
      <w:r w:rsidR="00A66F38" w:rsidRPr="003670ED">
        <w:rPr>
          <w:rFonts w:cstheme="minorHAnsi"/>
          <w:vertAlign w:val="superscript"/>
        </w:rPr>
        <w:t>2</w:t>
      </w:r>
      <w:r w:rsidR="00A66F38">
        <w:rPr>
          <w:rFonts w:cstheme="minorHAnsi"/>
        </w:rPr>
        <w:t xml:space="preserve"> a žije zde </w:t>
      </w:r>
      <w:r w:rsidR="00A66F38" w:rsidRPr="003670ED">
        <w:rPr>
          <w:rFonts w:cstheme="minorHAnsi"/>
        </w:rPr>
        <w:t>31 563 obyvatel</w:t>
      </w:r>
      <w:r w:rsidR="00A66F38">
        <w:rPr>
          <w:rFonts w:cstheme="minorHAnsi"/>
        </w:rPr>
        <w:t xml:space="preserve"> (údaj k</w:t>
      </w:r>
      <w:r w:rsidR="00A66F38" w:rsidRPr="003670ED">
        <w:rPr>
          <w:rFonts w:cstheme="minorHAnsi"/>
        </w:rPr>
        <w:t> 1. lednu 2014</w:t>
      </w:r>
      <w:r w:rsidR="00A66F38">
        <w:rPr>
          <w:rFonts w:cstheme="minorHAnsi"/>
        </w:rPr>
        <w:t>), hustota osídlení dosahuje pouze 42 obyvatel na 1 km</w:t>
      </w:r>
      <w:r w:rsidR="00A66F38">
        <w:rPr>
          <w:rFonts w:cstheme="minorHAnsi"/>
          <w:vertAlign w:val="superscript"/>
        </w:rPr>
        <w:t>2</w:t>
      </w:r>
      <w:r w:rsidR="00A66F38">
        <w:rPr>
          <w:rFonts w:cstheme="minorHAnsi"/>
        </w:rPr>
        <w:t xml:space="preserve"> a je tedy ve srovnání s republikovým (133 obyv./km</w:t>
      </w:r>
      <w:r w:rsidR="00A66F38">
        <w:rPr>
          <w:rFonts w:cstheme="minorHAnsi"/>
          <w:vertAlign w:val="superscript"/>
        </w:rPr>
        <w:t>2</w:t>
      </w:r>
      <w:r w:rsidR="00A66F38">
        <w:rPr>
          <w:rFonts w:cstheme="minorHAnsi"/>
        </w:rPr>
        <w:t>) a krajským (75 obyv./km</w:t>
      </w:r>
      <w:r w:rsidR="00A66F38">
        <w:rPr>
          <w:rFonts w:cstheme="minorHAnsi"/>
          <w:vertAlign w:val="superscript"/>
        </w:rPr>
        <w:t>2</w:t>
      </w:r>
      <w:r w:rsidR="00A66F38">
        <w:rPr>
          <w:rFonts w:cstheme="minorHAnsi"/>
        </w:rPr>
        <w:t>) průměrem nízká.</w:t>
      </w:r>
    </w:p>
    <w:p w:rsidR="00A9231C" w:rsidRPr="0064729F" w:rsidRDefault="006E6D4D" w:rsidP="00A9231C">
      <w:pPr>
        <w:autoSpaceDE w:val="0"/>
        <w:autoSpaceDN w:val="0"/>
        <w:adjustRightInd w:val="0"/>
        <w:spacing w:after="0"/>
        <w:jc w:val="both"/>
        <w:rPr>
          <w:rFonts w:cstheme="minorHAnsi"/>
          <w:b/>
          <w:i/>
        </w:rPr>
      </w:pPr>
      <w:r w:rsidRPr="0064729F">
        <w:rPr>
          <w:rFonts w:cstheme="minorHAnsi"/>
          <w:b/>
          <w:i/>
        </w:rPr>
        <w:t>Tab. 5</w:t>
      </w:r>
      <w:r w:rsidR="00A9231C" w:rsidRPr="0064729F">
        <w:rPr>
          <w:rFonts w:cstheme="minorHAnsi"/>
          <w:b/>
          <w:i/>
        </w:rPr>
        <w:t xml:space="preserve">.1 a: </w:t>
      </w:r>
      <w:r w:rsidRPr="0064729F">
        <w:rPr>
          <w:rFonts w:cstheme="minorHAnsi"/>
          <w:b/>
          <w:i/>
        </w:rPr>
        <w:t>Velikostní skupiny obcí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1"/>
        <w:gridCol w:w="1557"/>
        <w:gridCol w:w="1556"/>
        <w:gridCol w:w="1556"/>
        <w:gridCol w:w="1556"/>
        <w:gridCol w:w="1684"/>
      </w:tblGrid>
      <w:tr w:rsidR="00C95342" w:rsidRPr="00803061" w:rsidTr="00CA5CDE">
        <w:trPr>
          <w:trHeight w:val="340"/>
        </w:trPr>
        <w:tc>
          <w:tcPr>
            <w:tcW w:w="706" w:type="pct"/>
            <w:vMerge w:val="restart"/>
            <w:shd w:val="clear" w:color="auto" w:fill="F79646" w:themeFill="accent6"/>
            <w:vAlign w:val="center"/>
          </w:tcPr>
          <w:p w:rsidR="00C95342" w:rsidRPr="00803061" w:rsidRDefault="00C95342" w:rsidP="00EB7B17">
            <w:pPr>
              <w:spacing w:after="0" w:line="240" w:lineRule="auto"/>
              <w:jc w:val="center"/>
              <w:rPr>
                <w:rFonts w:ascii="Calibri" w:eastAsia="Times New Roman" w:hAnsi="Calibri" w:cs="Calibri"/>
                <w:b/>
                <w:bCs/>
                <w:color w:val="000000"/>
                <w:sz w:val="20"/>
                <w:szCs w:val="20"/>
                <w:lang w:eastAsia="cs-CZ"/>
              </w:rPr>
            </w:pPr>
          </w:p>
        </w:tc>
        <w:tc>
          <w:tcPr>
            <w:tcW w:w="4294" w:type="pct"/>
            <w:gridSpan w:val="5"/>
            <w:shd w:val="clear" w:color="auto" w:fill="F79646" w:themeFill="accent6"/>
            <w:vAlign w:val="center"/>
          </w:tcPr>
          <w:p w:rsidR="00C95342" w:rsidRPr="00803061" w:rsidRDefault="00C95342" w:rsidP="00EB7B17">
            <w:pPr>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Území MAS Via rustica o.s.</w:t>
            </w:r>
          </w:p>
        </w:tc>
      </w:tr>
      <w:tr w:rsidR="00C95342" w:rsidRPr="00803061" w:rsidTr="00CA5CDE">
        <w:trPr>
          <w:trHeight w:val="340"/>
        </w:trPr>
        <w:tc>
          <w:tcPr>
            <w:tcW w:w="706" w:type="pct"/>
            <w:vMerge/>
            <w:shd w:val="clear" w:color="auto" w:fill="F79646" w:themeFill="accent6"/>
            <w:vAlign w:val="center"/>
            <w:hideMark/>
          </w:tcPr>
          <w:p w:rsidR="00C95342" w:rsidRPr="00803061" w:rsidRDefault="00C95342" w:rsidP="00EB7B17">
            <w:pPr>
              <w:spacing w:after="0" w:line="240" w:lineRule="auto"/>
              <w:jc w:val="center"/>
              <w:rPr>
                <w:rFonts w:ascii="Calibri" w:eastAsia="Times New Roman" w:hAnsi="Calibri" w:cs="Calibri"/>
                <w:b/>
                <w:bCs/>
                <w:color w:val="000000"/>
                <w:sz w:val="20"/>
                <w:szCs w:val="20"/>
                <w:lang w:eastAsia="cs-CZ"/>
              </w:rPr>
            </w:pPr>
          </w:p>
        </w:tc>
        <w:tc>
          <w:tcPr>
            <w:tcW w:w="845" w:type="pct"/>
            <w:shd w:val="clear" w:color="auto" w:fill="F79646" w:themeFill="accent6"/>
            <w:vAlign w:val="center"/>
            <w:hideMark/>
          </w:tcPr>
          <w:p w:rsidR="00C95342" w:rsidRPr="00803061" w:rsidRDefault="00C95342" w:rsidP="00EB7B17">
            <w:pPr>
              <w:spacing w:after="0" w:line="240" w:lineRule="auto"/>
              <w:jc w:val="center"/>
              <w:rPr>
                <w:rFonts w:ascii="Calibri" w:eastAsia="Times New Roman" w:hAnsi="Calibri" w:cs="Calibri"/>
                <w:b/>
                <w:bCs/>
                <w:color w:val="000000"/>
                <w:sz w:val="20"/>
                <w:szCs w:val="20"/>
                <w:lang w:eastAsia="cs-CZ"/>
              </w:rPr>
            </w:pPr>
            <w:r w:rsidRPr="00803061">
              <w:rPr>
                <w:rFonts w:ascii="Calibri" w:eastAsia="Times New Roman" w:hAnsi="Calibri" w:cs="Calibri"/>
                <w:b/>
                <w:bCs/>
                <w:color w:val="000000"/>
                <w:sz w:val="20"/>
                <w:szCs w:val="20"/>
                <w:lang w:eastAsia="cs-CZ"/>
              </w:rPr>
              <w:t>Města</w:t>
            </w:r>
          </w:p>
        </w:tc>
        <w:tc>
          <w:tcPr>
            <w:tcW w:w="845" w:type="pct"/>
            <w:shd w:val="clear" w:color="auto" w:fill="F79646" w:themeFill="accent6"/>
            <w:vAlign w:val="center"/>
            <w:hideMark/>
          </w:tcPr>
          <w:p w:rsidR="00C95342" w:rsidRPr="00803061" w:rsidRDefault="00C95342" w:rsidP="00EB7B17">
            <w:pPr>
              <w:spacing w:after="0" w:line="240" w:lineRule="auto"/>
              <w:jc w:val="center"/>
              <w:rPr>
                <w:rFonts w:ascii="Calibri" w:eastAsia="Times New Roman" w:hAnsi="Calibri" w:cs="Calibri"/>
                <w:b/>
                <w:bCs/>
                <w:color w:val="000000"/>
                <w:sz w:val="20"/>
                <w:szCs w:val="20"/>
                <w:lang w:eastAsia="cs-CZ"/>
              </w:rPr>
            </w:pPr>
            <w:r w:rsidRPr="00803061">
              <w:rPr>
                <w:rFonts w:ascii="Calibri" w:eastAsia="Times New Roman" w:hAnsi="Calibri" w:cs="Calibri"/>
                <w:b/>
                <w:bCs/>
                <w:color w:val="000000"/>
                <w:sz w:val="20"/>
                <w:szCs w:val="20"/>
                <w:lang w:eastAsia="cs-CZ"/>
              </w:rPr>
              <w:t>Městyse</w:t>
            </w:r>
          </w:p>
        </w:tc>
        <w:tc>
          <w:tcPr>
            <w:tcW w:w="845" w:type="pct"/>
            <w:shd w:val="clear" w:color="auto" w:fill="F79646" w:themeFill="accent6"/>
            <w:vAlign w:val="center"/>
            <w:hideMark/>
          </w:tcPr>
          <w:p w:rsidR="00C95342" w:rsidRPr="00803061" w:rsidRDefault="00C95342" w:rsidP="00EB7B17">
            <w:pPr>
              <w:spacing w:after="0" w:line="240" w:lineRule="auto"/>
              <w:jc w:val="center"/>
              <w:rPr>
                <w:rFonts w:ascii="Calibri" w:eastAsia="Times New Roman" w:hAnsi="Calibri" w:cs="Calibri"/>
                <w:b/>
                <w:bCs/>
                <w:color w:val="000000"/>
                <w:sz w:val="20"/>
                <w:szCs w:val="20"/>
                <w:lang w:eastAsia="cs-CZ"/>
              </w:rPr>
            </w:pPr>
            <w:r w:rsidRPr="00803061">
              <w:rPr>
                <w:rFonts w:ascii="Calibri" w:eastAsia="Times New Roman" w:hAnsi="Calibri" w:cs="Calibri"/>
                <w:b/>
                <w:bCs/>
                <w:color w:val="000000"/>
                <w:sz w:val="20"/>
                <w:szCs w:val="20"/>
                <w:lang w:eastAsia="cs-CZ"/>
              </w:rPr>
              <w:t>Obce</w:t>
            </w:r>
          </w:p>
        </w:tc>
        <w:tc>
          <w:tcPr>
            <w:tcW w:w="845" w:type="pct"/>
            <w:shd w:val="clear" w:color="auto" w:fill="F79646" w:themeFill="accent6"/>
            <w:vAlign w:val="center"/>
            <w:hideMark/>
          </w:tcPr>
          <w:p w:rsidR="00C95342" w:rsidRPr="00803061" w:rsidRDefault="00C95342" w:rsidP="00EB7B17">
            <w:pPr>
              <w:spacing w:after="0" w:line="240" w:lineRule="auto"/>
              <w:jc w:val="center"/>
              <w:rPr>
                <w:rFonts w:ascii="Calibri" w:eastAsia="Times New Roman" w:hAnsi="Calibri" w:cs="Calibri"/>
                <w:b/>
                <w:bCs/>
                <w:color w:val="000000"/>
                <w:sz w:val="20"/>
                <w:szCs w:val="20"/>
                <w:lang w:eastAsia="cs-CZ"/>
              </w:rPr>
            </w:pPr>
            <w:r w:rsidRPr="00803061">
              <w:rPr>
                <w:rFonts w:ascii="Calibri" w:eastAsia="Times New Roman" w:hAnsi="Calibri" w:cs="Calibri"/>
                <w:b/>
                <w:bCs/>
                <w:color w:val="000000"/>
                <w:sz w:val="20"/>
                <w:szCs w:val="20"/>
                <w:lang w:eastAsia="cs-CZ"/>
              </w:rPr>
              <w:t>Místní části</w:t>
            </w:r>
          </w:p>
        </w:tc>
        <w:tc>
          <w:tcPr>
            <w:tcW w:w="915" w:type="pct"/>
            <w:shd w:val="clear" w:color="auto" w:fill="F79646" w:themeFill="accent6"/>
            <w:vAlign w:val="center"/>
            <w:hideMark/>
          </w:tcPr>
          <w:p w:rsidR="00C95342" w:rsidRPr="00803061" w:rsidRDefault="00C95342" w:rsidP="00EB7B17">
            <w:pPr>
              <w:spacing w:after="0" w:line="240" w:lineRule="auto"/>
              <w:jc w:val="center"/>
              <w:rPr>
                <w:rFonts w:ascii="Calibri" w:eastAsia="Times New Roman" w:hAnsi="Calibri" w:cs="Calibri"/>
                <w:b/>
                <w:bCs/>
                <w:color w:val="000000"/>
                <w:sz w:val="20"/>
                <w:szCs w:val="20"/>
                <w:lang w:eastAsia="cs-CZ"/>
              </w:rPr>
            </w:pPr>
            <w:r w:rsidRPr="00803061">
              <w:rPr>
                <w:rFonts w:ascii="Calibri" w:eastAsia="Times New Roman" w:hAnsi="Calibri" w:cs="Calibri"/>
                <w:b/>
                <w:bCs/>
                <w:color w:val="000000"/>
                <w:sz w:val="20"/>
                <w:szCs w:val="20"/>
                <w:lang w:eastAsia="cs-CZ"/>
              </w:rPr>
              <w:t>Katastrální území</w:t>
            </w:r>
          </w:p>
        </w:tc>
      </w:tr>
      <w:tr w:rsidR="00EB7B17" w:rsidRPr="00803061" w:rsidTr="00CA5CDE">
        <w:trPr>
          <w:trHeight w:val="340"/>
        </w:trPr>
        <w:tc>
          <w:tcPr>
            <w:tcW w:w="706" w:type="pct"/>
            <w:shd w:val="clear" w:color="auto" w:fill="F79646" w:themeFill="accent6"/>
            <w:vAlign w:val="center"/>
            <w:hideMark/>
          </w:tcPr>
          <w:p w:rsidR="00EB7B17" w:rsidRPr="00803061" w:rsidRDefault="00EB7B17" w:rsidP="00EB7B17">
            <w:pPr>
              <w:spacing w:after="0" w:line="240" w:lineRule="auto"/>
              <w:jc w:val="center"/>
              <w:rPr>
                <w:rFonts w:ascii="Calibri" w:eastAsia="Times New Roman" w:hAnsi="Calibri" w:cs="Calibri"/>
                <w:b/>
                <w:bCs/>
                <w:color w:val="000000"/>
                <w:sz w:val="20"/>
                <w:szCs w:val="20"/>
                <w:lang w:eastAsia="cs-CZ"/>
              </w:rPr>
            </w:pPr>
            <w:r w:rsidRPr="00803061">
              <w:rPr>
                <w:rFonts w:ascii="Calibri" w:eastAsia="Times New Roman" w:hAnsi="Calibri" w:cs="Calibri"/>
                <w:b/>
                <w:bCs/>
                <w:color w:val="000000"/>
                <w:sz w:val="20"/>
                <w:szCs w:val="20"/>
                <w:lang w:eastAsia="cs-CZ"/>
              </w:rPr>
              <w:t>Počet</w:t>
            </w:r>
          </w:p>
        </w:tc>
        <w:tc>
          <w:tcPr>
            <w:tcW w:w="845" w:type="pct"/>
            <w:shd w:val="clear" w:color="auto" w:fill="auto"/>
            <w:noWrap/>
            <w:vAlign w:val="center"/>
            <w:hideMark/>
          </w:tcPr>
          <w:p w:rsidR="00EB7B17" w:rsidRPr="00803061" w:rsidRDefault="00F97B43" w:rsidP="00EB7B1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6</w:t>
            </w:r>
          </w:p>
        </w:tc>
        <w:tc>
          <w:tcPr>
            <w:tcW w:w="845" w:type="pct"/>
            <w:shd w:val="clear" w:color="auto" w:fill="auto"/>
            <w:noWrap/>
            <w:vAlign w:val="center"/>
            <w:hideMark/>
          </w:tcPr>
          <w:p w:rsidR="00EB7B17" w:rsidRPr="00803061" w:rsidRDefault="00F97B43" w:rsidP="00EB7B1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3</w:t>
            </w:r>
          </w:p>
        </w:tc>
        <w:tc>
          <w:tcPr>
            <w:tcW w:w="845" w:type="pct"/>
            <w:shd w:val="clear" w:color="auto" w:fill="auto"/>
            <w:noWrap/>
            <w:vAlign w:val="center"/>
            <w:hideMark/>
          </w:tcPr>
          <w:p w:rsidR="00EB7B17" w:rsidRPr="00803061" w:rsidRDefault="00F97B43" w:rsidP="00EB7B1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55</w:t>
            </w:r>
          </w:p>
        </w:tc>
        <w:tc>
          <w:tcPr>
            <w:tcW w:w="845" w:type="pct"/>
            <w:shd w:val="clear" w:color="auto" w:fill="auto"/>
            <w:noWrap/>
            <w:vAlign w:val="center"/>
            <w:hideMark/>
          </w:tcPr>
          <w:p w:rsidR="00EB7B17" w:rsidRPr="00803061" w:rsidRDefault="00F97B43" w:rsidP="00EB7B1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173</w:t>
            </w:r>
          </w:p>
        </w:tc>
        <w:tc>
          <w:tcPr>
            <w:tcW w:w="915" w:type="pct"/>
            <w:shd w:val="clear" w:color="auto" w:fill="auto"/>
            <w:noWrap/>
            <w:vAlign w:val="center"/>
            <w:hideMark/>
          </w:tcPr>
          <w:p w:rsidR="00EB7B17" w:rsidRPr="00803061" w:rsidRDefault="00F97B43" w:rsidP="00EB7B17">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131</w:t>
            </w:r>
          </w:p>
        </w:tc>
      </w:tr>
    </w:tbl>
    <w:p w:rsidR="00CB46CF" w:rsidRPr="0064729F" w:rsidRDefault="00CB46CF" w:rsidP="00C35CB2">
      <w:pPr>
        <w:autoSpaceDE w:val="0"/>
        <w:autoSpaceDN w:val="0"/>
        <w:adjustRightInd w:val="0"/>
        <w:spacing w:before="120" w:after="120" w:line="360" w:lineRule="auto"/>
        <w:jc w:val="both"/>
        <w:rPr>
          <w:rFonts w:cstheme="minorHAnsi"/>
          <w:i/>
        </w:rPr>
      </w:pPr>
      <w:r w:rsidRPr="0064729F">
        <w:rPr>
          <w:rFonts w:cstheme="minorHAnsi"/>
          <w:i/>
        </w:rPr>
        <w:t xml:space="preserve">Zdroj dat: </w:t>
      </w:r>
      <w:r w:rsidR="00C35CB2" w:rsidRPr="0064729F">
        <w:rPr>
          <w:rFonts w:cstheme="minorHAnsi"/>
          <w:i/>
        </w:rPr>
        <w:t xml:space="preserve">Český statistický úřad, </w:t>
      </w:r>
      <w:hyperlink r:id="rId12" w:history="1">
        <w:r w:rsidR="00C35CB2" w:rsidRPr="0064729F">
          <w:rPr>
            <w:rStyle w:val="Hypertextovodkaz"/>
            <w:rFonts w:cstheme="minorHAnsi"/>
            <w:i/>
            <w:color w:val="auto"/>
            <w:u w:val="none"/>
          </w:rPr>
          <w:t>www.czso.cz</w:t>
        </w:r>
      </w:hyperlink>
      <w:r w:rsidR="00C35CB2" w:rsidRPr="0064729F">
        <w:rPr>
          <w:rFonts w:cstheme="minorHAnsi"/>
          <w:i/>
        </w:rPr>
        <w:t>,</w:t>
      </w:r>
      <w:r w:rsidR="00E960E8" w:rsidRPr="0064729F">
        <w:rPr>
          <w:rFonts w:cstheme="minorHAnsi"/>
          <w:i/>
        </w:rPr>
        <w:t xml:space="preserve"> 2014</w:t>
      </w:r>
    </w:p>
    <w:p w:rsidR="00780BD7" w:rsidRDefault="008D3D32" w:rsidP="004A0404">
      <w:pPr>
        <w:autoSpaceDE w:val="0"/>
        <w:autoSpaceDN w:val="0"/>
        <w:adjustRightInd w:val="0"/>
        <w:spacing w:before="240"/>
        <w:jc w:val="both"/>
        <w:rPr>
          <w:rFonts w:cstheme="minorHAnsi"/>
        </w:rPr>
      </w:pPr>
      <w:r>
        <w:rPr>
          <w:rFonts w:cstheme="minorHAnsi"/>
        </w:rPr>
        <w:t>V</w:t>
      </w:r>
      <w:r w:rsidR="00751B32">
        <w:rPr>
          <w:rFonts w:cstheme="minorHAnsi"/>
        </w:rPr>
        <w:t>íce než polov</w:t>
      </w:r>
      <w:r w:rsidR="008E58B7">
        <w:rPr>
          <w:rFonts w:cstheme="minorHAnsi"/>
        </w:rPr>
        <w:t>ina obcí regionu MAS</w:t>
      </w:r>
      <w:r>
        <w:rPr>
          <w:rFonts w:cstheme="minorHAnsi"/>
        </w:rPr>
        <w:t xml:space="preserve"> (celkem 3</w:t>
      </w:r>
      <w:r w:rsidR="00D42265">
        <w:rPr>
          <w:rFonts w:cstheme="minorHAnsi"/>
        </w:rPr>
        <w:t>6</w:t>
      </w:r>
      <w:r>
        <w:rPr>
          <w:rFonts w:cstheme="minorHAnsi"/>
        </w:rPr>
        <w:t xml:space="preserve">) se zařazuje do velikostní skupiny do 199 obyvatel, </w:t>
      </w:r>
      <w:r w:rsidR="001C30C2">
        <w:rPr>
          <w:rFonts w:cstheme="minorHAnsi"/>
        </w:rPr>
        <w:t>žije zde však pouze 12</w:t>
      </w:r>
      <w:r w:rsidR="00125C28">
        <w:rPr>
          <w:rFonts w:cstheme="minorHAnsi"/>
        </w:rPr>
        <w:t xml:space="preserve"> % celkové populace zájmového území. D</w:t>
      </w:r>
      <w:r>
        <w:rPr>
          <w:rFonts w:cstheme="minorHAnsi"/>
        </w:rPr>
        <w:t xml:space="preserve">ruhou početně největší skupinou jsou obce </w:t>
      </w:r>
      <w:r w:rsidR="001C30C2">
        <w:rPr>
          <w:rFonts w:cstheme="minorHAnsi"/>
        </w:rPr>
        <w:t>s 200 až 499 obyvateli (celkem 14</w:t>
      </w:r>
      <w:r>
        <w:rPr>
          <w:rFonts w:cstheme="minorHAnsi"/>
        </w:rPr>
        <w:t xml:space="preserve"> obcí</w:t>
      </w:r>
      <w:r w:rsidR="00125C28">
        <w:rPr>
          <w:rFonts w:cstheme="minorHAnsi"/>
        </w:rPr>
        <w:t xml:space="preserve"> – 1</w:t>
      </w:r>
      <w:r w:rsidR="001C30C2">
        <w:rPr>
          <w:rFonts w:cstheme="minorHAnsi"/>
        </w:rPr>
        <w:t>2</w:t>
      </w:r>
      <w:r w:rsidR="00125C28">
        <w:rPr>
          <w:rFonts w:cstheme="minorHAnsi"/>
        </w:rPr>
        <w:t xml:space="preserve"> % populace</w:t>
      </w:r>
      <w:r>
        <w:rPr>
          <w:rFonts w:cstheme="minorHAnsi"/>
        </w:rPr>
        <w:t>). Do velikostní skupiny obcí od 500 do 999 obyvatel spadá celkem 6 obcí MAS (z toho 1 městys)</w:t>
      </w:r>
      <w:r w:rsidR="00E17DA1">
        <w:rPr>
          <w:rFonts w:cstheme="minorHAnsi"/>
        </w:rPr>
        <w:t xml:space="preserve"> – celkem 13 % obyvatelstva regionu. Další </w:t>
      </w:r>
      <w:r>
        <w:rPr>
          <w:rFonts w:cstheme="minorHAnsi"/>
        </w:rPr>
        <w:t>4 obce (resp. 2 městyse a 2 města) patří do velikostní skupiny od 1000 do 1999 obyvatel</w:t>
      </w:r>
      <w:r w:rsidR="00AA3644">
        <w:rPr>
          <w:rFonts w:cstheme="minorHAnsi"/>
        </w:rPr>
        <w:t xml:space="preserve">, žije zde 18 % </w:t>
      </w:r>
      <w:r w:rsidR="00AA3644">
        <w:rPr>
          <w:rFonts w:cstheme="minorHAnsi"/>
        </w:rPr>
        <w:lastRenderedPageBreak/>
        <w:t xml:space="preserve">veškeré populace regionu. Celkem </w:t>
      </w:r>
      <w:r w:rsidR="00764072">
        <w:rPr>
          <w:rFonts w:cstheme="minorHAnsi"/>
        </w:rPr>
        <w:t xml:space="preserve">4 města, s 45 % obyvatel regionu, spadají </w:t>
      </w:r>
      <w:r>
        <w:rPr>
          <w:rFonts w:cstheme="minorHAnsi"/>
        </w:rPr>
        <w:t>do kategorie obcí od 2000 až 4999 obyvatel.</w:t>
      </w:r>
    </w:p>
    <w:p w:rsidR="00780BD7" w:rsidRPr="0064729F" w:rsidRDefault="00780BD7" w:rsidP="00780BD7">
      <w:pPr>
        <w:autoSpaceDE w:val="0"/>
        <w:autoSpaceDN w:val="0"/>
        <w:adjustRightInd w:val="0"/>
        <w:spacing w:after="0"/>
        <w:jc w:val="both"/>
        <w:rPr>
          <w:rFonts w:cstheme="minorHAnsi"/>
          <w:b/>
          <w:i/>
        </w:rPr>
      </w:pPr>
      <w:r w:rsidRPr="0064729F">
        <w:rPr>
          <w:rFonts w:cstheme="minorHAnsi"/>
          <w:b/>
          <w:i/>
        </w:rPr>
        <w:t>Tab. 5.1 b: Velikostní skupiny obcí podle počtu obyvatel</w:t>
      </w:r>
    </w:p>
    <w:tbl>
      <w:tblPr>
        <w:tblW w:w="5000" w:type="pct"/>
        <w:tblLayout w:type="fixed"/>
        <w:tblCellMar>
          <w:left w:w="70" w:type="dxa"/>
          <w:right w:w="70" w:type="dxa"/>
        </w:tblCellMar>
        <w:tblLook w:val="04A0" w:firstRow="1" w:lastRow="0" w:firstColumn="1" w:lastColumn="0" w:noHBand="0" w:noVBand="1"/>
      </w:tblPr>
      <w:tblGrid>
        <w:gridCol w:w="1349"/>
        <w:gridCol w:w="1571"/>
        <w:gridCol w:w="1571"/>
        <w:gridCol w:w="1573"/>
        <w:gridCol w:w="1571"/>
        <w:gridCol w:w="1575"/>
      </w:tblGrid>
      <w:tr w:rsidR="00C95342" w:rsidRPr="003D2C25" w:rsidTr="00A903FE">
        <w:trPr>
          <w:trHeight w:val="255"/>
        </w:trPr>
        <w:tc>
          <w:tcPr>
            <w:tcW w:w="732" w:type="pct"/>
            <w:vMerge w:val="restart"/>
            <w:tcBorders>
              <w:top w:val="single" w:sz="4" w:space="0" w:color="auto"/>
              <w:left w:val="single" w:sz="4" w:space="0" w:color="auto"/>
              <w:right w:val="single" w:sz="4" w:space="0" w:color="auto"/>
            </w:tcBorders>
            <w:shd w:val="clear" w:color="auto" w:fill="F79646" w:themeFill="accent6"/>
          </w:tcPr>
          <w:p w:rsidR="00C95342" w:rsidRPr="003D2C25" w:rsidRDefault="00C95342" w:rsidP="003D2C25">
            <w:pPr>
              <w:spacing w:after="0" w:line="240" w:lineRule="auto"/>
              <w:jc w:val="center"/>
              <w:rPr>
                <w:rFonts w:eastAsia="Times New Roman" w:cstheme="minorHAnsi"/>
                <w:b/>
                <w:sz w:val="20"/>
                <w:szCs w:val="20"/>
                <w:lang w:eastAsia="cs-CZ"/>
              </w:rPr>
            </w:pPr>
          </w:p>
        </w:tc>
        <w:tc>
          <w:tcPr>
            <w:tcW w:w="4268" w:type="pct"/>
            <w:gridSpan w:val="5"/>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C95342" w:rsidRPr="003D2C25" w:rsidRDefault="00C95342" w:rsidP="003D2C25">
            <w:pPr>
              <w:spacing w:after="0" w:line="240" w:lineRule="auto"/>
              <w:jc w:val="center"/>
              <w:rPr>
                <w:rFonts w:eastAsia="Times New Roman" w:cstheme="minorHAnsi"/>
                <w:b/>
                <w:sz w:val="20"/>
                <w:szCs w:val="20"/>
                <w:lang w:eastAsia="cs-CZ"/>
              </w:rPr>
            </w:pPr>
            <w:r w:rsidRPr="003D2C25">
              <w:rPr>
                <w:rFonts w:eastAsia="Times New Roman" w:cstheme="minorHAnsi"/>
                <w:b/>
                <w:sz w:val="20"/>
                <w:szCs w:val="20"/>
                <w:lang w:eastAsia="cs-CZ"/>
              </w:rPr>
              <w:t>Velikostní skupiny obcí MAS Via rustica o.s. dle počtu obyvatel</w:t>
            </w:r>
          </w:p>
        </w:tc>
      </w:tr>
      <w:tr w:rsidR="008B21F3" w:rsidRPr="003D2C25" w:rsidTr="00780BD7">
        <w:trPr>
          <w:trHeight w:val="255"/>
        </w:trPr>
        <w:tc>
          <w:tcPr>
            <w:tcW w:w="732" w:type="pct"/>
            <w:vMerge/>
            <w:tcBorders>
              <w:left w:val="single" w:sz="4" w:space="0" w:color="auto"/>
              <w:bottom w:val="single" w:sz="4" w:space="0" w:color="auto"/>
              <w:right w:val="single" w:sz="4" w:space="0" w:color="auto"/>
            </w:tcBorders>
            <w:shd w:val="clear" w:color="auto" w:fill="F79646" w:themeFill="accent6"/>
          </w:tcPr>
          <w:p w:rsidR="00C95342" w:rsidRPr="003D2C25" w:rsidRDefault="00C95342" w:rsidP="003D2C25">
            <w:pPr>
              <w:spacing w:after="0" w:line="240" w:lineRule="auto"/>
              <w:rPr>
                <w:rFonts w:eastAsia="Times New Roman" w:cstheme="minorHAnsi"/>
                <w:b/>
                <w:sz w:val="20"/>
                <w:szCs w:val="20"/>
                <w:lang w:eastAsia="cs-CZ"/>
              </w:rPr>
            </w:pPr>
          </w:p>
        </w:tc>
        <w:tc>
          <w:tcPr>
            <w:tcW w:w="853" w:type="pct"/>
            <w:tcBorders>
              <w:top w:val="nil"/>
              <w:left w:val="single" w:sz="4" w:space="0" w:color="auto"/>
              <w:bottom w:val="single" w:sz="4" w:space="0" w:color="auto"/>
              <w:right w:val="single" w:sz="4" w:space="0" w:color="auto"/>
            </w:tcBorders>
            <w:shd w:val="clear" w:color="auto" w:fill="F79646" w:themeFill="accent6"/>
            <w:noWrap/>
            <w:vAlign w:val="bottom"/>
            <w:hideMark/>
          </w:tcPr>
          <w:p w:rsidR="00C95342" w:rsidRPr="003D2C25" w:rsidRDefault="00C95342" w:rsidP="003D2C25">
            <w:pPr>
              <w:spacing w:after="0" w:line="240" w:lineRule="auto"/>
              <w:rPr>
                <w:rFonts w:eastAsia="Times New Roman" w:cstheme="minorHAnsi"/>
                <w:b/>
                <w:sz w:val="20"/>
                <w:szCs w:val="20"/>
                <w:lang w:eastAsia="cs-CZ"/>
              </w:rPr>
            </w:pPr>
            <w:r w:rsidRPr="003D2C25">
              <w:rPr>
                <w:rFonts w:eastAsia="Times New Roman" w:cstheme="minorHAnsi"/>
                <w:b/>
                <w:sz w:val="20"/>
                <w:szCs w:val="20"/>
                <w:lang w:eastAsia="cs-CZ"/>
              </w:rPr>
              <w:t>do 199 obyvatel</w:t>
            </w:r>
          </w:p>
        </w:tc>
        <w:tc>
          <w:tcPr>
            <w:tcW w:w="853" w:type="pct"/>
            <w:tcBorders>
              <w:top w:val="nil"/>
              <w:left w:val="nil"/>
              <w:bottom w:val="single" w:sz="4" w:space="0" w:color="auto"/>
              <w:right w:val="single" w:sz="4" w:space="0" w:color="auto"/>
            </w:tcBorders>
            <w:shd w:val="clear" w:color="auto" w:fill="F79646" w:themeFill="accent6"/>
            <w:noWrap/>
            <w:vAlign w:val="bottom"/>
            <w:hideMark/>
          </w:tcPr>
          <w:p w:rsidR="00C95342" w:rsidRPr="003D2C25" w:rsidRDefault="00C95342" w:rsidP="003D2C25">
            <w:pPr>
              <w:spacing w:after="0" w:line="240" w:lineRule="auto"/>
              <w:rPr>
                <w:rFonts w:eastAsia="Times New Roman" w:cstheme="minorHAnsi"/>
                <w:b/>
                <w:sz w:val="20"/>
                <w:szCs w:val="20"/>
                <w:lang w:eastAsia="cs-CZ"/>
              </w:rPr>
            </w:pPr>
            <w:r w:rsidRPr="003D2C25">
              <w:rPr>
                <w:rFonts w:eastAsia="Times New Roman" w:cstheme="minorHAnsi"/>
                <w:b/>
                <w:sz w:val="20"/>
                <w:szCs w:val="20"/>
                <w:lang w:eastAsia="cs-CZ"/>
              </w:rPr>
              <w:t>od 200 do 499 obyvatel</w:t>
            </w:r>
          </w:p>
        </w:tc>
        <w:tc>
          <w:tcPr>
            <w:tcW w:w="854" w:type="pct"/>
            <w:tcBorders>
              <w:top w:val="nil"/>
              <w:left w:val="nil"/>
              <w:bottom w:val="single" w:sz="4" w:space="0" w:color="auto"/>
              <w:right w:val="single" w:sz="4" w:space="0" w:color="auto"/>
            </w:tcBorders>
            <w:shd w:val="clear" w:color="auto" w:fill="F79646" w:themeFill="accent6"/>
            <w:noWrap/>
            <w:vAlign w:val="bottom"/>
            <w:hideMark/>
          </w:tcPr>
          <w:p w:rsidR="00C95342" w:rsidRPr="003D2C25" w:rsidRDefault="00C95342" w:rsidP="003D2C25">
            <w:pPr>
              <w:spacing w:after="0" w:line="240" w:lineRule="auto"/>
              <w:rPr>
                <w:rFonts w:eastAsia="Times New Roman" w:cstheme="minorHAnsi"/>
                <w:b/>
                <w:sz w:val="20"/>
                <w:szCs w:val="20"/>
                <w:lang w:eastAsia="cs-CZ"/>
              </w:rPr>
            </w:pPr>
            <w:r w:rsidRPr="003D2C25">
              <w:rPr>
                <w:rFonts w:eastAsia="Times New Roman" w:cstheme="minorHAnsi"/>
                <w:b/>
                <w:sz w:val="20"/>
                <w:szCs w:val="20"/>
                <w:lang w:eastAsia="cs-CZ"/>
              </w:rPr>
              <w:t>od 500 do 999 obyvatel</w:t>
            </w:r>
          </w:p>
        </w:tc>
        <w:tc>
          <w:tcPr>
            <w:tcW w:w="853" w:type="pct"/>
            <w:tcBorders>
              <w:top w:val="nil"/>
              <w:left w:val="nil"/>
              <w:bottom w:val="single" w:sz="4" w:space="0" w:color="auto"/>
              <w:right w:val="single" w:sz="4" w:space="0" w:color="auto"/>
            </w:tcBorders>
            <w:shd w:val="clear" w:color="auto" w:fill="F79646" w:themeFill="accent6"/>
            <w:noWrap/>
            <w:vAlign w:val="bottom"/>
            <w:hideMark/>
          </w:tcPr>
          <w:p w:rsidR="00C95342" w:rsidRPr="003D2C25" w:rsidRDefault="00C95342" w:rsidP="003D2C25">
            <w:pPr>
              <w:spacing w:after="0" w:line="240" w:lineRule="auto"/>
              <w:rPr>
                <w:rFonts w:eastAsia="Times New Roman" w:cstheme="minorHAnsi"/>
                <w:b/>
                <w:sz w:val="20"/>
                <w:szCs w:val="20"/>
                <w:lang w:eastAsia="cs-CZ"/>
              </w:rPr>
            </w:pPr>
            <w:r w:rsidRPr="003D2C25">
              <w:rPr>
                <w:rFonts w:eastAsia="Times New Roman" w:cstheme="minorHAnsi"/>
                <w:b/>
                <w:sz w:val="20"/>
                <w:szCs w:val="20"/>
                <w:lang w:eastAsia="cs-CZ"/>
              </w:rPr>
              <w:t>od 1000 do 1999 obyvatel</w:t>
            </w:r>
          </w:p>
        </w:tc>
        <w:tc>
          <w:tcPr>
            <w:tcW w:w="855" w:type="pct"/>
            <w:tcBorders>
              <w:top w:val="nil"/>
              <w:left w:val="nil"/>
              <w:bottom w:val="single" w:sz="4" w:space="0" w:color="auto"/>
              <w:right w:val="single" w:sz="4" w:space="0" w:color="auto"/>
            </w:tcBorders>
            <w:shd w:val="clear" w:color="auto" w:fill="F79646" w:themeFill="accent6"/>
            <w:noWrap/>
            <w:vAlign w:val="bottom"/>
            <w:hideMark/>
          </w:tcPr>
          <w:p w:rsidR="00C95342" w:rsidRPr="003D2C25" w:rsidRDefault="00C95342" w:rsidP="003D2C25">
            <w:pPr>
              <w:spacing w:after="0" w:line="240" w:lineRule="auto"/>
              <w:rPr>
                <w:rFonts w:eastAsia="Times New Roman" w:cstheme="minorHAnsi"/>
                <w:b/>
                <w:sz w:val="20"/>
                <w:szCs w:val="20"/>
                <w:lang w:eastAsia="cs-CZ"/>
              </w:rPr>
            </w:pPr>
            <w:r w:rsidRPr="003D2C25">
              <w:rPr>
                <w:rFonts w:eastAsia="Times New Roman" w:cstheme="minorHAnsi"/>
                <w:b/>
                <w:sz w:val="20"/>
                <w:szCs w:val="20"/>
                <w:lang w:eastAsia="cs-CZ"/>
              </w:rPr>
              <w:t>od 2000 do 4999 obyvatel</w:t>
            </w:r>
          </w:p>
        </w:tc>
      </w:tr>
      <w:tr w:rsidR="008B21F3" w:rsidRPr="003D2C25" w:rsidTr="00780BD7">
        <w:trPr>
          <w:trHeight w:val="255"/>
        </w:trPr>
        <w:tc>
          <w:tcPr>
            <w:tcW w:w="732" w:type="pct"/>
            <w:tcBorders>
              <w:top w:val="nil"/>
              <w:left w:val="single" w:sz="4" w:space="0" w:color="auto"/>
              <w:bottom w:val="single" w:sz="4" w:space="0" w:color="auto"/>
              <w:right w:val="single" w:sz="4" w:space="0" w:color="auto"/>
            </w:tcBorders>
            <w:shd w:val="clear" w:color="auto" w:fill="F79646" w:themeFill="accent6"/>
          </w:tcPr>
          <w:p w:rsidR="00B302BA" w:rsidRPr="00B302BA" w:rsidRDefault="00B302BA" w:rsidP="003D2C25">
            <w:pPr>
              <w:spacing w:after="0" w:line="240" w:lineRule="auto"/>
              <w:jc w:val="center"/>
              <w:rPr>
                <w:rFonts w:eastAsia="Times New Roman" w:cstheme="minorHAnsi"/>
                <w:b/>
                <w:sz w:val="20"/>
                <w:szCs w:val="20"/>
                <w:lang w:eastAsia="cs-CZ"/>
              </w:rPr>
            </w:pPr>
            <w:r w:rsidRPr="00B302BA">
              <w:rPr>
                <w:rFonts w:eastAsia="Times New Roman" w:cstheme="minorHAnsi"/>
                <w:b/>
                <w:sz w:val="20"/>
                <w:szCs w:val="20"/>
                <w:lang w:eastAsia="cs-CZ"/>
              </w:rPr>
              <w:t>Počet obcí</w:t>
            </w:r>
          </w:p>
        </w:tc>
        <w:tc>
          <w:tcPr>
            <w:tcW w:w="853" w:type="pct"/>
            <w:tcBorders>
              <w:top w:val="nil"/>
              <w:left w:val="single" w:sz="4" w:space="0" w:color="auto"/>
              <w:bottom w:val="single" w:sz="4" w:space="0" w:color="auto"/>
              <w:right w:val="single" w:sz="4" w:space="0" w:color="auto"/>
            </w:tcBorders>
            <w:shd w:val="clear" w:color="auto" w:fill="auto"/>
            <w:noWrap/>
            <w:vAlign w:val="bottom"/>
            <w:hideMark/>
          </w:tcPr>
          <w:p w:rsidR="00B302BA" w:rsidRPr="003D2C25" w:rsidRDefault="00D42265" w:rsidP="003D2C25">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36</w:t>
            </w:r>
            <w:r w:rsidR="00B302BA" w:rsidRPr="003D2C25">
              <w:rPr>
                <w:rFonts w:eastAsia="Times New Roman" w:cstheme="minorHAnsi"/>
                <w:sz w:val="20"/>
                <w:szCs w:val="20"/>
                <w:lang w:eastAsia="cs-CZ"/>
              </w:rPr>
              <w:t xml:space="preserve"> </w:t>
            </w:r>
          </w:p>
        </w:tc>
        <w:tc>
          <w:tcPr>
            <w:tcW w:w="853" w:type="pct"/>
            <w:tcBorders>
              <w:top w:val="nil"/>
              <w:left w:val="nil"/>
              <w:bottom w:val="single" w:sz="4" w:space="0" w:color="auto"/>
              <w:right w:val="single" w:sz="4" w:space="0" w:color="auto"/>
            </w:tcBorders>
            <w:shd w:val="clear" w:color="auto" w:fill="auto"/>
            <w:noWrap/>
            <w:vAlign w:val="bottom"/>
            <w:hideMark/>
          </w:tcPr>
          <w:p w:rsidR="00B302BA" w:rsidRPr="003D2C25" w:rsidRDefault="00D42265" w:rsidP="003D2C25">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14</w:t>
            </w:r>
          </w:p>
        </w:tc>
        <w:tc>
          <w:tcPr>
            <w:tcW w:w="854" w:type="pct"/>
            <w:tcBorders>
              <w:top w:val="nil"/>
              <w:left w:val="nil"/>
              <w:bottom w:val="single" w:sz="4" w:space="0" w:color="auto"/>
              <w:right w:val="single" w:sz="4" w:space="0" w:color="auto"/>
            </w:tcBorders>
            <w:shd w:val="clear" w:color="auto" w:fill="auto"/>
            <w:noWrap/>
            <w:vAlign w:val="bottom"/>
            <w:hideMark/>
          </w:tcPr>
          <w:p w:rsidR="00B302BA" w:rsidRPr="003D2C25" w:rsidRDefault="00B302BA" w:rsidP="003D2C25">
            <w:pPr>
              <w:spacing w:after="0" w:line="240" w:lineRule="auto"/>
              <w:jc w:val="center"/>
              <w:rPr>
                <w:rFonts w:eastAsia="Times New Roman" w:cstheme="minorHAnsi"/>
                <w:sz w:val="20"/>
                <w:szCs w:val="20"/>
                <w:lang w:eastAsia="cs-CZ"/>
              </w:rPr>
            </w:pPr>
            <w:r w:rsidRPr="003D2C25">
              <w:rPr>
                <w:rFonts w:eastAsia="Times New Roman" w:cstheme="minorHAnsi"/>
                <w:sz w:val="20"/>
                <w:szCs w:val="20"/>
                <w:lang w:eastAsia="cs-CZ"/>
              </w:rPr>
              <w:t xml:space="preserve">6 </w:t>
            </w:r>
          </w:p>
        </w:tc>
        <w:tc>
          <w:tcPr>
            <w:tcW w:w="853" w:type="pct"/>
            <w:tcBorders>
              <w:top w:val="nil"/>
              <w:left w:val="nil"/>
              <w:bottom w:val="single" w:sz="4" w:space="0" w:color="auto"/>
              <w:right w:val="single" w:sz="4" w:space="0" w:color="auto"/>
            </w:tcBorders>
            <w:shd w:val="clear" w:color="auto" w:fill="auto"/>
            <w:noWrap/>
            <w:vAlign w:val="bottom"/>
            <w:hideMark/>
          </w:tcPr>
          <w:p w:rsidR="00B302BA" w:rsidRPr="003D2C25" w:rsidRDefault="00B302BA" w:rsidP="003D2C25">
            <w:pPr>
              <w:spacing w:after="0" w:line="240" w:lineRule="auto"/>
              <w:jc w:val="center"/>
              <w:rPr>
                <w:rFonts w:eastAsia="Times New Roman" w:cstheme="minorHAnsi"/>
                <w:sz w:val="20"/>
                <w:szCs w:val="20"/>
                <w:lang w:eastAsia="cs-CZ"/>
              </w:rPr>
            </w:pPr>
            <w:r w:rsidRPr="003D2C25">
              <w:rPr>
                <w:rFonts w:eastAsia="Times New Roman" w:cstheme="minorHAnsi"/>
                <w:sz w:val="20"/>
                <w:szCs w:val="20"/>
                <w:lang w:eastAsia="cs-CZ"/>
              </w:rPr>
              <w:t xml:space="preserve">4 </w:t>
            </w:r>
          </w:p>
        </w:tc>
        <w:tc>
          <w:tcPr>
            <w:tcW w:w="855" w:type="pct"/>
            <w:tcBorders>
              <w:top w:val="nil"/>
              <w:left w:val="nil"/>
              <w:bottom w:val="single" w:sz="4" w:space="0" w:color="auto"/>
              <w:right w:val="single" w:sz="4" w:space="0" w:color="auto"/>
            </w:tcBorders>
            <w:shd w:val="clear" w:color="auto" w:fill="auto"/>
            <w:noWrap/>
            <w:vAlign w:val="bottom"/>
            <w:hideMark/>
          </w:tcPr>
          <w:p w:rsidR="00B302BA" w:rsidRPr="003D2C25" w:rsidRDefault="00B302BA" w:rsidP="003D2C25">
            <w:pPr>
              <w:spacing w:after="0" w:line="240" w:lineRule="auto"/>
              <w:jc w:val="center"/>
              <w:rPr>
                <w:rFonts w:eastAsia="Times New Roman" w:cstheme="minorHAnsi"/>
                <w:sz w:val="20"/>
                <w:szCs w:val="20"/>
                <w:lang w:eastAsia="cs-CZ"/>
              </w:rPr>
            </w:pPr>
            <w:r w:rsidRPr="003D2C25">
              <w:rPr>
                <w:rFonts w:eastAsia="Times New Roman" w:cstheme="minorHAnsi"/>
                <w:sz w:val="20"/>
                <w:szCs w:val="20"/>
                <w:lang w:eastAsia="cs-CZ"/>
              </w:rPr>
              <w:t xml:space="preserve">4 </w:t>
            </w:r>
          </w:p>
        </w:tc>
      </w:tr>
    </w:tbl>
    <w:p w:rsidR="00CC2DFE" w:rsidRPr="0064729F" w:rsidRDefault="00CC2DFE" w:rsidP="00CC2DFE">
      <w:pPr>
        <w:autoSpaceDE w:val="0"/>
        <w:autoSpaceDN w:val="0"/>
        <w:adjustRightInd w:val="0"/>
        <w:spacing w:before="120" w:after="120" w:line="360" w:lineRule="auto"/>
        <w:jc w:val="both"/>
        <w:rPr>
          <w:rFonts w:cstheme="minorHAnsi"/>
          <w:i/>
        </w:rPr>
      </w:pPr>
      <w:r w:rsidRPr="0064729F">
        <w:rPr>
          <w:rFonts w:cstheme="minorHAnsi"/>
          <w:i/>
        </w:rPr>
        <w:t xml:space="preserve">Zdroj dat: Český statistický úřad, </w:t>
      </w:r>
      <w:hyperlink r:id="rId13" w:history="1">
        <w:r w:rsidRPr="0064729F">
          <w:rPr>
            <w:rStyle w:val="Hypertextovodkaz"/>
            <w:rFonts w:cstheme="minorHAnsi"/>
            <w:i/>
            <w:color w:val="auto"/>
            <w:u w:val="none"/>
          </w:rPr>
          <w:t>www.czso.cz</w:t>
        </w:r>
      </w:hyperlink>
      <w:r w:rsidR="00E960E8" w:rsidRPr="0064729F">
        <w:rPr>
          <w:rFonts w:cstheme="minorHAnsi"/>
          <w:i/>
        </w:rPr>
        <w:t>, 2014</w:t>
      </w:r>
    </w:p>
    <w:p w:rsidR="00780BD7" w:rsidRDefault="00780BD7" w:rsidP="0050585F">
      <w:pPr>
        <w:autoSpaceDE w:val="0"/>
        <w:autoSpaceDN w:val="0"/>
        <w:adjustRightInd w:val="0"/>
        <w:spacing w:after="0"/>
        <w:jc w:val="both"/>
        <w:rPr>
          <w:rFonts w:cstheme="minorHAnsi"/>
          <w:b/>
          <w:i/>
          <w:sz w:val="20"/>
          <w:szCs w:val="20"/>
        </w:rPr>
      </w:pPr>
    </w:p>
    <w:p w:rsidR="003D2C25" w:rsidRPr="0064729F" w:rsidRDefault="00780BD7" w:rsidP="0050585F">
      <w:pPr>
        <w:autoSpaceDE w:val="0"/>
        <w:autoSpaceDN w:val="0"/>
        <w:adjustRightInd w:val="0"/>
        <w:spacing w:after="0"/>
        <w:jc w:val="both"/>
        <w:rPr>
          <w:rFonts w:cstheme="minorHAnsi"/>
          <w:b/>
          <w:i/>
        </w:rPr>
      </w:pPr>
      <w:r w:rsidRPr="0064729F">
        <w:rPr>
          <w:rFonts w:cstheme="minorHAnsi"/>
          <w:b/>
          <w:i/>
        </w:rPr>
        <w:t>Tab. 5.1 c: Podíl obyvatel regionu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9"/>
        <w:gridCol w:w="1571"/>
        <w:gridCol w:w="1571"/>
        <w:gridCol w:w="1571"/>
        <w:gridCol w:w="1571"/>
        <w:gridCol w:w="1577"/>
      </w:tblGrid>
      <w:tr w:rsidR="009A0A4D" w:rsidRPr="009A0A4D" w:rsidTr="00A903FE">
        <w:trPr>
          <w:trHeight w:val="255"/>
        </w:trPr>
        <w:tc>
          <w:tcPr>
            <w:tcW w:w="5000" w:type="pct"/>
            <w:gridSpan w:val="6"/>
            <w:shd w:val="clear" w:color="auto" w:fill="F79646" w:themeFill="accent6"/>
            <w:noWrap/>
            <w:vAlign w:val="bottom"/>
            <w:hideMark/>
          </w:tcPr>
          <w:p w:rsidR="009A0A4D" w:rsidRPr="009A0A4D" w:rsidRDefault="009A0A4D" w:rsidP="009A0A4D">
            <w:pPr>
              <w:spacing w:after="0" w:line="240" w:lineRule="auto"/>
              <w:jc w:val="center"/>
              <w:rPr>
                <w:rFonts w:eastAsia="Times New Roman" w:cstheme="minorHAnsi"/>
                <w:b/>
                <w:sz w:val="20"/>
                <w:szCs w:val="20"/>
                <w:lang w:eastAsia="cs-CZ"/>
              </w:rPr>
            </w:pPr>
            <w:r w:rsidRPr="009A0A4D">
              <w:rPr>
                <w:rFonts w:eastAsia="Times New Roman" w:cstheme="minorHAnsi"/>
                <w:b/>
                <w:sz w:val="20"/>
                <w:szCs w:val="20"/>
                <w:lang w:eastAsia="cs-CZ"/>
              </w:rPr>
              <w:t>Podíl obyvatel regionu v jednotlivých velikostních skupinách obcí</w:t>
            </w:r>
          </w:p>
        </w:tc>
      </w:tr>
      <w:tr w:rsidR="009A0A4D" w:rsidRPr="009A0A4D" w:rsidTr="00CC2DFE">
        <w:trPr>
          <w:trHeight w:val="423"/>
        </w:trPr>
        <w:tc>
          <w:tcPr>
            <w:tcW w:w="732" w:type="pct"/>
            <w:shd w:val="clear" w:color="auto" w:fill="F79646" w:themeFill="accent6"/>
            <w:noWrap/>
            <w:vAlign w:val="bottom"/>
            <w:hideMark/>
          </w:tcPr>
          <w:p w:rsidR="009A0A4D" w:rsidRPr="009A0A4D" w:rsidRDefault="009A0A4D" w:rsidP="009A0A4D">
            <w:pPr>
              <w:spacing w:after="0" w:line="240" w:lineRule="auto"/>
              <w:rPr>
                <w:rFonts w:eastAsia="Times New Roman" w:cstheme="minorHAnsi"/>
                <w:b/>
                <w:sz w:val="20"/>
                <w:szCs w:val="20"/>
                <w:lang w:eastAsia="cs-CZ"/>
              </w:rPr>
            </w:pPr>
            <w:r w:rsidRPr="009A0A4D">
              <w:rPr>
                <w:rFonts w:eastAsia="Times New Roman" w:cstheme="minorHAnsi"/>
                <w:b/>
                <w:sz w:val="20"/>
                <w:szCs w:val="20"/>
                <w:lang w:eastAsia="cs-CZ"/>
              </w:rPr>
              <w:t>Velikostní skupina obcí</w:t>
            </w:r>
          </w:p>
        </w:tc>
        <w:tc>
          <w:tcPr>
            <w:tcW w:w="853" w:type="pct"/>
            <w:shd w:val="clear" w:color="auto" w:fill="F79646" w:themeFill="accent6"/>
            <w:noWrap/>
            <w:vAlign w:val="bottom"/>
            <w:hideMark/>
          </w:tcPr>
          <w:p w:rsidR="009A0A4D" w:rsidRPr="009A0A4D" w:rsidRDefault="009A0A4D" w:rsidP="009A0A4D">
            <w:pPr>
              <w:spacing w:after="0" w:line="240" w:lineRule="auto"/>
              <w:rPr>
                <w:rFonts w:eastAsia="Times New Roman" w:cstheme="minorHAnsi"/>
                <w:b/>
                <w:sz w:val="20"/>
                <w:szCs w:val="20"/>
                <w:lang w:eastAsia="cs-CZ"/>
              </w:rPr>
            </w:pPr>
            <w:r w:rsidRPr="009A0A4D">
              <w:rPr>
                <w:rFonts w:eastAsia="Times New Roman" w:cstheme="minorHAnsi"/>
                <w:b/>
                <w:sz w:val="20"/>
                <w:szCs w:val="20"/>
                <w:lang w:eastAsia="cs-CZ"/>
              </w:rPr>
              <w:t>do 199 obyvatel</w:t>
            </w:r>
          </w:p>
        </w:tc>
        <w:tc>
          <w:tcPr>
            <w:tcW w:w="853" w:type="pct"/>
            <w:shd w:val="clear" w:color="auto" w:fill="F79646" w:themeFill="accent6"/>
            <w:noWrap/>
            <w:vAlign w:val="bottom"/>
            <w:hideMark/>
          </w:tcPr>
          <w:p w:rsidR="009A0A4D" w:rsidRPr="009A0A4D" w:rsidRDefault="009A0A4D" w:rsidP="009A0A4D">
            <w:pPr>
              <w:spacing w:after="0" w:line="240" w:lineRule="auto"/>
              <w:rPr>
                <w:rFonts w:eastAsia="Times New Roman" w:cstheme="minorHAnsi"/>
                <w:b/>
                <w:sz w:val="20"/>
                <w:szCs w:val="20"/>
                <w:lang w:eastAsia="cs-CZ"/>
              </w:rPr>
            </w:pPr>
            <w:r w:rsidRPr="009A0A4D">
              <w:rPr>
                <w:rFonts w:eastAsia="Times New Roman" w:cstheme="minorHAnsi"/>
                <w:b/>
                <w:sz w:val="20"/>
                <w:szCs w:val="20"/>
                <w:lang w:eastAsia="cs-CZ"/>
              </w:rPr>
              <w:t>od 200 do 499 obyvatel</w:t>
            </w:r>
          </w:p>
        </w:tc>
        <w:tc>
          <w:tcPr>
            <w:tcW w:w="853" w:type="pct"/>
            <w:shd w:val="clear" w:color="auto" w:fill="F79646" w:themeFill="accent6"/>
            <w:noWrap/>
            <w:vAlign w:val="bottom"/>
            <w:hideMark/>
          </w:tcPr>
          <w:p w:rsidR="009A0A4D" w:rsidRPr="009A0A4D" w:rsidRDefault="009A0A4D" w:rsidP="009A0A4D">
            <w:pPr>
              <w:spacing w:after="0" w:line="240" w:lineRule="auto"/>
              <w:rPr>
                <w:rFonts w:eastAsia="Times New Roman" w:cstheme="minorHAnsi"/>
                <w:b/>
                <w:sz w:val="20"/>
                <w:szCs w:val="20"/>
                <w:lang w:eastAsia="cs-CZ"/>
              </w:rPr>
            </w:pPr>
            <w:r w:rsidRPr="009A0A4D">
              <w:rPr>
                <w:rFonts w:eastAsia="Times New Roman" w:cstheme="minorHAnsi"/>
                <w:b/>
                <w:sz w:val="20"/>
                <w:szCs w:val="20"/>
                <w:lang w:eastAsia="cs-CZ"/>
              </w:rPr>
              <w:t>od 500 do 999 obyvatel</w:t>
            </w:r>
          </w:p>
        </w:tc>
        <w:tc>
          <w:tcPr>
            <w:tcW w:w="853" w:type="pct"/>
            <w:shd w:val="clear" w:color="auto" w:fill="F79646" w:themeFill="accent6"/>
            <w:noWrap/>
            <w:vAlign w:val="bottom"/>
            <w:hideMark/>
          </w:tcPr>
          <w:p w:rsidR="009A0A4D" w:rsidRPr="009A0A4D" w:rsidRDefault="009A0A4D" w:rsidP="009A0A4D">
            <w:pPr>
              <w:spacing w:after="0" w:line="240" w:lineRule="auto"/>
              <w:rPr>
                <w:rFonts w:eastAsia="Times New Roman" w:cstheme="minorHAnsi"/>
                <w:b/>
                <w:sz w:val="20"/>
                <w:szCs w:val="20"/>
                <w:lang w:eastAsia="cs-CZ"/>
              </w:rPr>
            </w:pPr>
            <w:r w:rsidRPr="009A0A4D">
              <w:rPr>
                <w:rFonts w:eastAsia="Times New Roman" w:cstheme="minorHAnsi"/>
                <w:b/>
                <w:sz w:val="20"/>
                <w:szCs w:val="20"/>
                <w:lang w:eastAsia="cs-CZ"/>
              </w:rPr>
              <w:t>od 1000 do 1999 obyvatel</w:t>
            </w:r>
          </w:p>
        </w:tc>
        <w:tc>
          <w:tcPr>
            <w:tcW w:w="856" w:type="pct"/>
            <w:shd w:val="clear" w:color="auto" w:fill="F79646" w:themeFill="accent6"/>
            <w:noWrap/>
            <w:vAlign w:val="bottom"/>
            <w:hideMark/>
          </w:tcPr>
          <w:p w:rsidR="009A0A4D" w:rsidRPr="009A0A4D" w:rsidRDefault="009A0A4D" w:rsidP="009A0A4D">
            <w:pPr>
              <w:spacing w:after="0" w:line="240" w:lineRule="auto"/>
              <w:rPr>
                <w:rFonts w:eastAsia="Times New Roman" w:cstheme="minorHAnsi"/>
                <w:b/>
                <w:sz w:val="20"/>
                <w:szCs w:val="20"/>
                <w:lang w:eastAsia="cs-CZ"/>
              </w:rPr>
            </w:pPr>
            <w:r w:rsidRPr="009A0A4D">
              <w:rPr>
                <w:rFonts w:eastAsia="Times New Roman" w:cstheme="minorHAnsi"/>
                <w:b/>
                <w:sz w:val="20"/>
                <w:szCs w:val="20"/>
                <w:lang w:eastAsia="cs-CZ"/>
              </w:rPr>
              <w:t>od 2000 do 4999 obyvatel</w:t>
            </w:r>
          </w:p>
        </w:tc>
      </w:tr>
      <w:tr w:rsidR="009A0A4D" w:rsidRPr="009A0A4D" w:rsidTr="00CC2DFE">
        <w:trPr>
          <w:trHeight w:val="255"/>
        </w:trPr>
        <w:tc>
          <w:tcPr>
            <w:tcW w:w="732" w:type="pct"/>
            <w:shd w:val="clear" w:color="auto" w:fill="F79646" w:themeFill="accent6"/>
            <w:noWrap/>
            <w:vAlign w:val="bottom"/>
            <w:hideMark/>
          </w:tcPr>
          <w:p w:rsidR="009A0A4D" w:rsidRPr="009A0A4D" w:rsidRDefault="009A0A4D" w:rsidP="009A0A4D">
            <w:pPr>
              <w:spacing w:after="0" w:line="240" w:lineRule="auto"/>
              <w:rPr>
                <w:rFonts w:eastAsia="Times New Roman" w:cstheme="minorHAnsi"/>
                <w:b/>
                <w:sz w:val="20"/>
                <w:szCs w:val="20"/>
                <w:lang w:eastAsia="cs-CZ"/>
              </w:rPr>
            </w:pPr>
            <w:r w:rsidRPr="009A0A4D">
              <w:rPr>
                <w:rFonts w:eastAsia="Times New Roman" w:cstheme="minorHAnsi"/>
                <w:b/>
                <w:sz w:val="20"/>
                <w:szCs w:val="20"/>
                <w:lang w:eastAsia="cs-CZ"/>
              </w:rPr>
              <w:t>Podíl obyvatel</w:t>
            </w:r>
          </w:p>
        </w:tc>
        <w:tc>
          <w:tcPr>
            <w:tcW w:w="853" w:type="pct"/>
            <w:shd w:val="clear" w:color="auto" w:fill="auto"/>
            <w:noWrap/>
            <w:vAlign w:val="bottom"/>
            <w:hideMark/>
          </w:tcPr>
          <w:p w:rsidR="009A0A4D" w:rsidRPr="009A0A4D" w:rsidRDefault="001C30C2" w:rsidP="009A0A4D">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3787</w:t>
            </w:r>
            <w:r w:rsidR="009A0A4D" w:rsidRPr="009A0A4D">
              <w:rPr>
                <w:rFonts w:eastAsia="Times New Roman" w:cstheme="minorHAnsi"/>
                <w:sz w:val="20"/>
                <w:szCs w:val="20"/>
                <w:lang w:eastAsia="cs-CZ"/>
              </w:rPr>
              <w:t xml:space="preserve"> </w:t>
            </w:r>
          </w:p>
        </w:tc>
        <w:tc>
          <w:tcPr>
            <w:tcW w:w="853" w:type="pct"/>
            <w:shd w:val="clear" w:color="auto" w:fill="auto"/>
            <w:noWrap/>
            <w:vAlign w:val="bottom"/>
            <w:hideMark/>
          </w:tcPr>
          <w:p w:rsidR="009A0A4D" w:rsidRPr="009A0A4D" w:rsidRDefault="001C30C2" w:rsidP="009A0A4D">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3784</w:t>
            </w:r>
          </w:p>
        </w:tc>
        <w:tc>
          <w:tcPr>
            <w:tcW w:w="853" w:type="pct"/>
            <w:shd w:val="clear" w:color="auto" w:fill="auto"/>
            <w:noWrap/>
            <w:vAlign w:val="bottom"/>
            <w:hideMark/>
          </w:tcPr>
          <w:p w:rsidR="009A0A4D" w:rsidRPr="009A0A4D" w:rsidRDefault="001C30C2" w:rsidP="009A0A4D">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4001</w:t>
            </w:r>
          </w:p>
        </w:tc>
        <w:tc>
          <w:tcPr>
            <w:tcW w:w="853" w:type="pct"/>
            <w:shd w:val="clear" w:color="auto" w:fill="auto"/>
            <w:noWrap/>
            <w:vAlign w:val="bottom"/>
            <w:hideMark/>
          </w:tcPr>
          <w:p w:rsidR="009A0A4D" w:rsidRPr="009A0A4D" w:rsidRDefault="001C30C2" w:rsidP="009A0A4D">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5733</w:t>
            </w:r>
          </w:p>
        </w:tc>
        <w:tc>
          <w:tcPr>
            <w:tcW w:w="856" w:type="pct"/>
            <w:shd w:val="clear" w:color="auto" w:fill="auto"/>
            <w:noWrap/>
            <w:vAlign w:val="bottom"/>
            <w:hideMark/>
          </w:tcPr>
          <w:p w:rsidR="009A0A4D" w:rsidRPr="009A0A4D" w:rsidRDefault="001C30C2" w:rsidP="009A0A4D">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14258</w:t>
            </w:r>
          </w:p>
        </w:tc>
      </w:tr>
    </w:tbl>
    <w:p w:rsidR="00780BD7" w:rsidRPr="0064729F" w:rsidRDefault="00CC2DFE" w:rsidP="00CC2DFE">
      <w:pPr>
        <w:autoSpaceDE w:val="0"/>
        <w:autoSpaceDN w:val="0"/>
        <w:adjustRightInd w:val="0"/>
        <w:spacing w:before="120" w:after="120" w:line="360" w:lineRule="auto"/>
        <w:jc w:val="both"/>
        <w:rPr>
          <w:rFonts w:cstheme="minorHAnsi"/>
          <w:i/>
        </w:rPr>
      </w:pPr>
      <w:r w:rsidRPr="0064729F">
        <w:rPr>
          <w:rFonts w:cstheme="minorHAnsi"/>
          <w:i/>
        </w:rPr>
        <w:t xml:space="preserve">Zdroj dat: Český statistický úřad, </w:t>
      </w:r>
      <w:hyperlink r:id="rId14" w:history="1">
        <w:r w:rsidRPr="0064729F">
          <w:rPr>
            <w:rStyle w:val="Hypertextovodkaz"/>
            <w:rFonts w:cstheme="minorHAnsi"/>
            <w:i/>
            <w:color w:val="auto"/>
            <w:u w:val="none"/>
          </w:rPr>
          <w:t>www.czso.cz</w:t>
        </w:r>
      </w:hyperlink>
      <w:r w:rsidR="00E960E8" w:rsidRPr="0064729F">
        <w:rPr>
          <w:rFonts w:cstheme="minorHAnsi"/>
          <w:i/>
        </w:rPr>
        <w:t>, 2014</w:t>
      </w:r>
    </w:p>
    <w:p w:rsidR="00CC2DFE" w:rsidRDefault="002D4447" w:rsidP="0050585F">
      <w:pPr>
        <w:autoSpaceDE w:val="0"/>
        <w:autoSpaceDN w:val="0"/>
        <w:adjustRightInd w:val="0"/>
        <w:spacing w:after="0"/>
        <w:jc w:val="both"/>
        <w:rPr>
          <w:rFonts w:cstheme="minorHAnsi"/>
          <w:b/>
          <w:sz w:val="20"/>
          <w:szCs w:val="20"/>
        </w:rPr>
      </w:pPr>
      <w:r w:rsidRPr="002D4447">
        <w:rPr>
          <w:rFonts w:cstheme="minorHAnsi"/>
          <w:b/>
          <w:sz w:val="20"/>
          <w:szCs w:val="20"/>
        </w:rPr>
        <w:t>Graf</w:t>
      </w:r>
      <w:r w:rsidR="00780BD7" w:rsidRPr="002D4447">
        <w:rPr>
          <w:rFonts w:cstheme="minorHAnsi"/>
          <w:b/>
          <w:sz w:val="20"/>
          <w:szCs w:val="20"/>
        </w:rPr>
        <w:t xml:space="preserve"> 5.1 a: </w:t>
      </w:r>
      <w:r w:rsidR="004820C7">
        <w:rPr>
          <w:rFonts w:cstheme="minorHAnsi"/>
          <w:b/>
          <w:sz w:val="20"/>
          <w:szCs w:val="20"/>
        </w:rPr>
        <w:t>Procentní velikost skupiny v roce 2013</w:t>
      </w:r>
      <w:r w:rsidR="004820C7">
        <w:rPr>
          <w:rFonts w:cstheme="minorHAnsi"/>
          <w:b/>
          <w:sz w:val="20"/>
          <w:szCs w:val="20"/>
        </w:rPr>
        <w:tab/>
        <w:t xml:space="preserve">         </w:t>
      </w:r>
      <w:r w:rsidRPr="002D4447">
        <w:rPr>
          <w:rFonts w:cstheme="minorHAnsi"/>
          <w:b/>
          <w:sz w:val="20"/>
          <w:szCs w:val="20"/>
        </w:rPr>
        <w:t xml:space="preserve">Graf 5.2 b: </w:t>
      </w:r>
      <w:r w:rsidR="004820C7">
        <w:rPr>
          <w:rFonts w:cstheme="minorHAnsi"/>
          <w:b/>
          <w:sz w:val="20"/>
          <w:szCs w:val="20"/>
        </w:rPr>
        <w:t xml:space="preserve">Procentuální podíl obyvatel v roce 2013 </w:t>
      </w:r>
    </w:p>
    <w:p w:rsidR="00CC2DFE" w:rsidRDefault="00CC2DFE" w:rsidP="00CC2DFE">
      <w:pPr>
        <w:autoSpaceDE w:val="0"/>
        <w:autoSpaceDN w:val="0"/>
        <w:adjustRightInd w:val="0"/>
        <w:spacing w:after="0"/>
        <w:jc w:val="both"/>
        <w:rPr>
          <w:rFonts w:cstheme="minorHAnsi"/>
          <w:i/>
          <w:sz w:val="20"/>
          <w:szCs w:val="20"/>
        </w:rPr>
      </w:pPr>
      <w:r w:rsidRPr="00C35CB2">
        <w:rPr>
          <w:rFonts w:cstheme="minorHAnsi"/>
          <w:i/>
          <w:sz w:val="20"/>
          <w:szCs w:val="20"/>
        </w:rPr>
        <w:t xml:space="preserve"> </w:t>
      </w:r>
    </w:p>
    <w:p w:rsidR="00CC2DFE" w:rsidRDefault="00246D37" w:rsidP="00CC2DFE">
      <w:pPr>
        <w:autoSpaceDE w:val="0"/>
        <w:autoSpaceDN w:val="0"/>
        <w:adjustRightInd w:val="0"/>
        <w:spacing w:after="0"/>
        <w:jc w:val="both"/>
        <w:rPr>
          <w:rFonts w:cstheme="minorHAnsi"/>
          <w:b/>
          <w:sz w:val="20"/>
          <w:szCs w:val="20"/>
        </w:rPr>
      </w:pPr>
      <w:r>
        <w:rPr>
          <w:noProof/>
          <w:lang w:eastAsia="cs-CZ"/>
        </w:rPr>
        <w:drawing>
          <wp:anchor distT="0" distB="0" distL="114300" distR="114300" simplePos="0" relativeHeight="251691008" behindDoc="1" locked="0" layoutInCell="1" allowOverlap="1" wp14:anchorId="4C4ECB75" wp14:editId="05E034AE">
            <wp:simplePos x="0" y="0"/>
            <wp:positionH relativeFrom="column">
              <wp:posOffset>2887345</wp:posOffset>
            </wp:positionH>
            <wp:positionV relativeFrom="paragraph">
              <wp:posOffset>38100</wp:posOffset>
            </wp:positionV>
            <wp:extent cx="2944495" cy="2790190"/>
            <wp:effectExtent l="0" t="0" r="0" b="0"/>
            <wp:wrapTight wrapText="bothSides">
              <wp:wrapPolygon edited="0">
                <wp:start x="4472" y="1917"/>
                <wp:lineTo x="3074" y="2212"/>
                <wp:lineTo x="3354" y="4129"/>
                <wp:lineTo x="10760" y="4572"/>
                <wp:lineTo x="13555" y="6636"/>
                <wp:lineTo x="14394" y="6931"/>
                <wp:lineTo x="17748" y="6931"/>
                <wp:lineTo x="7267" y="8848"/>
                <wp:lineTo x="7407" y="9438"/>
                <wp:lineTo x="9363" y="11650"/>
                <wp:lineTo x="2236" y="11650"/>
                <wp:lineTo x="2236" y="12388"/>
                <wp:lineTo x="9503" y="14010"/>
                <wp:lineTo x="9503" y="14452"/>
                <wp:lineTo x="13136" y="16370"/>
                <wp:lineTo x="6987" y="16812"/>
                <wp:lineTo x="6987" y="17402"/>
                <wp:lineTo x="10760" y="18729"/>
                <wp:lineTo x="12857" y="19614"/>
                <wp:lineTo x="14813" y="19909"/>
                <wp:lineTo x="17049" y="20204"/>
                <wp:lineTo x="17748" y="20204"/>
                <wp:lineTo x="19984" y="19909"/>
                <wp:lineTo x="19704" y="19024"/>
                <wp:lineTo x="16350" y="16370"/>
                <wp:lineTo x="18726" y="15780"/>
                <wp:lineTo x="18586" y="15190"/>
                <wp:lineTo x="15651" y="14010"/>
                <wp:lineTo x="19844" y="13863"/>
                <wp:lineTo x="19704" y="12093"/>
                <wp:lineTo x="15093" y="11650"/>
                <wp:lineTo x="19984" y="10323"/>
                <wp:lineTo x="19844" y="9291"/>
                <wp:lineTo x="18446" y="6931"/>
                <wp:lineTo x="20682" y="6931"/>
                <wp:lineTo x="20403" y="6194"/>
                <wp:lineTo x="10760" y="4572"/>
                <wp:lineTo x="16071" y="4424"/>
                <wp:lineTo x="19145" y="3539"/>
                <wp:lineTo x="18866" y="1917"/>
                <wp:lineTo x="4472" y="1917"/>
              </wp:wrapPolygon>
            </wp:wrapTight>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92032" behindDoc="0" locked="0" layoutInCell="1" allowOverlap="1" wp14:anchorId="7CA8A9C6" wp14:editId="6D8617E0">
            <wp:simplePos x="0" y="0"/>
            <wp:positionH relativeFrom="column">
              <wp:posOffset>-186055</wp:posOffset>
            </wp:positionH>
            <wp:positionV relativeFrom="paragraph">
              <wp:posOffset>122555</wp:posOffset>
            </wp:positionV>
            <wp:extent cx="3257550" cy="2619375"/>
            <wp:effectExtent l="0" t="0" r="0" b="0"/>
            <wp:wrapSquare wrapText="bothSides"/>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246D37" w:rsidRDefault="00246D37" w:rsidP="00CC2DFE">
      <w:pPr>
        <w:autoSpaceDE w:val="0"/>
        <w:autoSpaceDN w:val="0"/>
        <w:adjustRightInd w:val="0"/>
        <w:spacing w:after="0"/>
        <w:jc w:val="both"/>
        <w:rPr>
          <w:rFonts w:cstheme="minorHAnsi"/>
          <w:b/>
          <w:sz w:val="20"/>
          <w:szCs w:val="20"/>
        </w:rPr>
      </w:pPr>
    </w:p>
    <w:p w:rsidR="00246D37" w:rsidRDefault="00246D37" w:rsidP="00CC2DFE">
      <w:pPr>
        <w:autoSpaceDE w:val="0"/>
        <w:autoSpaceDN w:val="0"/>
        <w:adjustRightInd w:val="0"/>
        <w:spacing w:after="0"/>
        <w:jc w:val="both"/>
        <w:rPr>
          <w:rFonts w:cstheme="minorHAnsi"/>
          <w:b/>
          <w:sz w:val="20"/>
          <w:szCs w:val="20"/>
        </w:rPr>
      </w:pPr>
    </w:p>
    <w:p w:rsidR="00246D37" w:rsidRDefault="00246D37" w:rsidP="00CC2DFE">
      <w:pPr>
        <w:autoSpaceDE w:val="0"/>
        <w:autoSpaceDN w:val="0"/>
        <w:adjustRightInd w:val="0"/>
        <w:spacing w:after="0"/>
        <w:jc w:val="both"/>
        <w:rPr>
          <w:rFonts w:cstheme="minorHAnsi"/>
          <w:b/>
          <w:sz w:val="20"/>
          <w:szCs w:val="20"/>
        </w:rPr>
      </w:pPr>
    </w:p>
    <w:p w:rsidR="00246D37" w:rsidRDefault="00246D37" w:rsidP="00CC2DFE">
      <w:pPr>
        <w:autoSpaceDE w:val="0"/>
        <w:autoSpaceDN w:val="0"/>
        <w:adjustRightInd w:val="0"/>
        <w:spacing w:after="0"/>
        <w:jc w:val="both"/>
        <w:rPr>
          <w:rFonts w:cstheme="minorHAnsi"/>
          <w:b/>
          <w:sz w:val="20"/>
          <w:szCs w:val="20"/>
        </w:rPr>
      </w:pPr>
    </w:p>
    <w:p w:rsidR="00246D37" w:rsidRDefault="00246D37" w:rsidP="00CC2DFE">
      <w:pPr>
        <w:autoSpaceDE w:val="0"/>
        <w:autoSpaceDN w:val="0"/>
        <w:adjustRightInd w:val="0"/>
        <w:spacing w:after="0"/>
        <w:jc w:val="both"/>
        <w:rPr>
          <w:rFonts w:cstheme="minorHAnsi"/>
          <w:b/>
          <w:sz w:val="20"/>
          <w:szCs w:val="20"/>
        </w:rPr>
      </w:pPr>
    </w:p>
    <w:p w:rsidR="00246D37" w:rsidRDefault="00246D37" w:rsidP="00CC2DFE">
      <w:pPr>
        <w:autoSpaceDE w:val="0"/>
        <w:autoSpaceDN w:val="0"/>
        <w:adjustRightInd w:val="0"/>
        <w:spacing w:after="0"/>
        <w:jc w:val="both"/>
        <w:rPr>
          <w:rFonts w:cstheme="minorHAnsi"/>
          <w:b/>
          <w:sz w:val="20"/>
          <w:szCs w:val="20"/>
        </w:rPr>
      </w:pPr>
    </w:p>
    <w:p w:rsidR="00246D37" w:rsidRDefault="00246D37" w:rsidP="00CC2DFE">
      <w:pPr>
        <w:autoSpaceDE w:val="0"/>
        <w:autoSpaceDN w:val="0"/>
        <w:adjustRightInd w:val="0"/>
        <w:spacing w:after="0"/>
        <w:jc w:val="both"/>
        <w:rPr>
          <w:rFonts w:cstheme="minorHAnsi"/>
          <w:b/>
          <w:sz w:val="20"/>
          <w:szCs w:val="20"/>
        </w:rPr>
      </w:pPr>
    </w:p>
    <w:p w:rsidR="00246D37" w:rsidRDefault="00246D37" w:rsidP="00CC2DFE">
      <w:pPr>
        <w:autoSpaceDE w:val="0"/>
        <w:autoSpaceDN w:val="0"/>
        <w:adjustRightInd w:val="0"/>
        <w:spacing w:after="0"/>
        <w:jc w:val="both"/>
        <w:rPr>
          <w:rFonts w:cstheme="minorHAnsi"/>
          <w:b/>
          <w:sz w:val="20"/>
          <w:szCs w:val="20"/>
        </w:rPr>
      </w:pPr>
    </w:p>
    <w:p w:rsidR="00246D37" w:rsidRDefault="00246D37" w:rsidP="00CC2DFE">
      <w:pPr>
        <w:autoSpaceDE w:val="0"/>
        <w:autoSpaceDN w:val="0"/>
        <w:adjustRightInd w:val="0"/>
        <w:spacing w:after="0"/>
        <w:jc w:val="both"/>
        <w:rPr>
          <w:rFonts w:cstheme="minorHAnsi"/>
          <w:b/>
          <w:sz w:val="20"/>
          <w:szCs w:val="20"/>
        </w:rPr>
      </w:pPr>
    </w:p>
    <w:p w:rsidR="00246D37" w:rsidRDefault="00246D37" w:rsidP="00CC2DFE">
      <w:pPr>
        <w:autoSpaceDE w:val="0"/>
        <w:autoSpaceDN w:val="0"/>
        <w:adjustRightInd w:val="0"/>
        <w:spacing w:after="0"/>
        <w:jc w:val="both"/>
        <w:rPr>
          <w:rFonts w:cstheme="minorHAnsi"/>
          <w:b/>
          <w:sz w:val="20"/>
          <w:szCs w:val="20"/>
        </w:rPr>
      </w:pPr>
    </w:p>
    <w:p w:rsidR="00246D37" w:rsidRDefault="00246D37" w:rsidP="00CC2DFE">
      <w:pPr>
        <w:autoSpaceDE w:val="0"/>
        <w:autoSpaceDN w:val="0"/>
        <w:adjustRightInd w:val="0"/>
        <w:spacing w:after="0"/>
        <w:jc w:val="both"/>
        <w:rPr>
          <w:rFonts w:cstheme="minorHAnsi"/>
          <w:b/>
          <w:sz w:val="20"/>
          <w:szCs w:val="20"/>
        </w:rPr>
      </w:pPr>
    </w:p>
    <w:p w:rsidR="00246D37" w:rsidRDefault="00246D37" w:rsidP="00CC2DFE">
      <w:pPr>
        <w:autoSpaceDE w:val="0"/>
        <w:autoSpaceDN w:val="0"/>
        <w:adjustRightInd w:val="0"/>
        <w:spacing w:after="0"/>
        <w:jc w:val="both"/>
        <w:rPr>
          <w:rFonts w:cstheme="minorHAnsi"/>
          <w:b/>
          <w:sz w:val="20"/>
          <w:szCs w:val="20"/>
        </w:rPr>
      </w:pPr>
    </w:p>
    <w:p w:rsidR="00246D37" w:rsidRDefault="00246D37" w:rsidP="00CC2DFE">
      <w:pPr>
        <w:autoSpaceDE w:val="0"/>
        <w:autoSpaceDN w:val="0"/>
        <w:adjustRightInd w:val="0"/>
        <w:spacing w:after="0"/>
        <w:jc w:val="both"/>
        <w:rPr>
          <w:rFonts w:cstheme="minorHAnsi"/>
          <w:b/>
          <w:sz w:val="20"/>
          <w:szCs w:val="20"/>
        </w:rPr>
      </w:pPr>
    </w:p>
    <w:p w:rsidR="00246D37" w:rsidRDefault="00246D37" w:rsidP="00CC2DFE">
      <w:pPr>
        <w:autoSpaceDE w:val="0"/>
        <w:autoSpaceDN w:val="0"/>
        <w:adjustRightInd w:val="0"/>
        <w:spacing w:after="0"/>
        <w:jc w:val="both"/>
        <w:rPr>
          <w:rFonts w:cstheme="minorHAnsi"/>
          <w:b/>
          <w:sz w:val="20"/>
          <w:szCs w:val="20"/>
        </w:rPr>
      </w:pPr>
    </w:p>
    <w:p w:rsidR="00246D37" w:rsidRPr="00CC2DFE" w:rsidRDefault="00246D37" w:rsidP="00CC2DFE">
      <w:pPr>
        <w:autoSpaceDE w:val="0"/>
        <w:autoSpaceDN w:val="0"/>
        <w:adjustRightInd w:val="0"/>
        <w:spacing w:after="0"/>
        <w:jc w:val="both"/>
        <w:rPr>
          <w:rFonts w:cstheme="minorHAnsi"/>
          <w:b/>
          <w:sz w:val="20"/>
          <w:szCs w:val="20"/>
        </w:rPr>
      </w:pPr>
    </w:p>
    <w:p w:rsidR="00D22CBE" w:rsidRPr="00D22CBE" w:rsidRDefault="00D22CBE" w:rsidP="00083EEE">
      <w:pPr>
        <w:pStyle w:val="Nadpis3"/>
        <w:numPr>
          <w:ilvl w:val="2"/>
          <w:numId w:val="116"/>
        </w:numPr>
        <w:spacing w:after="120"/>
        <w:ind w:left="0" w:firstLine="0"/>
        <w:rPr>
          <w:color w:val="984806" w:themeColor="accent6" w:themeShade="80"/>
        </w:rPr>
      </w:pPr>
      <w:bookmarkStart w:id="12" w:name="_Toc397097144"/>
      <w:r>
        <w:rPr>
          <w:color w:val="984806" w:themeColor="accent6" w:themeShade="80"/>
        </w:rPr>
        <w:t>Obyvatelstvo</w:t>
      </w:r>
      <w:bookmarkEnd w:id="12"/>
    </w:p>
    <w:p w:rsidR="002D4447" w:rsidRDefault="002C15A9" w:rsidP="007B3694">
      <w:pPr>
        <w:autoSpaceDE w:val="0"/>
        <w:autoSpaceDN w:val="0"/>
        <w:adjustRightInd w:val="0"/>
        <w:jc w:val="both"/>
        <w:rPr>
          <w:rFonts w:cstheme="minorHAnsi"/>
        </w:rPr>
      </w:pPr>
      <w:r w:rsidRPr="003670ED">
        <w:rPr>
          <w:rFonts w:cstheme="minorHAnsi"/>
        </w:rPr>
        <w:t>K 1</w:t>
      </w:r>
      <w:r w:rsidR="00C37927" w:rsidRPr="003670ED">
        <w:rPr>
          <w:rFonts w:cstheme="minorHAnsi"/>
        </w:rPr>
        <w:t>. lednu 2014</w:t>
      </w:r>
      <w:r w:rsidRPr="003670ED">
        <w:rPr>
          <w:rFonts w:cstheme="minorHAnsi"/>
        </w:rPr>
        <w:t xml:space="preserve"> </w:t>
      </w:r>
      <w:r w:rsidR="00C37927" w:rsidRPr="003670ED">
        <w:rPr>
          <w:rFonts w:cstheme="minorHAnsi"/>
        </w:rPr>
        <w:t>(resp. 31. 12. 2013</w:t>
      </w:r>
      <w:r w:rsidR="009F0682" w:rsidRPr="003670ED">
        <w:rPr>
          <w:rFonts w:cstheme="minorHAnsi"/>
        </w:rPr>
        <w:t xml:space="preserve">) </w:t>
      </w:r>
      <w:r w:rsidRPr="003670ED">
        <w:rPr>
          <w:rFonts w:cstheme="minorHAnsi"/>
        </w:rPr>
        <w:t xml:space="preserve">žilo v regionu </w:t>
      </w:r>
      <w:r w:rsidR="007B3694" w:rsidRPr="003670ED">
        <w:rPr>
          <w:rFonts w:cstheme="minorHAnsi"/>
        </w:rPr>
        <w:t xml:space="preserve">MAS </w:t>
      </w:r>
      <w:r w:rsidRPr="003670ED">
        <w:rPr>
          <w:rFonts w:cstheme="minorHAnsi"/>
        </w:rPr>
        <w:t>celkem 31</w:t>
      </w:r>
      <w:r w:rsidR="00C37927" w:rsidRPr="003670ED">
        <w:rPr>
          <w:rFonts w:cstheme="minorHAnsi"/>
        </w:rPr>
        <w:t> 563</w:t>
      </w:r>
      <w:r w:rsidRPr="003670ED">
        <w:rPr>
          <w:rFonts w:cstheme="minorHAnsi"/>
        </w:rPr>
        <w:t xml:space="preserve"> obyvatel</w:t>
      </w:r>
      <w:r w:rsidR="002951AF" w:rsidRPr="003670ED">
        <w:rPr>
          <w:rFonts w:cstheme="minorHAnsi"/>
        </w:rPr>
        <w:t xml:space="preserve"> (15 </w:t>
      </w:r>
      <w:r w:rsidR="00EE13AF" w:rsidRPr="003670ED">
        <w:rPr>
          <w:rFonts w:cstheme="minorHAnsi"/>
        </w:rPr>
        <w:t>772</w:t>
      </w:r>
      <w:r w:rsidR="002951AF" w:rsidRPr="003670ED">
        <w:rPr>
          <w:rFonts w:cstheme="minorHAnsi"/>
        </w:rPr>
        <w:t xml:space="preserve"> mužů, 15 </w:t>
      </w:r>
      <w:r w:rsidR="00EE13AF" w:rsidRPr="003670ED">
        <w:rPr>
          <w:rFonts w:cstheme="minorHAnsi"/>
        </w:rPr>
        <w:t>791</w:t>
      </w:r>
      <w:r w:rsidR="002951AF" w:rsidRPr="003670ED">
        <w:rPr>
          <w:rFonts w:cstheme="minorHAnsi"/>
        </w:rPr>
        <w:t xml:space="preserve"> žen)</w:t>
      </w:r>
      <w:r w:rsidRPr="003670ED">
        <w:rPr>
          <w:rFonts w:cstheme="minorHAnsi"/>
        </w:rPr>
        <w:t xml:space="preserve">. To je nejnižší počet obyvatel za uplynulých 10 let. </w:t>
      </w:r>
      <w:r w:rsidR="000B687B" w:rsidRPr="003670ED">
        <w:rPr>
          <w:rFonts w:cstheme="minorHAnsi"/>
        </w:rPr>
        <w:t>Při srovnání dat za toto období dochází s výjimkou let 2008 a 2009 k neustálém</w:t>
      </w:r>
      <w:r w:rsidR="00EE13AF" w:rsidRPr="003670ED">
        <w:rPr>
          <w:rFonts w:cstheme="minorHAnsi"/>
        </w:rPr>
        <w:t>u poklesu, který mezi ledny 2013 a 2014</w:t>
      </w:r>
      <w:r w:rsidR="000B687B" w:rsidRPr="003670ED">
        <w:rPr>
          <w:rFonts w:cstheme="minorHAnsi"/>
        </w:rPr>
        <w:t xml:space="preserve"> činil cca </w:t>
      </w:r>
      <w:r w:rsidR="00EE13AF" w:rsidRPr="003670ED">
        <w:rPr>
          <w:rFonts w:cstheme="minorHAnsi"/>
        </w:rPr>
        <w:t>0,58</w:t>
      </w:r>
      <w:r w:rsidR="00824FA4" w:rsidRPr="003670ED">
        <w:rPr>
          <w:rFonts w:cstheme="minorHAnsi"/>
        </w:rPr>
        <w:t xml:space="preserve"> % </w:t>
      </w:r>
      <w:r w:rsidR="000B687B" w:rsidRPr="003670ED">
        <w:rPr>
          <w:rFonts w:cstheme="minorHAnsi"/>
        </w:rPr>
        <w:t xml:space="preserve">(meziroční úbytek </w:t>
      </w:r>
      <w:r w:rsidR="00EE13AF" w:rsidRPr="003670ED">
        <w:rPr>
          <w:rFonts w:cstheme="minorHAnsi"/>
        </w:rPr>
        <w:t>184</w:t>
      </w:r>
      <w:r w:rsidR="00824FA4" w:rsidRPr="003670ED">
        <w:rPr>
          <w:rFonts w:cstheme="minorHAnsi"/>
        </w:rPr>
        <w:t xml:space="preserve"> </w:t>
      </w:r>
      <w:r w:rsidR="000B687B" w:rsidRPr="003670ED">
        <w:rPr>
          <w:rFonts w:cstheme="minorHAnsi"/>
        </w:rPr>
        <w:t>obyvatel)</w:t>
      </w:r>
      <w:r w:rsidR="000036CF" w:rsidRPr="003670ED">
        <w:rPr>
          <w:rFonts w:cstheme="minorHAnsi"/>
        </w:rPr>
        <w:t>, v letech 2004 až 2014</w:t>
      </w:r>
      <w:r w:rsidR="00233C4D" w:rsidRPr="003670ED">
        <w:rPr>
          <w:rFonts w:cstheme="minorHAnsi"/>
        </w:rPr>
        <w:t xml:space="preserve"> je to </w:t>
      </w:r>
      <w:r w:rsidR="00233C4D" w:rsidRPr="008D0605">
        <w:rPr>
          <w:rFonts w:cstheme="minorHAnsi"/>
        </w:rPr>
        <w:t>úby</w:t>
      </w:r>
      <w:r w:rsidR="000036CF" w:rsidRPr="008D0605">
        <w:rPr>
          <w:rFonts w:cstheme="minorHAnsi"/>
        </w:rPr>
        <w:t xml:space="preserve">tek 2,97 % </w:t>
      </w:r>
      <w:r w:rsidR="000036CF" w:rsidRPr="003670ED">
        <w:rPr>
          <w:rFonts w:cstheme="minorHAnsi"/>
        </w:rPr>
        <w:t>populace regionu (1 156</w:t>
      </w:r>
      <w:r w:rsidR="00233C4D" w:rsidRPr="003670ED">
        <w:rPr>
          <w:rFonts w:cstheme="minorHAnsi"/>
        </w:rPr>
        <w:t xml:space="preserve"> obyvatel).</w:t>
      </w:r>
    </w:p>
    <w:p w:rsidR="00CC2DFE" w:rsidRDefault="00CC2DFE" w:rsidP="007B3694">
      <w:pPr>
        <w:autoSpaceDE w:val="0"/>
        <w:autoSpaceDN w:val="0"/>
        <w:adjustRightInd w:val="0"/>
        <w:jc w:val="both"/>
        <w:rPr>
          <w:rFonts w:cstheme="minorHAnsi"/>
        </w:rPr>
      </w:pPr>
    </w:p>
    <w:p w:rsidR="008D0605" w:rsidRDefault="008D0605" w:rsidP="007B3694">
      <w:pPr>
        <w:autoSpaceDE w:val="0"/>
        <w:autoSpaceDN w:val="0"/>
        <w:adjustRightInd w:val="0"/>
        <w:jc w:val="both"/>
        <w:rPr>
          <w:rFonts w:cstheme="minorHAnsi"/>
        </w:rPr>
      </w:pPr>
    </w:p>
    <w:p w:rsidR="004820C7" w:rsidRPr="004820C7" w:rsidRDefault="0032656B" w:rsidP="004820C7">
      <w:pPr>
        <w:autoSpaceDE w:val="0"/>
        <w:autoSpaceDN w:val="0"/>
        <w:adjustRightInd w:val="0"/>
        <w:jc w:val="both"/>
        <w:rPr>
          <w:rFonts w:cstheme="minorHAnsi"/>
          <w:b/>
        </w:rPr>
      </w:pPr>
      <w:r>
        <w:rPr>
          <w:rFonts w:cstheme="minorHAnsi"/>
          <w:b/>
        </w:rPr>
        <w:lastRenderedPageBreak/>
        <w:t>Graf 5.1 c</w:t>
      </w:r>
      <w:r w:rsidR="002D4447" w:rsidRPr="004820C7">
        <w:rPr>
          <w:rFonts w:cstheme="minorHAnsi"/>
          <w:b/>
        </w:rPr>
        <w:t xml:space="preserve">: </w:t>
      </w:r>
      <w:r w:rsidR="004820C7" w:rsidRPr="004820C7">
        <w:rPr>
          <w:rFonts w:cstheme="minorHAnsi"/>
          <w:b/>
          <w:bCs/>
        </w:rPr>
        <w:t>Vývoj počtu obyvatel MAS v letech 2004 až 2014 (dle údajů ČSÚ k 1.1.)</w:t>
      </w:r>
    </w:p>
    <w:p w:rsidR="00824FA4" w:rsidRDefault="00EE13AF" w:rsidP="004820C7">
      <w:pPr>
        <w:autoSpaceDE w:val="0"/>
        <w:autoSpaceDN w:val="0"/>
        <w:adjustRightInd w:val="0"/>
        <w:spacing w:after="0"/>
        <w:jc w:val="both"/>
        <w:rPr>
          <w:rFonts w:cstheme="minorHAnsi"/>
        </w:rPr>
      </w:pPr>
      <w:r>
        <w:rPr>
          <w:noProof/>
          <w:lang w:eastAsia="cs-CZ"/>
        </w:rPr>
        <w:drawing>
          <wp:inline distT="0" distB="0" distL="0" distR="0" wp14:anchorId="061BFA5F" wp14:editId="7A60CE33">
            <wp:extent cx="6200775" cy="2352675"/>
            <wp:effectExtent l="0" t="0" r="9525" b="9525"/>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960E8" w:rsidRPr="004820C7" w:rsidRDefault="00E960E8" w:rsidP="00E960E8">
      <w:pPr>
        <w:autoSpaceDE w:val="0"/>
        <w:autoSpaceDN w:val="0"/>
        <w:adjustRightInd w:val="0"/>
        <w:spacing w:after="0"/>
        <w:jc w:val="both"/>
        <w:rPr>
          <w:rFonts w:cstheme="minorHAnsi"/>
          <w:i/>
        </w:rPr>
      </w:pPr>
      <w:r w:rsidRPr="004820C7">
        <w:rPr>
          <w:rFonts w:cstheme="minorHAnsi"/>
          <w:i/>
        </w:rPr>
        <w:t xml:space="preserve">Zdroj dat: Český statistický úřad, </w:t>
      </w:r>
      <w:hyperlink r:id="rId18" w:history="1">
        <w:r w:rsidRPr="004820C7">
          <w:rPr>
            <w:rStyle w:val="Hypertextovodkaz"/>
            <w:rFonts w:cstheme="minorHAnsi"/>
            <w:i/>
            <w:color w:val="auto"/>
            <w:u w:val="none"/>
          </w:rPr>
          <w:t>www.czso.cz</w:t>
        </w:r>
      </w:hyperlink>
      <w:r w:rsidRPr="004820C7">
        <w:rPr>
          <w:rFonts w:cstheme="minorHAnsi"/>
          <w:i/>
        </w:rPr>
        <w:t>, 2014</w:t>
      </w:r>
    </w:p>
    <w:p w:rsidR="00E960E8" w:rsidRDefault="00E960E8" w:rsidP="00363D48">
      <w:pPr>
        <w:autoSpaceDE w:val="0"/>
        <w:autoSpaceDN w:val="0"/>
        <w:adjustRightInd w:val="0"/>
        <w:spacing w:after="0"/>
        <w:jc w:val="both"/>
        <w:rPr>
          <w:rFonts w:cstheme="minorHAnsi"/>
        </w:rPr>
      </w:pPr>
    </w:p>
    <w:p w:rsidR="002D4447" w:rsidRDefault="002F59C8" w:rsidP="00363D48">
      <w:pPr>
        <w:autoSpaceDE w:val="0"/>
        <w:autoSpaceDN w:val="0"/>
        <w:adjustRightInd w:val="0"/>
        <w:spacing w:after="0"/>
        <w:jc w:val="both"/>
        <w:rPr>
          <w:rFonts w:cstheme="minorHAnsi"/>
          <w:color w:val="FF0000"/>
        </w:rPr>
      </w:pPr>
      <w:r w:rsidRPr="003670ED">
        <w:rPr>
          <w:rFonts w:cstheme="minorHAnsi"/>
        </w:rPr>
        <w:t>Za období roku 201</w:t>
      </w:r>
      <w:r w:rsidR="000036CF" w:rsidRPr="003670ED">
        <w:rPr>
          <w:rFonts w:cstheme="minorHAnsi"/>
        </w:rPr>
        <w:t>3</w:t>
      </w:r>
      <w:r w:rsidRPr="003670ED">
        <w:rPr>
          <w:rFonts w:cstheme="minorHAnsi"/>
        </w:rPr>
        <w:t xml:space="preserve"> se v zájmovém území MAS Via rustica o.s. narodilo celkem </w:t>
      </w:r>
      <w:r w:rsidR="000036CF" w:rsidRPr="003670ED">
        <w:rPr>
          <w:rFonts w:cstheme="minorHAnsi"/>
        </w:rPr>
        <w:t>252</w:t>
      </w:r>
      <w:r w:rsidRPr="003670ED">
        <w:rPr>
          <w:rFonts w:cstheme="minorHAnsi"/>
        </w:rPr>
        <w:t xml:space="preserve"> dětí, zemřelo  </w:t>
      </w:r>
      <w:r w:rsidR="000036CF" w:rsidRPr="003670ED">
        <w:rPr>
          <w:rFonts w:cstheme="minorHAnsi"/>
        </w:rPr>
        <w:t>401</w:t>
      </w:r>
      <w:r w:rsidR="00DD32B6" w:rsidRPr="003670ED">
        <w:rPr>
          <w:rFonts w:cstheme="minorHAnsi"/>
        </w:rPr>
        <w:t xml:space="preserve"> </w:t>
      </w:r>
      <w:r w:rsidRPr="003670ED">
        <w:rPr>
          <w:rFonts w:cstheme="minorHAnsi"/>
        </w:rPr>
        <w:t>občanů</w:t>
      </w:r>
      <w:r w:rsidRPr="00CB46CF">
        <w:rPr>
          <w:rFonts w:cstheme="minorHAnsi"/>
        </w:rPr>
        <w:t>,</w:t>
      </w:r>
      <w:r w:rsidRPr="003670ED">
        <w:rPr>
          <w:rFonts w:cstheme="minorHAnsi"/>
          <w:color w:val="FF0000"/>
        </w:rPr>
        <w:t xml:space="preserve"> </w:t>
      </w:r>
      <w:r w:rsidRPr="00CB46CF">
        <w:rPr>
          <w:rFonts w:cstheme="minorHAnsi"/>
        </w:rPr>
        <w:t xml:space="preserve">tj. přirozený přírůstek obyvatel dosahoval záporné hodnoty </w:t>
      </w:r>
      <w:r w:rsidRPr="003670ED">
        <w:rPr>
          <w:rFonts w:cstheme="minorHAnsi"/>
        </w:rPr>
        <w:t>-</w:t>
      </w:r>
      <w:r w:rsidR="000036CF" w:rsidRPr="003670ED">
        <w:rPr>
          <w:rFonts w:cstheme="minorHAnsi"/>
        </w:rPr>
        <w:t>149</w:t>
      </w:r>
      <w:r w:rsidRPr="003670ED">
        <w:rPr>
          <w:rFonts w:cstheme="minorHAnsi"/>
        </w:rPr>
        <w:t xml:space="preserve"> osob. Saldo migrace v tomtéž období (tj. celkový rozdíl mezi přistěhovalými a vystěhovalými) činilo</w:t>
      </w:r>
      <w:r w:rsidR="000036CF" w:rsidRPr="003670ED">
        <w:rPr>
          <w:rFonts w:cstheme="minorHAnsi"/>
        </w:rPr>
        <w:t xml:space="preserve"> 35</w:t>
      </w:r>
      <w:r w:rsidRPr="003670ED">
        <w:rPr>
          <w:rFonts w:cstheme="minorHAnsi"/>
        </w:rPr>
        <w:t xml:space="preserve"> osob</w:t>
      </w:r>
      <w:r w:rsidR="00CB46CF">
        <w:rPr>
          <w:rFonts w:cstheme="minorHAnsi"/>
          <w:color w:val="FF0000"/>
        </w:rPr>
        <w:t>.</w:t>
      </w:r>
    </w:p>
    <w:p w:rsidR="002D4447" w:rsidRDefault="002D4447" w:rsidP="00363D48">
      <w:pPr>
        <w:autoSpaceDE w:val="0"/>
        <w:autoSpaceDN w:val="0"/>
        <w:adjustRightInd w:val="0"/>
        <w:spacing w:after="0"/>
        <w:jc w:val="both"/>
        <w:rPr>
          <w:rFonts w:cstheme="minorHAnsi"/>
          <w:color w:val="FF0000"/>
        </w:rPr>
      </w:pPr>
    </w:p>
    <w:p w:rsidR="004820C7" w:rsidRDefault="002D4447" w:rsidP="004820C7">
      <w:pPr>
        <w:autoSpaceDE w:val="0"/>
        <w:autoSpaceDN w:val="0"/>
        <w:adjustRightInd w:val="0"/>
        <w:spacing w:after="0"/>
        <w:jc w:val="both"/>
        <w:rPr>
          <w:rFonts w:cstheme="minorHAnsi"/>
          <w:b/>
          <w:bCs/>
        </w:rPr>
      </w:pPr>
      <w:r w:rsidRPr="004820C7">
        <w:rPr>
          <w:rFonts w:cstheme="minorHAnsi"/>
          <w:b/>
        </w:rPr>
        <w:t xml:space="preserve">Graf 5.1 d: </w:t>
      </w:r>
      <w:r w:rsidR="004820C7" w:rsidRPr="004820C7">
        <w:rPr>
          <w:rFonts w:cstheme="minorHAnsi"/>
          <w:b/>
          <w:bCs/>
        </w:rPr>
        <w:t xml:space="preserve">Přirozený migrační </w:t>
      </w:r>
      <w:r w:rsidR="005E61FD" w:rsidRPr="004820C7">
        <w:rPr>
          <w:rFonts w:cstheme="minorHAnsi"/>
          <w:b/>
          <w:bCs/>
        </w:rPr>
        <w:t>přírůstek</w:t>
      </w:r>
      <w:r w:rsidR="004820C7" w:rsidRPr="004820C7">
        <w:rPr>
          <w:rFonts w:cstheme="minorHAnsi"/>
          <w:b/>
          <w:bCs/>
        </w:rPr>
        <w:t xml:space="preserve">/úbytek zájmového území MAS Via rustica o. s. v letech </w:t>
      </w:r>
    </w:p>
    <w:p w:rsidR="004820C7" w:rsidRPr="004820C7" w:rsidRDefault="004820C7" w:rsidP="004820C7">
      <w:pPr>
        <w:autoSpaceDE w:val="0"/>
        <w:autoSpaceDN w:val="0"/>
        <w:adjustRightInd w:val="0"/>
        <w:jc w:val="both"/>
        <w:rPr>
          <w:rFonts w:cstheme="minorHAnsi"/>
          <w:b/>
        </w:rPr>
      </w:pPr>
      <w:r>
        <w:rPr>
          <w:rFonts w:cstheme="minorHAnsi"/>
          <w:b/>
          <w:bCs/>
        </w:rPr>
        <w:t xml:space="preserve">                    </w:t>
      </w:r>
      <w:r w:rsidRPr="004820C7">
        <w:rPr>
          <w:rFonts w:cstheme="minorHAnsi"/>
          <w:b/>
          <w:bCs/>
        </w:rPr>
        <w:t>2008 až 2013</w:t>
      </w:r>
    </w:p>
    <w:p w:rsidR="00CB39E4" w:rsidRPr="004820C7" w:rsidRDefault="004820C7" w:rsidP="004820C7">
      <w:pPr>
        <w:autoSpaceDE w:val="0"/>
        <w:autoSpaceDN w:val="0"/>
        <w:adjustRightInd w:val="0"/>
        <w:spacing w:after="0"/>
        <w:jc w:val="both"/>
        <w:rPr>
          <w:rFonts w:cstheme="minorHAnsi"/>
          <w:b/>
          <w:sz w:val="20"/>
          <w:szCs w:val="20"/>
        </w:rPr>
      </w:pPr>
      <w:r>
        <w:rPr>
          <w:noProof/>
          <w:lang w:eastAsia="cs-CZ"/>
        </w:rPr>
        <w:drawing>
          <wp:inline distT="0" distB="0" distL="0" distR="0" wp14:anchorId="6ED36380" wp14:editId="3E9D11C6">
            <wp:extent cx="5759450" cy="2852171"/>
            <wp:effectExtent l="0" t="0" r="0" b="5715"/>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960E8" w:rsidRPr="004820C7" w:rsidRDefault="00E960E8" w:rsidP="00E960E8">
      <w:pPr>
        <w:autoSpaceDE w:val="0"/>
        <w:autoSpaceDN w:val="0"/>
        <w:adjustRightInd w:val="0"/>
        <w:spacing w:after="0"/>
        <w:jc w:val="both"/>
        <w:rPr>
          <w:rFonts w:cstheme="minorHAnsi"/>
          <w:i/>
        </w:rPr>
      </w:pPr>
      <w:r w:rsidRPr="004820C7">
        <w:rPr>
          <w:rFonts w:cstheme="minorHAnsi"/>
          <w:i/>
        </w:rPr>
        <w:t xml:space="preserve">Zdroj dat: Český statistický úřad, </w:t>
      </w:r>
      <w:hyperlink r:id="rId20" w:history="1">
        <w:r w:rsidRPr="004820C7">
          <w:rPr>
            <w:rStyle w:val="Hypertextovodkaz"/>
            <w:rFonts w:cstheme="minorHAnsi"/>
            <w:i/>
            <w:color w:val="auto"/>
            <w:u w:val="none"/>
          </w:rPr>
          <w:t>www.czso.cz</w:t>
        </w:r>
      </w:hyperlink>
      <w:r w:rsidRPr="004820C7">
        <w:rPr>
          <w:rFonts w:cstheme="minorHAnsi"/>
          <w:i/>
        </w:rPr>
        <w:t>, 2014</w:t>
      </w:r>
    </w:p>
    <w:p w:rsidR="00E960E8" w:rsidRDefault="00E960E8" w:rsidP="006B203E">
      <w:pPr>
        <w:autoSpaceDE w:val="0"/>
        <w:autoSpaceDN w:val="0"/>
        <w:adjustRightInd w:val="0"/>
        <w:spacing w:after="0"/>
        <w:jc w:val="both"/>
        <w:rPr>
          <w:rFonts w:cstheme="minorHAnsi"/>
        </w:rPr>
      </w:pPr>
    </w:p>
    <w:p w:rsidR="00E91639" w:rsidRDefault="00E91639" w:rsidP="00E91639">
      <w:pPr>
        <w:spacing w:before="120" w:after="120"/>
        <w:jc w:val="both"/>
        <w:rPr>
          <w:rFonts w:cstheme="minorHAnsi"/>
          <w:color w:val="000000" w:themeColor="text1"/>
        </w:rPr>
      </w:pPr>
      <w:r w:rsidRPr="00444610">
        <w:rPr>
          <w:rFonts w:cstheme="minorHAnsi"/>
          <w:color w:val="000000" w:themeColor="text1"/>
        </w:rPr>
        <w:t>V celém zájmovém území MAS je pociťován odchod zejména mladých lidí do větších měst, a to především sídel ležících mimo region. K hlavním příčinám této migrace patří nedostatek vhodných pracovních příležitostí a omezená možnost vzdělávání v regionu, kdy je značná část populace nucena vyjíždět do větších center (zejména Pelhřimov, Tábor, Jihlava, Č</w:t>
      </w:r>
      <w:r>
        <w:rPr>
          <w:rFonts w:cstheme="minorHAnsi"/>
          <w:color w:val="000000" w:themeColor="text1"/>
        </w:rPr>
        <w:t xml:space="preserve">eské Budějovice, Praha, Brno). </w:t>
      </w:r>
    </w:p>
    <w:p w:rsidR="00E91639" w:rsidRPr="00444610" w:rsidRDefault="00E91639" w:rsidP="00127FC2">
      <w:pPr>
        <w:spacing w:after="0"/>
        <w:jc w:val="both"/>
        <w:rPr>
          <w:rFonts w:cstheme="minorHAnsi"/>
          <w:color w:val="000000" w:themeColor="text1"/>
        </w:rPr>
      </w:pPr>
      <w:r w:rsidRPr="00444610">
        <w:rPr>
          <w:color w:val="000000" w:themeColor="text1"/>
        </w:rPr>
        <w:lastRenderedPageBreak/>
        <w:t>Migraci obyvatelstva také ovlivňuje struktura středního školství v regionu, kdy značná část mládeže dojíždí do škol do okolních regionů, kde po absolvování školy také hledají pracovní uplatnění.</w:t>
      </w:r>
    </w:p>
    <w:p w:rsidR="00E91639" w:rsidRPr="00444610" w:rsidRDefault="00E91639" w:rsidP="00E91639">
      <w:pPr>
        <w:jc w:val="both"/>
        <w:rPr>
          <w:color w:val="000000" w:themeColor="text1"/>
        </w:rPr>
      </w:pPr>
      <w:r w:rsidRPr="00444610">
        <w:rPr>
          <w:color w:val="000000" w:themeColor="text1"/>
        </w:rPr>
        <w:t>Na migraci obyvatelstva má další důležitý vliv absence úzké spolupráce škol, především pak středního charakteru, a firem působících v regionu. Doposavad nefunguje spolupráce na bázi jakési výchovy nových potenciálních zaměstnanců.</w:t>
      </w:r>
    </w:p>
    <w:p w:rsidR="00E91639" w:rsidRDefault="00E91639" w:rsidP="00127FC2">
      <w:pPr>
        <w:spacing w:after="0"/>
        <w:jc w:val="both"/>
        <w:rPr>
          <w:color w:val="000000" w:themeColor="text1"/>
        </w:rPr>
      </w:pPr>
      <w:r w:rsidRPr="00444610">
        <w:rPr>
          <w:color w:val="000000" w:themeColor="text1"/>
        </w:rPr>
        <w:t xml:space="preserve">Úbytek obyvatel je patrný zejména v kategorii vysokoškolsky vzdělaných mladých lidí, proto se pro tento jev používá označení „únik mozků“. Důsledkem toho je v regionu, v porovnání s vyššími územními celky podstatně nižší podíl lidí s vyšším dosaženým vzděláním, počínaje úplným středním vzděláním s maturitou. </w:t>
      </w:r>
    </w:p>
    <w:p w:rsidR="00E91639" w:rsidRDefault="00E91639" w:rsidP="006B203E">
      <w:pPr>
        <w:autoSpaceDE w:val="0"/>
        <w:autoSpaceDN w:val="0"/>
        <w:adjustRightInd w:val="0"/>
        <w:spacing w:after="0"/>
        <w:jc w:val="both"/>
        <w:rPr>
          <w:rFonts w:cstheme="minorHAnsi"/>
        </w:rPr>
      </w:pPr>
    </w:p>
    <w:p w:rsidR="00E91639" w:rsidRPr="00CE7708" w:rsidRDefault="00E91639" w:rsidP="00E91639">
      <w:pPr>
        <w:spacing w:after="0"/>
        <w:jc w:val="both"/>
        <w:rPr>
          <w:color w:val="FF0000"/>
        </w:rPr>
      </w:pPr>
      <w:r>
        <w:rPr>
          <w:rFonts w:cstheme="minorHAnsi"/>
          <w:b/>
        </w:rPr>
        <w:t xml:space="preserve">Graf 5.1 </w:t>
      </w:r>
      <w:r w:rsidR="003A624D">
        <w:rPr>
          <w:rFonts w:cstheme="minorHAnsi"/>
          <w:b/>
        </w:rPr>
        <w:t>e</w:t>
      </w:r>
      <w:r w:rsidRPr="00CE7708">
        <w:rPr>
          <w:rFonts w:cstheme="minorHAnsi"/>
          <w:b/>
        </w:rPr>
        <w:t>: Dosažené vzdělání v kraji Vysočina</w:t>
      </w:r>
      <w:r>
        <w:rPr>
          <w:rFonts w:cstheme="minorHAnsi"/>
          <w:b/>
        </w:rPr>
        <w:t xml:space="preserve"> (starší 15 let)</w:t>
      </w:r>
    </w:p>
    <w:p w:rsidR="00E91639" w:rsidRDefault="00E91639" w:rsidP="006B203E">
      <w:pPr>
        <w:autoSpaceDE w:val="0"/>
        <w:autoSpaceDN w:val="0"/>
        <w:adjustRightInd w:val="0"/>
        <w:spacing w:after="0"/>
        <w:jc w:val="both"/>
        <w:rPr>
          <w:rFonts w:cstheme="minorHAnsi"/>
        </w:rPr>
      </w:pPr>
      <w:r>
        <w:rPr>
          <w:noProof/>
          <w:lang w:eastAsia="cs-CZ"/>
        </w:rPr>
        <w:drawing>
          <wp:inline distT="0" distB="0" distL="0" distR="0" wp14:anchorId="56DCA842" wp14:editId="6A2FC55D">
            <wp:extent cx="5076825" cy="2238375"/>
            <wp:effectExtent l="0" t="0" r="0" b="0"/>
            <wp:docPr id="312" name="Graf 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91639" w:rsidRPr="00B57668" w:rsidRDefault="00E91639" w:rsidP="00E91639">
      <w:pPr>
        <w:autoSpaceDE w:val="0"/>
        <w:autoSpaceDN w:val="0"/>
        <w:adjustRightInd w:val="0"/>
        <w:spacing w:after="0"/>
        <w:jc w:val="both"/>
        <w:rPr>
          <w:rFonts w:cstheme="minorHAnsi"/>
          <w:i/>
        </w:rPr>
      </w:pPr>
      <w:r w:rsidRPr="00CE7708">
        <w:rPr>
          <w:rFonts w:cstheme="minorHAnsi"/>
          <w:i/>
        </w:rPr>
        <w:t xml:space="preserve">Zdroj dat: Český statistický úřad, </w:t>
      </w:r>
      <w:hyperlink r:id="rId22" w:history="1">
        <w:r w:rsidRPr="00CE7708">
          <w:rPr>
            <w:rStyle w:val="Hypertextovodkaz"/>
            <w:rFonts w:cstheme="minorHAnsi"/>
            <w:i/>
            <w:color w:val="auto"/>
            <w:u w:val="none"/>
          </w:rPr>
          <w:t>www.czso.cz</w:t>
        </w:r>
      </w:hyperlink>
      <w:r w:rsidRPr="00CE7708">
        <w:rPr>
          <w:rFonts w:cstheme="minorHAnsi"/>
          <w:i/>
        </w:rPr>
        <w:t>, 2014</w:t>
      </w:r>
    </w:p>
    <w:p w:rsidR="00E91639" w:rsidRDefault="00E91639" w:rsidP="006B203E">
      <w:pPr>
        <w:autoSpaceDE w:val="0"/>
        <w:autoSpaceDN w:val="0"/>
        <w:adjustRightInd w:val="0"/>
        <w:spacing w:after="0"/>
        <w:jc w:val="both"/>
        <w:rPr>
          <w:rFonts w:cstheme="minorHAnsi"/>
        </w:rPr>
      </w:pPr>
    </w:p>
    <w:p w:rsidR="00CB46CF" w:rsidRPr="00127FC2" w:rsidRDefault="006B203E" w:rsidP="00127FC2">
      <w:pPr>
        <w:autoSpaceDE w:val="0"/>
        <w:autoSpaceDN w:val="0"/>
        <w:adjustRightInd w:val="0"/>
        <w:spacing w:after="0"/>
        <w:jc w:val="both"/>
        <w:rPr>
          <w:rFonts w:cstheme="minorHAnsi"/>
        </w:rPr>
      </w:pPr>
      <w:r w:rsidRPr="00901E52">
        <w:rPr>
          <w:rFonts w:cstheme="minorHAnsi"/>
        </w:rPr>
        <w:t>Průměrný věk obyvatel regionu MAS k 1. 1. 2013 dosáhl 44 let (42 let muži, 46 let ženy).</w:t>
      </w:r>
      <w:r w:rsidR="00931A93" w:rsidRPr="00901E52">
        <w:rPr>
          <w:rFonts w:cstheme="minorHAnsi"/>
        </w:rPr>
        <w:t xml:space="preserve"> </w:t>
      </w:r>
      <w:r w:rsidR="007F2D25" w:rsidRPr="00901E52">
        <w:rPr>
          <w:rFonts w:cstheme="minorHAnsi"/>
        </w:rPr>
        <w:t>Obyvatelstvo s n</w:t>
      </w:r>
      <w:r w:rsidR="00DF5947" w:rsidRPr="00901E52">
        <w:rPr>
          <w:rFonts w:cstheme="minorHAnsi"/>
        </w:rPr>
        <w:t>ejnižší</w:t>
      </w:r>
      <w:r w:rsidR="007F2D25" w:rsidRPr="00901E52">
        <w:rPr>
          <w:rFonts w:cstheme="minorHAnsi"/>
        </w:rPr>
        <w:t>m</w:t>
      </w:r>
      <w:r w:rsidR="00DF5947" w:rsidRPr="00901E52">
        <w:rPr>
          <w:rFonts w:cstheme="minorHAnsi"/>
        </w:rPr>
        <w:t xml:space="preserve"> průměrný</w:t>
      </w:r>
      <w:r w:rsidR="007F2D25" w:rsidRPr="00901E52">
        <w:rPr>
          <w:rFonts w:cstheme="minorHAnsi"/>
        </w:rPr>
        <w:t>m</w:t>
      </w:r>
      <w:r w:rsidR="00DF5947" w:rsidRPr="00901E52">
        <w:rPr>
          <w:rFonts w:cstheme="minorHAnsi"/>
        </w:rPr>
        <w:t xml:space="preserve"> věk</w:t>
      </w:r>
      <w:r w:rsidR="007F2D25" w:rsidRPr="00901E52">
        <w:rPr>
          <w:rFonts w:cstheme="minorHAnsi"/>
        </w:rPr>
        <w:t>em v regionu žije v obci Zlátenka (průměrný věk 37,1 let), obcí s nejvyšším průměrným věkem obyvatel a současně nejnižším počtem obyvatel v regionu je Vysoká Lhota (</w:t>
      </w:r>
      <w:r w:rsidR="009F3C18" w:rsidRPr="00901E52">
        <w:rPr>
          <w:rFonts w:cstheme="minorHAnsi"/>
        </w:rPr>
        <w:t>průměrný věk 61,6 let, celkem 17</w:t>
      </w:r>
      <w:r w:rsidR="007F2D25" w:rsidRPr="00901E52">
        <w:rPr>
          <w:rFonts w:cstheme="minorHAnsi"/>
        </w:rPr>
        <w:t xml:space="preserve"> obyvatel).</w:t>
      </w:r>
      <w:r w:rsidR="00603EC7" w:rsidRPr="00901E52">
        <w:rPr>
          <w:rFonts w:cstheme="minorHAnsi"/>
        </w:rPr>
        <w:t xml:space="preserve"> Tato obec je současně jednou ze dvou obcí s nejnižším počtem obyvatel v České republice.</w:t>
      </w:r>
      <w:r w:rsidR="00235565" w:rsidRPr="00901E52">
        <w:rPr>
          <w:rFonts w:cstheme="minorHAnsi"/>
        </w:rPr>
        <w:t xml:space="preserve"> </w:t>
      </w:r>
    </w:p>
    <w:p w:rsidR="009671C9" w:rsidRDefault="009671C9" w:rsidP="009671C9">
      <w:pPr>
        <w:spacing w:after="0"/>
        <w:jc w:val="both"/>
        <w:rPr>
          <w:color w:val="FF0000"/>
        </w:rPr>
      </w:pPr>
    </w:p>
    <w:p w:rsidR="004820C7" w:rsidRDefault="00E91639" w:rsidP="009671C9">
      <w:pPr>
        <w:autoSpaceDE w:val="0"/>
        <w:autoSpaceDN w:val="0"/>
        <w:adjustRightInd w:val="0"/>
        <w:spacing w:after="0"/>
        <w:jc w:val="both"/>
        <w:rPr>
          <w:rFonts w:cstheme="minorHAnsi"/>
          <w:b/>
        </w:rPr>
      </w:pPr>
      <w:r>
        <w:rPr>
          <w:rFonts w:cstheme="minorHAnsi"/>
          <w:b/>
        </w:rPr>
        <w:t xml:space="preserve">Graf 5.1 </w:t>
      </w:r>
      <w:r w:rsidR="003A624D">
        <w:rPr>
          <w:rFonts w:cstheme="minorHAnsi"/>
          <w:b/>
        </w:rPr>
        <w:t>f</w:t>
      </w:r>
      <w:r w:rsidR="009671C9" w:rsidRPr="004820C7">
        <w:rPr>
          <w:rFonts w:cstheme="minorHAnsi"/>
          <w:b/>
        </w:rPr>
        <w:t>: Věková struktura obyvatel regionu v %</w:t>
      </w:r>
      <w:r w:rsidR="009671C9" w:rsidRPr="004820C7">
        <w:rPr>
          <w:rFonts w:cstheme="minorHAnsi"/>
          <w:b/>
        </w:rPr>
        <w:tab/>
        <w:t xml:space="preserve">        Tab. 5.</w:t>
      </w:r>
      <w:r>
        <w:rPr>
          <w:rFonts w:cstheme="minorHAnsi"/>
          <w:b/>
        </w:rPr>
        <w:t xml:space="preserve">1 </w:t>
      </w:r>
      <w:r w:rsidR="003A624D">
        <w:rPr>
          <w:rFonts w:cstheme="minorHAnsi"/>
          <w:b/>
        </w:rPr>
        <w:t>d</w:t>
      </w:r>
      <w:r w:rsidR="009671C9" w:rsidRPr="004820C7">
        <w:rPr>
          <w:rFonts w:cstheme="minorHAnsi"/>
          <w:b/>
        </w:rPr>
        <w:t xml:space="preserve">: Věková struktura obyvatel </w:t>
      </w:r>
      <w:r w:rsidR="004820C7">
        <w:rPr>
          <w:rFonts w:cstheme="minorHAnsi"/>
          <w:b/>
        </w:rPr>
        <w:t xml:space="preserve"> </w:t>
      </w:r>
    </w:p>
    <w:p w:rsidR="009671C9" w:rsidRPr="004820C7" w:rsidRDefault="004820C7" w:rsidP="009671C9">
      <w:pPr>
        <w:autoSpaceDE w:val="0"/>
        <w:autoSpaceDN w:val="0"/>
        <w:adjustRightInd w:val="0"/>
        <w:spacing w:after="0"/>
        <w:jc w:val="both"/>
        <w:rPr>
          <w:rFonts w:cstheme="minorHAnsi"/>
          <w:b/>
        </w:rPr>
      </w:pPr>
      <w:r>
        <w:rPr>
          <w:rFonts w:cstheme="minorHAnsi"/>
          <w:b/>
        </w:rPr>
        <w:t xml:space="preserve">                 </w:t>
      </w:r>
      <w:r w:rsidR="00CE2353">
        <w:rPr>
          <w:rFonts w:cstheme="minorHAnsi"/>
          <w:b/>
        </w:rPr>
        <w:tab/>
      </w:r>
      <w:r w:rsidR="00CE2353">
        <w:rPr>
          <w:rFonts w:cstheme="minorHAnsi"/>
          <w:b/>
        </w:rPr>
        <w:tab/>
      </w:r>
      <w:r w:rsidR="00CE2353">
        <w:rPr>
          <w:rFonts w:cstheme="minorHAnsi"/>
          <w:b/>
        </w:rPr>
        <w:tab/>
      </w:r>
      <w:r w:rsidR="00CE2353">
        <w:rPr>
          <w:rFonts w:cstheme="minorHAnsi"/>
          <w:b/>
        </w:rPr>
        <w:tab/>
      </w:r>
      <w:r w:rsidR="00CE2353">
        <w:rPr>
          <w:rFonts w:cstheme="minorHAnsi"/>
          <w:b/>
        </w:rPr>
        <w:tab/>
      </w:r>
      <w:r w:rsidR="00CE2353">
        <w:rPr>
          <w:rFonts w:cstheme="minorHAnsi"/>
          <w:b/>
        </w:rPr>
        <w:tab/>
      </w:r>
      <w:r w:rsidR="00CE2353">
        <w:rPr>
          <w:rFonts w:cstheme="minorHAnsi"/>
          <w:b/>
        </w:rPr>
        <w:tab/>
      </w:r>
      <w:r w:rsidR="00CE2353">
        <w:rPr>
          <w:rFonts w:cstheme="minorHAnsi"/>
          <w:b/>
        </w:rPr>
        <w:tab/>
        <w:t>r</w:t>
      </w:r>
      <w:r w:rsidR="009671C9" w:rsidRPr="004820C7">
        <w:rPr>
          <w:rFonts w:cstheme="minorHAnsi"/>
          <w:b/>
        </w:rPr>
        <w:t>egionu</w:t>
      </w:r>
      <w:r>
        <w:rPr>
          <w:rFonts w:cstheme="minorHAnsi"/>
          <w:b/>
        </w:rPr>
        <w:t xml:space="preserve"> (k 31.12.2013)</w:t>
      </w:r>
    </w:p>
    <w:p w:rsidR="009671C9" w:rsidRDefault="00127FC2" w:rsidP="009671C9">
      <w:pPr>
        <w:spacing w:after="0"/>
        <w:jc w:val="both"/>
        <w:rPr>
          <w:color w:val="FF0000"/>
        </w:rPr>
      </w:pPr>
      <w:r>
        <w:rPr>
          <w:noProof/>
          <w:lang w:eastAsia="cs-CZ"/>
        </w:rPr>
        <w:drawing>
          <wp:anchor distT="0" distB="0" distL="114300" distR="114300" simplePos="0" relativeHeight="251665408" behindDoc="0" locked="0" layoutInCell="1" allowOverlap="1" wp14:anchorId="428D3643" wp14:editId="3E676D80">
            <wp:simplePos x="0" y="0"/>
            <wp:positionH relativeFrom="margin">
              <wp:posOffset>25400</wp:posOffset>
            </wp:positionH>
            <wp:positionV relativeFrom="paragraph">
              <wp:posOffset>46355</wp:posOffset>
            </wp:positionV>
            <wp:extent cx="2683510" cy="1721485"/>
            <wp:effectExtent l="0" t="0" r="0" b="0"/>
            <wp:wrapSquare wrapText="bothSides"/>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tbl>
      <w:tblPr>
        <w:tblpPr w:leftFromText="141" w:rightFromText="141" w:vertAnchor="page" w:horzAnchor="margin" w:tblpXSpec="right" w:tblpY="12541"/>
        <w:tblW w:w="4465" w:type="dxa"/>
        <w:tblLayout w:type="fixed"/>
        <w:tblCellMar>
          <w:left w:w="70" w:type="dxa"/>
          <w:right w:w="70" w:type="dxa"/>
        </w:tblCellMar>
        <w:tblLook w:val="04A0" w:firstRow="1" w:lastRow="0" w:firstColumn="1" w:lastColumn="0" w:noHBand="0" w:noVBand="1"/>
      </w:tblPr>
      <w:tblGrid>
        <w:gridCol w:w="1517"/>
        <w:gridCol w:w="1517"/>
        <w:gridCol w:w="1431"/>
      </w:tblGrid>
      <w:tr w:rsidR="008D0605" w:rsidRPr="00727B5E" w:rsidTr="008D0605">
        <w:trPr>
          <w:trHeight w:val="277"/>
        </w:trPr>
        <w:tc>
          <w:tcPr>
            <w:tcW w:w="4465" w:type="dxa"/>
            <w:gridSpan w:val="3"/>
            <w:tcBorders>
              <w:top w:val="single" w:sz="4" w:space="0" w:color="auto"/>
              <w:left w:val="single" w:sz="4" w:space="0" w:color="auto"/>
              <w:bottom w:val="single" w:sz="4" w:space="0" w:color="auto"/>
              <w:right w:val="single" w:sz="4" w:space="0" w:color="auto"/>
            </w:tcBorders>
            <w:shd w:val="clear" w:color="auto" w:fill="F79646" w:themeFill="accent6"/>
            <w:noWrap/>
            <w:vAlign w:val="bottom"/>
            <w:hideMark/>
          </w:tcPr>
          <w:p w:rsidR="008D0605" w:rsidRPr="00727B5E" w:rsidRDefault="008D0605" w:rsidP="008D0605">
            <w:pPr>
              <w:spacing w:after="0" w:line="240" w:lineRule="auto"/>
              <w:jc w:val="center"/>
              <w:rPr>
                <w:rFonts w:eastAsia="Times New Roman" w:cstheme="minorHAnsi"/>
                <w:b/>
                <w:sz w:val="20"/>
                <w:szCs w:val="20"/>
                <w:lang w:eastAsia="cs-CZ"/>
              </w:rPr>
            </w:pPr>
            <w:r w:rsidRPr="00727B5E">
              <w:rPr>
                <w:rFonts w:eastAsia="Times New Roman" w:cstheme="minorHAnsi"/>
                <w:b/>
                <w:sz w:val="20"/>
                <w:szCs w:val="20"/>
                <w:lang w:eastAsia="cs-CZ"/>
              </w:rPr>
              <w:t>Věková struktura obyvatel regionu (k 31. 12. 2013)</w:t>
            </w:r>
          </w:p>
        </w:tc>
      </w:tr>
      <w:tr w:rsidR="008D0605" w:rsidRPr="00727B5E" w:rsidTr="008D0605">
        <w:trPr>
          <w:trHeight w:val="255"/>
        </w:trPr>
        <w:tc>
          <w:tcPr>
            <w:tcW w:w="1517" w:type="dxa"/>
            <w:tcBorders>
              <w:top w:val="nil"/>
              <w:left w:val="single" w:sz="4" w:space="0" w:color="auto"/>
              <w:bottom w:val="single" w:sz="4" w:space="0" w:color="auto"/>
              <w:right w:val="single" w:sz="4" w:space="0" w:color="auto"/>
            </w:tcBorders>
            <w:shd w:val="clear" w:color="auto" w:fill="F79646" w:themeFill="accent6"/>
            <w:noWrap/>
            <w:vAlign w:val="bottom"/>
            <w:hideMark/>
          </w:tcPr>
          <w:p w:rsidR="008D0605" w:rsidRPr="00727B5E" w:rsidRDefault="008D0605" w:rsidP="008D0605">
            <w:pPr>
              <w:spacing w:after="0" w:line="240" w:lineRule="auto"/>
              <w:jc w:val="center"/>
              <w:rPr>
                <w:rFonts w:eastAsia="Times New Roman" w:cstheme="minorHAnsi"/>
                <w:b/>
                <w:sz w:val="20"/>
                <w:szCs w:val="20"/>
                <w:lang w:eastAsia="cs-CZ"/>
              </w:rPr>
            </w:pPr>
            <w:r w:rsidRPr="00727B5E">
              <w:rPr>
                <w:rFonts w:eastAsia="Times New Roman" w:cstheme="minorHAnsi"/>
                <w:b/>
                <w:sz w:val="20"/>
                <w:szCs w:val="20"/>
                <w:lang w:eastAsia="cs-CZ"/>
              </w:rPr>
              <w:t xml:space="preserve">0-14 let </w:t>
            </w:r>
          </w:p>
        </w:tc>
        <w:tc>
          <w:tcPr>
            <w:tcW w:w="1517" w:type="dxa"/>
            <w:tcBorders>
              <w:top w:val="nil"/>
              <w:left w:val="nil"/>
              <w:bottom w:val="single" w:sz="4" w:space="0" w:color="auto"/>
              <w:right w:val="single" w:sz="4" w:space="0" w:color="auto"/>
            </w:tcBorders>
            <w:shd w:val="clear" w:color="auto" w:fill="F79646" w:themeFill="accent6"/>
            <w:noWrap/>
            <w:vAlign w:val="bottom"/>
            <w:hideMark/>
          </w:tcPr>
          <w:p w:rsidR="008D0605" w:rsidRPr="00727B5E" w:rsidRDefault="008D0605" w:rsidP="008D0605">
            <w:pPr>
              <w:spacing w:after="0" w:line="240" w:lineRule="auto"/>
              <w:jc w:val="center"/>
              <w:rPr>
                <w:rFonts w:eastAsia="Times New Roman" w:cstheme="minorHAnsi"/>
                <w:b/>
                <w:sz w:val="20"/>
                <w:szCs w:val="20"/>
                <w:lang w:eastAsia="cs-CZ"/>
              </w:rPr>
            </w:pPr>
            <w:r w:rsidRPr="00727B5E">
              <w:rPr>
                <w:rFonts w:eastAsia="Times New Roman" w:cstheme="minorHAnsi"/>
                <w:b/>
                <w:sz w:val="20"/>
                <w:szCs w:val="20"/>
                <w:lang w:eastAsia="cs-CZ"/>
              </w:rPr>
              <w:t>15-64 let</w:t>
            </w:r>
          </w:p>
        </w:tc>
        <w:tc>
          <w:tcPr>
            <w:tcW w:w="1431" w:type="dxa"/>
            <w:tcBorders>
              <w:top w:val="nil"/>
              <w:left w:val="nil"/>
              <w:bottom w:val="single" w:sz="4" w:space="0" w:color="auto"/>
              <w:right w:val="single" w:sz="4" w:space="0" w:color="auto"/>
            </w:tcBorders>
            <w:shd w:val="clear" w:color="auto" w:fill="F79646" w:themeFill="accent6"/>
            <w:noWrap/>
            <w:vAlign w:val="bottom"/>
            <w:hideMark/>
          </w:tcPr>
          <w:p w:rsidR="008D0605" w:rsidRPr="00727B5E" w:rsidRDefault="008D0605" w:rsidP="008D0605">
            <w:pPr>
              <w:spacing w:after="0" w:line="240" w:lineRule="auto"/>
              <w:jc w:val="center"/>
              <w:rPr>
                <w:rFonts w:eastAsia="Times New Roman" w:cstheme="minorHAnsi"/>
                <w:b/>
                <w:sz w:val="20"/>
                <w:szCs w:val="20"/>
                <w:lang w:eastAsia="cs-CZ"/>
              </w:rPr>
            </w:pPr>
            <w:r w:rsidRPr="00727B5E">
              <w:rPr>
                <w:rFonts w:eastAsia="Times New Roman" w:cstheme="minorHAnsi"/>
                <w:b/>
                <w:sz w:val="20"/>
                <w:szCs w:val="20"/>
                <w:lang w:eastAsia="cs-CZ"/>
              </w:rPr>
              <w:t>65 a více let</w:t>
            </w:r>
          </w:p>
        </w:tc>
      </w:tr>
      <w:tr w:rsidR="008D0605" w:rsidRPr="00727B5E" w:rsidTr="008D0605">
        <w:trPr>
          <w:trHeight w:val="255"/>
        </w:trPr>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8D0605" w:rsidRPr="00727B5E" w:rsidRDefault="008D0605" w:rsidP="008D0605">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4 279</w:t>
            </w:r>
          </w:p>
        </w:tc>
        <w:tc>
          <w:tcPr>
            <w:tcW w:w="1517" w:type="dxa"/>
            <w:tcBorders>
              <w:top w:val="nil"/>
              <w:left w:val="nil"/>
              <w:bottom w:val="single" w:sz="4" w:space="0" w:color="auto"/>
              <w:right w:val="single" w:sz="4" w:space="0" w:color="auto"/>
            </w:tcBorders>
            <w:shd w:val="clear" w:color="auto" w:fill="auto"/>
            <w:noWrap/>
            <w:vAlign w:val="bottom"/>
            <w:hideMark/>
          </w:tcPr>
          <w:p w:rsidR="008D0605" w:rsidRPr="00727B5E" w:rsidRDefault="008D0605" w:rsidP="008D0605">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20 855</w:t>
            </w:r>
          </w:p>
        </w:tc>
        <w:tc>
          <w:tcPr>
            <w:tcW w:w="1431" w:type="dxa"/>
            <w:tcBorders>
              <w:top w:val="nil"/>
              <w:left w:val="nil"/>
              <w:bottom w:val="single" w:sz="4" w:space="0" w:color="auto"/>
              <w:right w:val="single" w:sz="4" w:space="0" w:color="auto"/>
            </w:tcBorders>
            <w:shd w:val="clear" w:color="auto" w:fill="auto"/>
            <w:noWrap/>
            <w:vAlign w:val="bottom"/>
            <w:hideMark/>
          </w:tcPr>
          <w:p w:rsidR="008D0605" w:rsidRPr="00727B5E" w:rsidRDefault="008D0605" w:rsidP="008D0605">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6 429</w:t>
            </w:r>
          </w:p>
        </w:tc>
      </w:tr>
    </w:tbl>
    <w:p w:rsidR="009671C9" w:rsidRDefault="009671C9" w:rsidP="005904EC">
      <w:pPr>
        <w:spacing w:before="120" w:after="120"/>
        <w:jc w:val="both"/>
        <w:rPr>
          <w:color w:val="FF0000"/>
        </w:rPr>
      </w:pPr>
    </w:p>
    <w:p w:rsidR="009671C9" w:rsidRDefault="009671C9" w:rsidP="005904EC">
      <w:pPr>
        <w:spacing w:before="120" w:after="120"/>
        <w:jc w:val="both"/>
        <w:rPr>
          <w:color w:val="FF0000"/>
        </w:rPr>
      </w:pPr>
    </w:p>
    <w:p w:rsidR="009671C9" w:rsidRDefault="009671C9" w:rsidP="006F1DE1">
      <w:pPr>
        <w:pStyle w:val="Nadpis3"/>
        <w:rPr>
          <w:b w:val="0"/>
          <w:bCs w:val="0"/>
          <w:color w:val="984806" w:themeColor="accent6" w:themeShade="80"/>
        </w:rPr>
      </w:pPr>
    </w:p>
    <w:p w:rsidR="00FA3F51" w:rsidRDefault="00FA3F51" w:rsidP="00FA3F51">
      <w:pPr>
        <w:autoSpaceDE w:val="0"/>
        <w:autoSpaceDN w:val="0"/>
        <w:adjustRightInd w:val="0"/>
        <w:spacing w:after="0"/>
      </w:pPr>
    </w:p>
    <w:p w:rsidR="00FA3F51" w:rsidRDefault="00FA3F51" w:rsidP="00FA3F51">
      <w:pPr>
        <w:autoSpaceDE w:val="0"/>
        <w:autoSpaceDN w:val="0"/>
        <w:adjustRightInd w:val="0"/>
        <w:spacing w:after="0"/>
      </w:pPr>
    </w:p>
    <w:p w:rsidR="00E960E8" w:rsidRPr="009B2ABE" w:rsidRDefault="00E960E8" w:rsidP="00FA3F51">
      <w:pPr>
        <w:autoSpaceDE w:val="0"/>
        <w:autoSpaceDN w:val="0"/>
        <w:adjustRightInd w:val="0"/>
        <w:spacing w:after="0"/>
        <w:rPr>
          <w:rFonts w:cstheme="minorHAnsi"/>
          <w:i/>
        </w:rPr>
      </w:pPr>
      <w:r w:rsidRPr="009B2ABE">
        <w:rPr>
          <w:rFonts w:cstheme="minorHAnsi"/>
          <w:i/>
        </w:rPr>
        <w:t xml:space="preserve">Zdroj dat: Český statistický úřad, </w:t>
      </w:r>
      <w:hyperlink r:id="rId24" w:history="1">
        <w:r w:rsidRPr="009B2ABE">
          <w:rPr>
            <w:rStyle w:val="Hypertextovodkaz"/>
            <w:rFonts w:cstheme="minorHAnsi"/>
            <w:i/>
            <w:color w:val="auto"/>
            <w:u w:val="none"/>
          </w:rPr>
          <w:t>www.czso.cz</w:t>
        </w:r>
      </w:hyperlink>
      <w:r w:rsidRPr="009B2ABE">
        <w:rPr>
          <w:rFonts w:cstheme="minorHAnsi"/>
          <w:i/>
        </w:rPr>
        <w:t>, 2014</w:t>
      </w:r>
    </w:p>
    <w:p w:rsidR="005E09C5" w:rsidRDefault="005E09C5" w:rsidP="009671C9"/>
    <w:p w:rsidR="004B6FB4" w:rsidRDefault="004B6FB4" w:rsidP="004B6FB4">
      <w:pPr>
        <w:pStyle w:val="Nadpis3"/>
      </w:pPr>
      <w:bookmarkStart w:id="13" w:name="_Toc397097145"/>
      <w:r>
        <w:lastRenderedPageBreak/>
        <w:t xml:space="preserve">5.1.3  </w:t>
      </w:r>
      <w:bookmarkStart w:id="14" w:name="_Toc146351460"/>
      <w:r w:rsidRPr="00DE2C05">
        <w:t>Věková struktura obyvatelstva a vybrané demografické ukazatele</w:t>
      </w:r>
      <w:bookmarkEnd w:id="13"/>
      <w:bookmarkEnd w:id="14"/>
    </w:p>
    <w:p w:rsidR="008D0605" w:rsidRDefault="004B6FB4" w:rsidP="004B6FB4">
      <w:pPr>
        <w:jc w:val="both"/>
      </w:pPr>
      <w:r w:rsidRPr="00DE2C05">
        <w:t>Věková struktura obyvatel na území MAS Via rustica se přibližuje věkové struktuře celé ČR, i zde se projevuje rozdíl mezi mladší a starší populací. V r</w:t>
      </w:r>
      <w:r>
        <w:t xml:space="preserve">egionu doposavad počet obyvatel </w:t>
      </w:r>
      <w:r w:rsidRPr="00DE2C05">
        <w:t> předproduktivním věku převyšuje počet obyvatel ve věku nad 65 let. Ve všech částech regionu však dochází k postupnému zvyšování podílu poproduktivního obyvatelstva a k procesu „stárnutí populace</w:t>
      </w:r>
      <w:r>
        <w:t>“</w:t>
      </w:r>
      <w:r w:rsidRPr="00DE2C05">
        <w:t xml:space="preserve">. </w:t>
      </w:r>
      <w:r w:rsidRPr="007E391D">
        <w:t xml:space="preserve">Strukturu populace na území MAS Via rustica dokumentuje následující tabulka, </w:t>
      </w:r>
      <w:r w:rsidRPr="00610FF5">
        <w:t>která je doplněna o strukturu populace v kraji Vysočina.</w:t>
      </w:r>
    </w:p>
    <w:p w:rsidR="004B6FB4" w:rsidRDefault="004B6FB4" w:rsidP="004B6FB4">
      <w:pPr>
        <w:pStyle w:val="Tabulkovnadpis"/>
        <w:rPr>
          <w:i w:val="0"/>
          <w:sz w:val="22"/>
          <w:szCs w:val="22"/>
        </w:rPr>
      </w:pPr>
      <w:r w:rsidRPr="004B6FB4">
        <w:rPr>
          <w:i w:val="0"/>
          <w:sz w:val="22"/>
          <w:szCs w:val="22"/>
        </w:rPr>
        <w:t>Tab. 5.1 e: Věková struktura obyvatelstva na území MAS Via rustica</w:t>
      </w:r>
    </w:p>
    <w:tbl>
      <w:tblPr>
        <w:tblW w:w="9082"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78"/>
        <w:gridCol w:w="1276"/>
        <w:gridCol w:w="897"/>
        <w:gridCol w:w="898"/>
        <w:gridCol w:w="898"/>
        <w:gridCol w:w="898"/>
        <w:gridCol w:w="898"/>
        <w:gridCol w:w="1039"/>
      </w:tblGrid>
      <w:tr w:rsidR="004B6FB4" w:rsidRPr="001468C9" w:rsidTr="004B6FB4">
        <w:trPr>
          <w:trHeight w:val="615"/>
        </w:trPr>
        <w:tc>
          <w:tcPr>
            <w:tcW w:w="2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B4" w:rsidRPr="00E8232D" w:rsidRDefault="004B6FB4" w:rsidP="004B6FB4">
            <w:pPr>
              <w:pStyle w:val="Tabulkovnadpisvnitn"/>
              <w:rPr>
                <w:rFonts w:ascii="Arial" w:hAnsi="Arial" w:cs="Arial"/>
              </w:rPr>
            </w:pPr>
            <w:r w:rsidRPr="00E8232D">
              <w:rPr>
                <w:rFonts w:ascii="Arial" w:hAnsi="Arial" w:cs="Arial"/>
              </w:rPr>
              <w:t>obyvatelé ve věku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rPr>
            </w:pPr>
            <w:r w:rsidRPr="00E8232D">
              <w:rPr>
                <w:rFonts w:ascii="Arial" w:hAnsi="Arial" w:cs="Arial"/>
              </w:rPr>
              <w:t>Měřící jednotka</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B4" w:rsidRPr="00E8232D" w:rsidRDefault="004B6FB4" w:rsidP="004B6FB4">
            <w:pPr>
              <w:pStyle w:val="Tabulkovnadpisvnitn"/>
              <w:rPr>
                <w:rFonts w:ascii="Arial" w:hAnsi="Arial" w:cs="Arial"/>
              </w:rPr>
            </w:pPr>
            <w:r w:rsidRPr="00E8232D">
              <w:rPr>
                <w:rFonts w:ascii="Arial" w:hAnsi="Arial" w:cs="Arial"/>
              </w:rPr>
              <w:t>2008</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B4" w:rsidRPr="00E8232D" w:rsidRDefault="004B6FB4" w:rsidP="004B6FB4">
            <w:pPr>
              <w:pStyle w:val="Tabulkovnadpisvnitn"/>
              <w:rPr>
                <w:rFonts w:ascii="Arial" w:hAnsi="Arial" w:cs="Arial"/>
              </w:rPr>
            </w:pPr>
            <w:r w:rsidRPr="00E8232D">
              <w:rPr>
                <w:rFonts w:ascii="Arial" w:hAnsi="Arial" w:cs="Arial"/>
              </w:rPr>
              <w:t>2009</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rPr>
            </w:pPr>
            <w:r w:rsidRPr="00E8232D">
              <w:rPr>
                <w:rFonts w:ascii="Arial" w:hAnsi="Arial" w:cs="Arial"/>
              </w:rPr>
              <w:t>2010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rPr>
            </w:pPr>
            <w:r w:rsidRPr="00E8232D">
              <w:rPr>
                <w:rFonts w:ascii="Arial" w:hAnsi="Arial" w:cs="Arial"/>
              </w:rPr>
              <w:t>2011</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rPr>
            </w:pPr>
            <w:r w:rsidRPr="00E8232D">
              <w:rPr>
                <w:rFonts w:ascii="Arial" w:hAnsi="Arial" w:cs="Arial"/>
              </w:rPr>
              <w:t>2012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rPr>
            </w:pPr>
            <w:r w:rsidRPr="00E8232D">
              <w:rPr>
                <w:rFonts w:ascii="Arial" w:hAnsi="Arial" w:cs="Arial"/>
              </w:rPr>
              <w:t>2013</w:t>
            </w:r>
          </w:p>
        </w:tc>
      </w:tr>
      <w:tr w:rsidR="004B6FB4" w:rsidRPr="001468C9" w:rsidTr="004B6FB4">
        <w:trPr>
          <w:trHeight w:val="270"/>
        </w:trPr>
        <w:tc>
          <w:tcPr>
            <w:tcW w:w="2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0 - 14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13,80</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13,70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13,57</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13,69</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13,72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13,56</w:t>
            </w:r>
          </w:p>
        </w:tc>
      </w:tr>
      <w:tr w:rsidR="004B6FB4" w:rsidRPr="001468C9" w:rsidTr="004B6FB4">
        <w:trPr>
          <w:trHeight w:val="290"/>
        </w:trPr>
        <w:tc>
          <w:tcPr>
            <w:tcW w:w="2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15 - 64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68,71</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68,33</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67,91</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67,11</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66,46</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66,07</w:t>
            </w:r>
          </w:p>
        </w:tc>
      </w:tr>
      <w:tr w:rsidR="004B6FB4" w:rsidRPr="001468C9" w:rsidTr="004B6FB4">
        <w:trPr>
          <w:trHeight w:val="324"/>
        </w:trPr>
        <w:tc>
          <w:tcPr>
            <w:tcW w:w="2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65 a více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17,49</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17,97</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18,52</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19,20</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19,82</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4B6FB4" w:rsidRPr="00E8232D" w:rsidRDefault="004B6FB4" w:rsidP="004B6FB4">
            <w:pPr>
              <w:pStyle w:val="Tabulkovnadpisvnitn"/>
              <w:rPr>
                <w:rFonts w:ascii="Arial" w:hAnsi="Arial" w:cs="Arial"/>
                <w:b w:val="0"/>
              </w:rPr>
            </w:pPr>
            <w:r w:rsidRPr="00E8232D">
              <w:rPr>
                <w:rFonts w:ascii="Arial" w:hAnsi="Arial" w:cs="Arial"/>
                <w:b w:val="0"/>
              </w:rPr>
              <w:t>20,37</w:t>
            </w:r>
          </w:p>
        </w:tc>
      </w:tr>
    </w:tbl>
    <w:p w:rsidR="004B6FB4" w:rsidRPr="004B6FB4" w:rsidRDefault="004B6FB4" w:rsidP="004B6FB4">
      <w:pPr>
        <w:pStyle w:val="Zdrojdat"/>
        <w:rPr>
          <w:sz w:val="22"/>
          <w:szCs w:val="22"/>
        </w:rPr>
      </w:pPr>
      <w:r w:rsidRPr="004B6FB4">
        <w:rPr>
          <w:sz w:val="22"/>
          <w:szCs w:val="22"/>
        </w:rPr>
        <w:t xml:space="preserve">Zdroj: Český statistický úřad, Počet obyvatel v obcích Vysočiny, </w:t>
      </w:r>
      <w:hyperlink r:id="rId25" w:history="1">
        <w:r w:rsidRPr="004B6FB4">
          <w:rPr>
            <w:rStyle w:val="Hypertextovodkaz"/>
            <w:color w:val="auto"/>
            <w:sz w:val="22"/>
            <w:szCs w:val="22"/>
            <w:u w:val="none"/>
          </w:rPr>
          <w:t>www.czso.cz</w:t>
        </w:r>
      </w:hyperlink>
      <w:r w:rsidRPr="004B6FB4">
        <w:rPr>
          <w:sz w:val="22"/>
          <w:szCs w:val="22"/>
        </w:rPr>
        <w:t>, 2014</w:t>
      </w:r>
    </w:p>
    <w:p w:rsidR="004B6FB4" w:rsidRPr="004B6FB4" w:rsidRDefault="004B6FB4" w:rsidP="004B6FB4">
      <w:pPr>
        <w:pStyle w:val="Tabulkovnadpis"/>
        <w:tabs>
          <w:tab w:val="left" w:pos="1103"/>
        </w:tabs>
        <w:rPr>
          <w:i w:val="0"/>
          <w:sz w:val="22"/>
          <w:szCs w:val="22"/>
        </w:rPr>
      </w:pPr>
      <w:r w:rsidRPr="004B6FB4">
        <w:rPr>
          <w:i w:val="0"/>
          <w:sz w:val="22"/>
          <w:szCs w:val="22"/>
        </w:rPr>
        <w:tab/>
      </w:r>
    </w:p>
    <w:p w:rsidR="004B6FB4" w:rsidRPr="004B6FB4" w:rsidRDefault="004B6FB4" w:rsidP="004B6FB4">
      <w:pPr>
        <w:pStyle w:val="Zdrojdat"/>
        <w:rPr>
          <w:rFonts w:cs="TimesNewRomanPSMT-Identity-H"/>
          <w:b/>
          <w:i w:val="0"/>
          <w:sz w:val="22"/>
          <w:szCs w:val="22"/>
        </w:rPr>
      </w:pPr>
      <w:r w:rsidRPr="004B6FB4">
        <w:rPr>
          <w:b/>
          <w:i w:val="0"/>
          <w:sz w:val="22"/>
          <w:szCs w:val="22"/>
        </w:rPr>
        <w:t xml:space="preserve">Tab. 5.1 f: </w:t>
      </w:r>
      <w:r w:rsidRPr="004B6FB4">
        <w:rPr>
          <w:rFonts w:cs="TimesNewRomanPSMT-Identity-H"/>
          <w:b/>
          <w:i w:val="0"/>
          <w:sz w:val="22"/>
          <w:szCs w:val="22"/>
        </w:rPr>
        <w:t>Vybrané demografické ukazatele 2013</w:t>
      </w:r>
    </w:p>
    <w:tbl>
      <w:tblPr>
        <w:tblW w:w="9087" w:type="dxa"/>
        <w:tblInd w:w="55" w:type="dxa"/>
        <w:tblLayout w:type="fixed"/>
        <w:tblCellMar>
          <w:left w:w="70" w:type="dxa"/>
          <w:right w:w="70" w:type="dxa"/>
        </w:tblCellMar>
        <w:tblLook w:val="04A0" w:firstRow="1" w:lastRow="0" w:firstColumn="1" w:lastColumn="0" w:noHBand="0" w:noVBand="1"/>
      </w:tblPr>
      <w:tblGrid>
        <w:gridCol w:w="1575"/>
        <w:gridCol w:w="1036"/>
        <w:gridCol w:w="948"/>
        <w:gridCol w:w="1276"/>
        <w:gridCol w:w="1142"/>
        <w:gridCol w:w="985"/>
        <w:gridCol w:w="1133"/>
        <w:gridCol w:w="992"/>
      </w:tblGrid>
      <w:tr w:rsidR="004B6FB4" w:rsidRPr="00E8232D" w:rsidTr="004B6FB4">
        <w:trPr>
          <w:trHeight w:val="85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Oblasti, regiony</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živě narození</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4B6FB4" w:rsidRPr="00AE0CAE" w:rsidRDefault="004B6FB4" w:rsidP="004B6FB4">
            <w:pPr>
              <w:spacing w:after="0" w:line="240" w:lineRule="auto"/>
              <w:jc w:val="center"/>
              <w:rPr>
                <w:rFonts w:ascii="Arial" w:eastAsia="Times New Roman" w:hAnsi="Arial" w:cs="Arial"/>
                <w:sz w:val="20"/>
                <w:szCs w:val="20"/>
                <w:lang w:eastAsia="cs-CZ"/>
              </w:rPr>
            </w:pPr>
            <w:r w:rsidRPr="00AE0CAE">
              <w:rPr>
                <w:rFonts w:ascii="Arial" w:eastAsia="Times New Roman" w:hAnsi="Arial" w:cs="Arial"/>
                <w:sz w:val="20"/>
                <w:szCs w:val="20"/>
                <w:lang w:eastAsia="cs-CZ"/>
              </w:rPr>
              <w:t>zemřelí</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B6FB4" w:rsidRPr="00AE0CAE" w:rsidRDefault="004B6FB4" w:rsidP="004B6FB4">
            <w:pPr>
              <w:spacing w:after="0" w:line="240" w:lineRule="auto"/>
              <w:jc w:val="center"/>
              <w:rPr>
                <w:rFonts w:ascii="Arial" w:eastAsia="Times New Roman" w:hAnsi="Arial" w:cs="Arial"/>
                <w:sz w:val="20"/>
                <w:szCs w:val="20"/>
                <w:lang w:eastAsia="cs-CZ"/>
              </w:rPr>
            </w:pPr>
            <w:r w:rsidRPr="00AE0CAE">
              <w:rPr>
                <w:rFonts w:ascii="Arial" w:eastAsia="Times New Roman" w:hAnsi="Arial" w:cs="Arial"/>
                <w:sz w:val="20"/>
                <w:szCs w:val="20"/>
                <w:lang w:eastAsia="cs-CZ"/>
              </w:rPr>
              <w:t>přistěhovalí</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vystěhovalí</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4B6FB4" w:rsidRPr="00AE0CAE" w:rsidRDefault="004B6FB4" w:rsidP="004B6FB4">
            <w:pPr>
              <w:spacing w:after="0" w:line="240" w:lineRule="auto"/>
              <w:jc w:val="center"/>
              <w:rPr>
                <w:rFonts w:ascii="Arial" w:eastAsia="Times New Roman" w:hAnsi="Arial" w:cs="Arial"/>
                <w:sz w:val="20"/>
                <w:szCs w:val="20"/>
                <w:lang w:eastAsia="cs-CZ"/>
              </w:rPr>
            </w:pPr>
            <w:r w:rsidRPr="00AE0CAE">
              <w:rPr>
                <w:rFonts w:ascii="Arial" w:eastAsia="Times New Roman" w:hAnsi="Arial" w:cs="Arial"/>
                <w:sz w:val="20"/>
                <w:szCs w:val="20"/>
                <w:lang w:eastAsia="cs-CZ"/>
              </w:rPr>
              <w:t>Přirozený přírůstek</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4B6FB4" w:rsidRPr="00AE0CAE" w:rsidRDefault="004B6FB4" w:rsidP="004B6FB4">
            <w:pPr>
              <w:spacing w:after="0" w:line="240" w:lineRule="auto"/>
              <w:jc w:val="center"/>
              <w:rPr>
                <w:rFonts w:ascii="Arial" w:eastAsia="Times New Roman" w:hAnsi="Arial" w:cs="Arial"/>
                <w:sz w:val="20"/>
                <w:szCs w:val="20"/>
                <w:lang w:eastAsia="cs-CZ"/>
              </w:rPr>
            </w:pPr>
            <w:r w:rsidRPr="00AE0CAE">
              <w:rPr>
                <w:rFonts w:ascii="Arial" w:eastAsia="Times New Roman" w:hAnsi="Arial" w:cs="Arial"/>
                <w:sz w:val="20"/>
                <w:szCs w:val="20"/>
                <w:lang w:eastAsia="cs-CZ"/>
              </w:rPr>
              <w:t>Přírůstek stěhováním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6FB4" w:rsidRPr="00AE0CAE" w:rsidRDefault="004B6FB4" w:rsidP="004B6FB4">
            <w:pPr>
              <w:spacing w:after="0" w:line="240" w:lineRule="auto"/>
              <w:jc w:val="center"/>
              <w:rPr>
                <w:rFonts w:ascii="Arial" w:eastAsia="Times New Roman" w:hAnsi="Arial" w:cs="Arial"/>
                <w:sz w:val="20"/>
                <w:szCs w:val="20"/>
                <w:lang w:eastAsia="cs-CZ"/>
              </w:rPr>
            </w:pPr>
            <w:r w:rsidRPr="00AE0CAE">
              <w:rPr>
                <w:rFonts w:ascii="Arial" w:eastAsia="Times New Roman" w:hAnsi="Arial" w:cs="Arial"/>
                <w:sz w:val="20"/>
                <w:szCs w:val="20"/>
                <w:lang w:eastAsia="cs-CZ"/>
              </w:rPr>
              <w:t>Celkový přírůstek</w:t>
            </w:r>
          </w:p>
        </w:tc>
      </w:tr>
      <w:tr w:rsidR="004B6FB4" w:rsidRPr="00E8232D" w:rsidTr="004B6FB4">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Česká republika</w:t>
            </w:r>
          </w:p>
        </w:tc>
        <w:tc>
          <w:tcPr>
            <w:tcW w:w="1036"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106 751</w:t>
            </w:r>
          </w:p>
        </w:tc>
        <w:tc>
          <w:tcPr>
            <w:tcW w:w="948"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sz w:val="20"/>
                <w:szCs w:val="20"/>
                <w:lang w:eastAsia="cs-CZ"/>
              </w:rPr>
            </w:pPr>
            <w:r w:rsidRPr="00AE0CAE">
              <w:rPr>
                <w:rFonts w:ascii="Arial" w:eastAsia="Times New Roman" w:hAnsi="Arial" w:cs="Arial"/>
                <w:sz w:val="20"/>
                <w:szCs w:val="20"/>
                <w:lang w:eastAsia="cs-CZ"/>
              </w:rPr>
              <w:t>109 160</w:t>
            </w:r>
          </w:p>
        </w:tc>
        <w:tc>
          <w:tcPr>
            <w:tcW w:w="1276"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sz w:val="20"/>
                <w:szCs w:val="20"/>
                <w:lang w:eastAsia="cs-CZ"/>
              </w:rPr>
            </w:pPr>
            <w:r w:rsidRPr="00AE0CAE">
              <w:rPr>
                <w:rFonts w:ascii="Arial" w:eastAsia="Times New Roman" w:hAnsi="Arial" w:cs="Arial"/>
                <w:sz w:val="20"/>
                <w:szCs w:val="20"/>
                <w:lang w:eastAsia="cs-CZ"/>
              </w:rPr>
              <w:t>29 579</w:t>
            </w:r>
          </w:p>
        </w:tc>
        <w:tc>
          <w:tcPr>
            <w:tcW w:w="1142"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30 876</w:t>
            </w:r>
          </w:p>
        </w:tc>
        <w:tc>
          <w:tcPr>
            <w:tcW w:w="985"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-0,4</w:t>
            </w:r>
          </w:p>
        </w:tc>
        <w:tc>
          <w:tcPr>
            <w:tcW w:w="1133"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-0,2</w:t>
            </w:r>
          </w:p>
        </w:tc>
        <w:tc>
          <w:tcPr>
            <w:tcW w:w="992"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-0,1</w:t>
            </w:r>
          </w:p>
        </w:tc>
      </w:tr>
      <w:tr w:rsidR="004B6FB4" w:rsidRPr="00E8232D" w:rsidTr="004B6FB4">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kraj Vysočina</w:t>
            </w:r>
          </w:p>
        </w:tc>
        <w:tc>
          <w:tcPr>
            <w:tcW w:w="1036"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4 920</w:t>
            </w:r>
          </w:p>
        </w:tc>
        <w:tc>
          <w:tcPr>
            <w:tcW w:w="948"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sz w:val="20"/>
                <w:szCs w:val="20"/>
                <w:lang w:eastAsia="cs-CZ"/>
              </w:rPr>
            </w:pPr>
            <w:r w:rsidRPr="00AE0CAE">
              <w:rPr>
                <w:rFonts w:ascii="Arial" w:eastAsia="Times New Roman" w:hAnsi="Arial" w:cs="Arial"/>
                <w:sz w:val="20"/>
                <w:szCs w:val="20"/>
                <w:lang w:eastAsia="cs-CZ"/>
              </w:rPr>
              <w:t>5 129</w:t>
            </w:r>
          </w:p>
        </w:tc>
        <w:tc>
          <w:tcPr>
            <w:tcW w:w="1276"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sz w:val="20"/>
                <w:szCs w:val="20"/>
                <w:lang w:eastAsia="cs-CZ"/>
              </w:rPr>
            </w:pPr>
            <w:r w:rsidRPr="00AE0CAE">
              <w:rPr>
                <w:rFonts w:ascii="Arial" w:eastAsia="Times New Roman" w:hAnsi="Arial" w:cs="Arial"/>
                <w:sz w:val="20"/>
                <w:szCs w:val="20"/>
                <w:lang w:eastAsia="cs-CZ"/>
              </w:rPr>
              <w:t>3 125</w:t>
            </w:r>
          </w:p>
        </w:tc>
        <w:tc>
          <w:tcPr>
            <w:tcW w:w="1142"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3 914</w:t>
            </w:r>
          </w:p>
        </w:tc>
        <w:tc>
          <w:tcPr>
            <w:tcW w:w="985"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-2</w:t>
            </w:r>
          </w:p>
        </w:tc>
        <w:tc>
          <w:tcPr>
            <w:tcW w:w="1133"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-0,4</w:t>
            </w:r>
          </w:p>
        </w:tc>
        <w:tc>
          <w:tcPr>
            <w:tcW w:w="992"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-1,5</w:t>
            </w:r>
          </w:p>
        </w:tc>
      </w:tr>
      <w:tr w:rsidR="004B6FB4" w:rsidRPr="00E8232D" w:rsidTr="004B6FB4">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MAS Via rustica</w:t>
            </w:r>
          </w:p>
        </w:tc>
        <w:tc>
          <w:tcPr>
            <w:tcW w:w="1036"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252</w:t>
            </w:r>
          </w:p>
        </w:tc>
        <w:tc>
          <w:tcPr>
            <w:tcW w:w="948"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sz w:val="20"/>
                <w:szCs w:val="20"/>
                <w:lang w:eastAsia="cs-CZ"/>
              </w:rPr>
            </w:pPr>
            <w:r w:rsidRPr="00AE0CAE">
              <w:rPr>
                <w:rFonts w:ascii="Arial" w:eastAsia="Times New Roman" w:hAnsi="Arial" w:cs="Arial"/>
                <w:sz w:val="20"/>
                <w:szCs w:val="20"/>
                <w:lang w:eastAsia="cs-CZ"/>
              </w:rPr>
              <w:t>401</w:t>
            </w:r>
          </w:p>
        </w:tc>
        <w:tc>
          <w:tcPr>
            <w:tcW w:w="1276"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sz w:val="20"/>
                <w:szCs w:val="20"/>
                <w:lang w:eastAsia="cs-CZ"/>
              </w:rPr>
            </w:pPr>
            <w:r w:rsidRPr="00AE0CAE">
              <w:rPr>
                <w:rFonts w:ascii="Arial" w:eastAsia="Times New Roman" w:hAnsi="Arial" w:cs="Arial"/>
                <w:sz w:val="20"/>
                <w:szCs w:val="20"/>
                <w:lang w:eastAsia="cs-CZ"/>
              </w:rPr>
              <w:t>604</w:t>
            </w:r>
          </w:p>
        </w:tc>
        <w:tc>
          <w:tcPr>
            <w:tcW w:w="1142"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639</w:t>
            </w:r>
          </w:p>
        </w:tc>
        <w:tc>
          <w:tcPr>
            <w:tcW w:w="985"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sz w:val="20"/>
                <w:szCs w:val="20"/>
                <w:lang w:eastAsia="cs-CZ"/>
              </w:rPr>
            </w:pPr>
            <w:r w:rsidRPr="00AE0CAE">
              <w:rPr>
                <w:rFonts w:ascii="Arial" w:eastAsia="Times New Roman" w:hAnsi="Arial" w:cs="Arial"/>
                <w:sz w:val="20"/>
                <w:szCs w:val="20"/>
                <w:lang w:eastAsia="cs-CZ"/>
              </w:rPr>
              <w:t>-0,3</w:t>
            </w:r>
          </w:p>
        </w:tc>
        <w:tc>
          <w:tcPr>
            <w:tcW w:w="1133"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-0,3</w:t>
            </w:r>
          </w:p>
        </w:tc>
        <w:tc>
          <w:tcPr>
            <w:tcW w:w="992" w:type="dxa"/>
            <w:tcBorders>
              <w:top w:val="nil"/>
              <w:left w:val="nil"/>
              <w:bottom w:val="single" w:sz="4" w:space="0" w:color="auto"/>
              <w:right w:val="single" w:sz="4" w:space="0" w:color="auto"/>
            </w:tcBorders>
            <w:shd w:val="clear" w:color="auto" w:fill="auto"/>
            <w:noWrap/>
            <w:vAlign w:val="center"/>
            <w:hideMark/>
          </w:tcPr>
          <w:p w:rsidR="004B6FB4" w:rsidRPr="00AE0CAE" w:rsidRDefault="004B6FB4" w:rsidP="004B6FB4">
            <w:pPr>
              <w:spacing w:after="0" w:line="240" w:lineRule="auto"/>
              <w:jc w:val="center"/>
              <w:rPr>
                <w:rFonts w:ascii="Arial" w:eastAsia="Times New Roman" w:hAnsi="Arial" w:cs="Arial"/>
                <w:color w:val="000000"/>
                <w:sz w:val="20"/>
                <w:szCs w:val="20"/>
                <w:lang w:eastAsia="cs-CZ"/>
              </w:rPr>
            </w:pPr>
            <w:r w:rsidRPr="00AE0CAE">
              <w:rPr>
                <w:rFonts w:ascii="Arial" w:eastAsia="Times New Roman" w:hAnsi="Arial" w:cs="Arial"/>
                <w:color w:val="000000"/>
                <w:sz w:val="20"/>
                <w:szCs w:val="20"/>
                <w:lang w:eastAsia="cs-CZ"/>
              </w:rPr>
              <w:t>-0,6</w:t>
            </w:r>
          </w:p>
        </w:tc>
      </w:tr>
    </w:tbl>
    <w:p w:rsidR="004B6FB4" w:rsidRPr="004B6FB4" w:rsidRDefault="004B6FB4" w:rsidP="004B6FB4">
      <w:pPr>
        <w:pStyle w:val="Zdrojdat"/>
        <w:rPr>
          <w:sz w:val="22"/>
          <w:szCs w:val="22"/>
        </w:rPr>
      </w:pPr>
      <w:r w:rsidRPr="004B6FB4">
        <w:rPr>
          <w:sz w:val="22"/>
          <w:szCs w:val="22"/>
        </w:rPr>
        <w:t xml:space="preserve">Zdroj: Český statistický úřad, Počet obyvatel v obcích Vysočiny, </w:t>
      </w:r>
      <w:hyperlink r:id="rId26" w:history="1">
        <w:r w:rsidRPr="004B6FB4">
          <w:rPr>
            <w:rStyle w:val="Hypertextovodkaz"/>
            <w:color w:val="auto"/>
            <w:sz w:val="22"/>
            <w:szCs w:val="22"/>
            <w:u w:val="none"/>
          </w:rPr>
          <w:t>www.czso.cz</w:t>
        </w:r>
      </w:hyperlink>
      <w:r w:rsidRPr="004B6FB4">
        <w:rPr>
          <w:sz w:val="22"/>
          <w:szCs w:val="22"/>
        </w:rPr>
        <w:t>, 2014</w:t>
      </w:r>
    </w:p>
    <w:p w:rsidR="004B6FB4" w:rsidRPr="009671C9" w:rsidRDefault="004B6FB4" w:rsidP="009671C9"/>
    <w:p w:rsidR="006F1DE1" w:rsidRPr="009671C9" w:rsidRDefault="004B6FB4" w:rsidP="009671C9">
      <w:pPr>
        <w:pStyle w:val="Nadpis3"/>
        <w:spacing w:after="120"/>
      </w:pPr>
      <w:bookmarkStart w:id="15" w:name="_Toc397097146"/>
      <w:r>
        <w:t>5.1.4</w:t>
      </w:r>
      <w:r w:rsidR="005E61FD" w:rsidRPr="009671C9">
        <w:t xml:space="preserve"> </w:t>
      </w:r>
      <w:r w:rsidR="005E61FD">
        <w:t xml:space="preserve"> </w:t>
      </w:r>
      <w:r w:rsidR="00127FC2">
        <w:t>N</w:t>
      </w:r>
      <w:r w:rsidR="006F1DE1" w:rsidRPr="009671C9">
        <w:t>ezaměstnanost</w:t>
      </w:r>
      <w:bookmarkEnd w:id="15"/>
    </w:p>
    <w:p w:rsidR="006F1DE1" w:rsidRDefault="00796B4D" w:rsidP="009671C9">
      <w:pPr>
        <w:jc w:val="both"/>
      </w:pPr>
      <w:r w:rsidRPr="00127FC2">
        <w:t>Podíl nezaměstnaných</w:t>
      </w:r>
      <w:r w:rsidR="00B07493" w:rsidRPr="00127FC2">
        <w:t xml:space="preserve"> obyvatel v obcích MAS se v roce 2011 snížil o 2,46 % oproti roku 2010. Celkový průměr za sedm let, tedy od roku 2005 až 2011, činí 6,43 %</w:t>
      </w:r>
      <w:r w:rsidR="00C975FE" w:rsidRPr="00127FC2">
        <w:t xml:space="preserve"> (1002 obyvatel).</w:t>
      </w:r>
      <w:r w:rsidR="00B07493" w:rsidRPr="00127FC2">
        <w:t xml:space="preserve"> Data za rok 2012 a rok 2013 nejsou momentálně k dispozici. Největší počet nezaměstnaných osob, bylo zaznamenáno v roce </w:t>
      </w:r>
      <w:r w:rsidR="00C975FE" w:rsidRPr="00127FC2">
        <w:t xml:space="preserve">2009, kde se o práci ucházelo celkem 1 391 </w:t>
      </w:r>
      <w:r w:rsidR="003C1AA1" w:rsidRPr="00127FC2">
        <w:t>žadatelů</w:t>
      </w:r>
      <w:r w:rsidR="00C975FE" w:rsidRPr="00127FC2">
        <w:t xml:space="preserve">.  </w:t>
      </w:r>
      <w:r w:rsidR="003C1AA1" w:rsidRPr="00127FC2">
        <w:t xml:space="preserve">Podle struktury uchazečů </w:t>
      </w:r>
      <w:r w:rsidR="008735B4" w:rsidRPr="00127FC2">
        <w:t xml:space="preserve">a </w:t>
      </w:r>
      <w:r w:rsidR="003C1AA1" w:rsidRPr="00127FC2">
        <w:t>podle věku se p</w:t>
      </w:r>
      <w:r w:rsidR="00C975FE" w:rsidRPr="00127FC2">
        <w:t>r</w:t>
      </w:r>
      <w:r w:rsidR="003C1AA1" w:rsidRPr="00127FC2">
        <w:t>ůměrně nejvíce uchází o zaměstnání lidé okolo 20 – 24 roku</w:t>
      </w:r>
      <w:r w:rsidR="0094320D" w:rsidRPr="00127FC2">
        <w:t xml:space="preserve"> (</w:t>
      </w:r>
      <w:r w:rsidR="003C1AA1" w:rsidRPr="00127FC2">
        <w:t>74 obyvatel) dále pak lidé kolem roku 30 – 34 (71 obyvatel) a nakonec lidé kolem roku 50 – 54 (</w:t>
      </w:r>
      <w:r w:rsidR="006E386A" w:rsidRPr="00127FC2">
        <w:t>70 obyvatel</w:t>
      </w:r>
      <w:r w:rsidR="003C1AA1" w:rsidRPr="00127FC2">
        <w:t>).</w:t>
      </w:r>
      <w:r w:rsidR="00C975FE" w:rsidRPr="00127FC2">
        <w:t xml:space="preserve"> </w:t>
      </w:r>
      <w:r w:rsidR="003C1AA1" w:rsidRPr="00127FC2">
        <w:t xml:space="preserve"> </w:t>
      </w:r>
      <w:r w:rsidR="00127FC2" w:rsidRPr="00127FC2">
        <w:t>Mezi uchazeči o práci jsou nejvíce zastoupeni ti, kteří jsou nezaměstnaní méně než 3 měsíce.</w:t>
      </w:r>
      <w:r w:rsidR="005E1E28">
        <w:t xml:space="preserve"> </w:t>
      </w:r>
      <w:r w:rsidR="005E1E28" w:rsidRPr="005E1E28">
        <w:t>V celkovém průměru tedy připadá 158 uchazečů na jedno volné pracovní místo, taktéž se na území eviduje 173 osob se zdravotním postižením. Nejvíce nezaměstnaných obyvatel je se středním odborným vzděláním s výučním listem.</w:t>
      </w:r>
    </w:p>
    <w:p w:rsidR="008D0605" w:rsidRDefault="008D0605" w:rsidP="009671C9">
      <w:pPr>
        <w:jc w:val="both"/>
      </w:pPr>
    </w:p>
    <w:p w:rsidR="008D0605" w:rsidRDefault="008D0605" w:rsidP="009671C9">
      <w:pPr>
        <w:jc w:val="both"/>
      </w:pPr>
    </w:p>
    <w:p w:rsidR="008D0605" w:rsidRDefault="008D0605" w:rsidP="009671C9">
      <w:pPr>
        <w:jc w:val="both"/>
      </w:pPr>
    </w:p>
    <w:p w:rsidR="008D0605" w:rsidRPr="00127FC2" w:rsidRDefault="008D0605" w:rsidP="009671C9">
      <w:pPr>
        <w:jc w:val="both"/>
      </w:pPr>
    </w:p>
    <w:p w:rsidR="00E960E8" w:rsidRPr="008D0605" w:rsidRDefault="003A624D" w:rsidP="008735B4">
      <w:pPr>
        <w:spacing w:after="0"/>
        <w:jc w:val="both"/>
        <w:rPr>
          <w:color w:val="FF0000"/>
        </w:rPr>
      </w:pPr>
      <w:r>
        <w:rPr>
          <w:rFonts w:cstheme="minorHAnsi"/>
          <w:b/>
        </w:rPr>
        <w:lastRenderedPageBreak/>
        <w:t>Graf 5.1 g</w:t>
      </w:r>
      <w:r w:rsidR="00295EA1" w:rsidRPr="009B2ABE">
        <w:rPr>
          <w:rFonts w:cstheme="minorHAnsi"/>
          <w:b/>
        </w:rPr>
        <w:t xml:space="preserve">: </w:t>
      </w:r>
      <w:r w:rsidR="00CE7708">
        <w:rPr>
          <w:rFonts w:cstheme="minorHAnsi"/>
          <w:b/>
        </w:rPr>
        <w:t>Procentuální míra nezaměstnanosti na území MAS Via rustica</w:t>
      </w:r>
    </w:p>
    <w:p w:rsidR="00E960E8" w:rsidRDefault="00E960E8" w:rsidP="008735B4">
      <w:pPr>
        <w:spacing w:after="0"/>
        <w:jc w:val="both"/>
        <w:rPr>
          <w:rFonts w:cstheme="minorHAnsi"/>
          <w:b/>
          <w:sz w:val="20"/>
          <w:szCs w:val="20"/>
        </w:rPr>
      </w:pPr>
    </w:p>
    <w:p w:rsidR="00E960E8" w:rsidRDefault="008D0605" w:rsidP="008735B4">
      <w:pPr>
        <w:spacing w:after="0"/>
        <w:jc w:val="both"/>
        <w:rPr>
          <w:rFonts w:cstheme="minorHAnsi"/>
          <w:b/>
          <w:sz w:val="20"/>
          <w:szCs w:val="20"/>
        </w:rPr>
      </w:pPr>
      <w:r>
        <w:rPr>
          <w:noProof/>
          <w:lang w:eastAsia="cs-CZ"/>
        </w:rPr>
        <w:drawing>
          <wp:anchor distT="0" distB="0" distL="114300" distR="114300" simplePos="0" relativeHeight="251681792" behindDoc="1" locked="0" layoutInCell="1" allowOverlap="1" wp14:anchorId="610C71AE" wp14:editId="3571FE52">
            <wp:simplePos x="0" y="0"/>
            <wp:positionH relativeFrom="column">
              <wp:posOffset>680720</wp:posOffset>
            </wp:positionH>
            <wp:positionV relativeFrom="paragraph">
              <wp:posOffset>25400</wp:posOffset>
            </wp:positionV>
            <wp:extent cx="3638550" cy="1752600"/>
            <wp:effectExtent l="0" t="0" r="0" b="0"/>
            <wp:wrapTight wrapText="bothSides">
              <wp:wrapPolygon edited="0">
                <wp:start x="0" y="2817"/>
                <wp:lineTo x="0" y="6339"/>
                <wp:lineTo x="339" y="10800"/>
                <wp:lineTo x="9047" y="10800"/>
                <wp:lineTo x="1018" y="11739"/>
                <wp:lineTo x="113" y="11974"/>
                <wp:lineTo x="226" y="16904"/>
                <wp:lineTo x="1923" y="18313"/>
                <wp:lineTo x="4637" y="19017"/>
                <wp:lineTo x="8255" y="21365"/>
                <wp:lineTo x="9160" y="21365"/>
                <wp:lineTo x="21487" y="21365"/>
                <wp:lineTo x="21487" y="15730"/>
                <wp:lineTo x="10743" y="11270"/>
                <wp:lineTo x="12666" y="10800"/>
                <wp:lineTo x="19112" y="7983"/>
                <wp:lineTo x="19338" y="4696"/>
                <wp:lineTo x="16398" y="3991"/>
                <wp:lineTo x="2036" y="2817"/>
                <wp:lineTo x="0" y="2817"/>
              </wp:wrapPolygon>
            </wp:wrapTight>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rsidR="00E960E8" w:rsidRDefault="00E960E8" w:rsidP="008735B4">
      <w:pPr>
        <w:spacing w:after="0"/>
        <w:jc w:val="both"/>
        <w:rPr>
          <w:rFonts w:cstheme="minorHAnsi"/>
          <w:b/>
          <w:sz w:val="20"/>
          <w:szCs w:val="20"/>
        </w:rPr>
      </w:pPr>
    </w:p>
    <w:p w:rsidR="00E960E8" w:rsidRDefault="00E960E8" w:rsidP="008735B4">
      <w:pPr>
        <w:spacing w:after="0"/>
        <w:jc w:val="both"/>
        <w:rPr>
          <w:rFonts w:cstheme="minorHAnsi"/>
          <w:b/>
          <w:sz w:val="20"/>
          <w:szCs w:val="20"/>
        </w:rPr>
      </w:pPr>
    </w:p>
    <w:p w:rsidR="00E960E8" w:rsidRDefault="00E960E8" w:rsidP="008735B4">
      <w:pPr>
        <w:spacing w:after="0"/>
        <w:jc w:val="both"/>
        <w:rPr>
          <w:rFonts w:cstheme="minorHAnsi"/>
          <w:b/>
          <w:sz w:val="20"/>
          <w:szCs w:val="20"/>
        </w:rPr>
      </w:pPr>
    </w:p>
    <w:p w:rsidR="00E960E8" w:rsidRDefault="00E960E8" w:rsidP="008735B4">
      <w:pPr>
        <w:spacing w:after="0"/>
        <w:jc w:val="both"/>
        <w:rPr>
          <w:rFonts w:cstheme="minorHAnsi"/>
          <w:b/>
          <w:sz w:val="20"/>
          <w:szCs w:val="20"/>
        </w:rPr>
      </w:pPr>
    </w:p>
    <w:p w:rsidR="00E960E8" w:rsidRDefault="00E960E8" w:rsidP="008735B4">
      <w:pPr>
        <w:spacing w:after="0"/>
        <w:jc w:val="both"/>
        <w:rPr>
          <w:rFonts w:cstheme="minorHAnsi"/>
          <w:b/>
          <w:sz w:val="20"/>
          <w:szCs w:val="20"/>
        </w:rPr>
      </w:pPr>
    </w:p>
    <w:p w:rsidR="008D0605" w:rsidRDefault="008D0605" w:rsidP="008735B4">
      <w:pPr>
        <w:spacing w:after="0"/>
        <w:jc w:val="both"/>
        <w:rPr>
          <w:rFonts w:cstheme="minorHAnsi"/>
          <w:b/>
          <w:sz w:val="20"/>
          <w:szCs w:val="20"/>
        </w:rPr>
      </w:pPr>
    </w:p>
    <w:p w:rsidR="00E960E8" w:rsidRDefault="00E960E8" w:rsidP="008735B4">
      <w:pPr>
        <w:spacing w:after="0"/>
        <w:jc w:val="both"/>
        <w:rPr>
          <w:rFonts w:cstheme="minorHAnsi"/>
          <w:b/>
          <w:sz w:val="20"/>
          <w:szCs w:val="20"/>
        </w:rPr>
      </w:pPr>
    </w:p>
    <w:p w:rsidR="00295EA1" w:rsidRDefault="00295EA1" w:rsidP="008735B4">
      <w:pPr>
        <w:spacing w:after="0"/>
        <w:jc w:val="both"/>
        <w:rPr>
          <w:rFonts w:cstheme="minorHAnsi"/>
          <w:b/>
          <w:sz w:val="20"/>
          <w:szCs w:val="20"/>
        </w:rPr>
      </w:pPr>
    </w:p>
    <w:p w:rsidR="00295EA1" w:rsidRDefault="00295EA1" w:rsidP="008735B4">
      <w:pPr>
        <w:spacing w:after="0"/>
        <w:jc w:val="both"/>
        <w:rPr>
          <w:rFonts w:cstheme="minorHAnsi"/>
          <w:b/>
          <w:sz w:val="20"/>
          <w:szCs w:val="20"/>
        </w:rPr>
      </w:pPr>
    </w:p>
    <w:p w:rsidR="00295EA1" w:rsidRPr="005E1E28" w:rsidRDefault="00295EA1" w:rsidP="005E1E28">
      <w:pPr>
        <w:autoSpaceDE w:val="0"/>
        <w:autoSpaceDN w:val="0"/>
        <w:adjustRightInd w:val="0"/>
        <w:spacing w:after="0"/>
        <w:jc w:val="both"/>
        <w:rPr>
          <w:rFonts w:cstheme="minorHAnsi"/>
          <w:i/>
        </w:rPr>
      </w:pPr>
      <w:r w:rsidRPr="009B2ABE">
        <w:rPr>
          <w:rFonts w:cstheme="minorHAnsi"/>
          <w:i/>
        </w:rPr>
        <w:t xml:space="preserve">Zdroj dat: Český statistický úřad, </w:t>
      </w:r>
      <w:hyperlink r:id="rId28" w:history="1">
        <w:r w:rsidRPr="009B2ABE">
          <w:rPr>
            <w:rStyle w:val="Hypertextovodkaz"/>
            <w:rFonts w:cstheme="minorHAnsi"/>
            <w:i/>
            <w:color w:val="auto"/>
            <w:u w:val="none"/>
          </w:rPr>
          <w:t>www.czso.cz</w:t>
        </w:r>
      </w:hyperlink>
      <w:r w:rsidRPr="009B2ABE">
        <w:rPr>
          <w:rFonts w:cstheme="minorHAnsi"/>
          <w:i/>
        </w:rPr>
        <w:t>, 2014</w:t>
      </w:r>
    </w:p>
    <w:p w:rsidR="00295EA1" w:rsidRDefault="00295EA1" w:rsidP="008735B4">
      <w:pPr>
        <w:spacing w:after="0"/>
        <w:jc w:val="both"/>
        <w:rPr>
          <w:rFonts w:cstheme="minorHAnsi"/>
          <w:b/>
          <w:sz w:val="20"/>
          <w:szCs w:val="20"/>
        </w:rPr>
      </w:pPr>
    </w:p>
    <w:p w:rsidR="008735B4" w:rsidRPr="009B2ABE" w:rsidRDefault="003A624D" w:rsidP="008735B4">
      <w:pPr>
        <w:spacing w:after="0"/>
        <w:jc w:val="both"/>
        <w:rPr>
          <w:color w:val="FF0000"/>
        </w:rPr>
      </w:pPr>
      <w:r>
        <w:rPr>
          <w:rFonts w:cstheme="minorHAnsi"/>
          <w:b/>
        </w:rPr>
        <w:t>Graf 5.1 h</w:t>
      </w:r>
      <w:r w:rsidR="008735B4" w:rsidRPr="009B2ABE">
        <w:rPr>
          <w:rFonts w:cstheme="minorHAnsi"/>
          <w:b/>
        </w:rPr>
        <w:t>: Míra nezaměstnanosti</w:t>
      </w:r>
      <w:r w:rsidR="009B2ABE">
        <w:rPr>
          <w:rFonts w:cstheme="minorHAnsi"/>
          <w:b/>
        </w:rPr>
        <w:t xml:space="preserve"> od roku 2005 do roku 2011</w:t>
      </w:r>
    </w:p>
    <w:p w:rsidR="006F1DE1" w:rsidRPr="00907BF3" w:rsidRDefault="006F1DE1" w:rsidP="006F1DE1">
      <w:pPr>
        <w:rPr>
          <w:i/>
        </w:rPr>
      </w:pPr>
      <w:r w:rsidRPr="00907BF3">
        <w:rPr>
          <w:i/>
          <w:noProof/>
          <w:lang w:eastAsia="cs-CZ"/>
        </w:rPr>
        <w:drawing>
          <wp:inline distT="0" distB="0" distL="0" distR="0" wp14:anchorId="5D3F5EE6" wp14:editId="632890A5">
            <wp:extent cx="5962650" cy="2057400"/>
            <wp:effectExtent l="0" t="0" r="19050" b="19050"/>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E1E28" w:rsidRDefault="00907BF3" w:rsidP="005E1E28">
      <w:pPr>
        <w:rPr>
          <w:rStyle w:val="Hypertextovodkaz"/>
          <w:i/>
          <w:color w:val="auto"/>
          <w:u w:val="none"/>
        </w:rPr>
      </w:pPr>
      <w:r w:rsidRPr="00CE7708">
        <w:rPr>
          <w:i/>
        </w:rPr>
        <w:t xml:space="preserve">Zdroj dat: </w:t>
      </w:r>
      <w:r w:rsidR="00AA5338" w:rsidRPr="00CE7708">
        <w:rPr>
          <w:rFonts w:cstheme="minorHAnsi"/>
          <w:i/>
        </w:rPr>
        <w:t xml:space="preserve">Český statistický úřad, , </w:t>
      </w:r>
      <w:hyperlink r:id="rId30" w:history="1">
        <w:r w:rsidR="00106CE5" w:rsidRPr="00CE7708">
          <w:rPr>
            <w:rStyle w:val="Hypertextovodkaz"/>
            <w:i/>
            <w:color w:val="auto"/>
            <w:u w:val="none"/>
          </w:rPr>
          <w:t>http://vdb.czso.cz</w:t>
        </w:r>
      </w:hyperlink>
      <w:r w:rsidR="00AA5338" w:rsidRPr="00CE7708">
        <w:rPr>
          <w:rStyle w:val="Hypertextovodkaz"/>
          <w:i/>
          <w:color w:val="auto"/>
          <w:u w:val="none"/>
        </w:rPr>
        <w:t>, 2014</w:t>
      </w:r>
    </w:p>
    <w:p w:rsidR="005E1E28" w:rsidRPr="005E1E28" w:rsidRDefault="005E1E28" w:rsidP="005E1E28">
      <w:pPr>
        <w:rPr>
          <w:b/>
        </w:rPr>
      </w:pPr>
      <w:r>
        <w:rPr>
          <w:rStyle w:val="Hypertextovodkaz"/>
          <w:b/>
          <w:color w:val="auto"/>
          <w:u w:val="none"/>
        </w:rPr>
        <w:t>Graf 5.1 ch</w:t>
      </w:r>
      <w:r w:rsidRPr="005E1E28">
        <w:rPr>
          <w:rStyle w:val="Hypertextovodkaz"/>
          <w:b/>
          <w:color w:val="auto"/>
          <w:u w:val="none"/>
        </w:rPr>
        <w:t>: Struktura uchazečů podle věku v roce 2011</w:t>
      </w:r>
    </w:p>
    <w:p w:rsidR="005E1E28" w:rsidRDefault="005E1E28" w:rsidP="00C97253">
      <w:pPr>
        <w:spacing w:after="0"/>
        <w:jc w:val="center"/>
        <w:rPr>
          <w:rFonts w:cstheme="minorHAnsi"/>
          <w:b/>
        </w:rPr>
      </w:pPr>
      <w:r>
        <w:rPr>
          <w:noProof/>
          <w:lang w:eastAsia="cs-CZ"/>
        </w:rPr>
        <w:drawing>
          <wp:inline distT="0" distB="0" distL="0" distR="0" wp14:anchorId="324982C6" wp14:editId="492AB3A1">
            <wp:extent cx="3905250" cy="2238375"/>
            <wp:effectExtent l="0" t="0" r="0" b="0"/>
            <wp:docPr id="328" name="Graf 3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D0605" w:rsidRDefault="008D0605" w:rsidP="005E1E28">
      <w:pPr>
        <w:spacing w:after="0"/>
        <w:jc w:val="both"/>
        <w:rPr>
          <w:rFonts w:cstheme="minorHAnsi"/>
          <w:b/>
        </w:rPr>
      </w:pPr>
    </w:p>
    <w:p w:rsidR="008D0605" w:rsidRDefault="008D0605" w:rsidP="005E1E28">
      <w:pPr>
        <w:spacing w:after="0"/>
        <w:jc w:val="both"/>
        <w:rPr>
          <w:rFonts w:cstheme="minorHAnsi"/>
          <w:b/>
        </w:rPr>
      </w:pPr>
    </w:p>
    <w:p w:rsidR="008D0605" w:rsidRDefault="008D0605" w:rsidP="005E1E28">
      <w:pPr>
        <w:spacing w:after="0"/>
        <w:jc w:val="both"/>
        <w:rPr>
          <w:rFonts w:cstheme="minorHAnsi"/>
          <w:b/>
        </w:rPr>
      </w:pPr>
    </w:p>
    <w:p w:rsidR="008D0605" w:rsidRDefault="008D0605" w:rsidP="005E1E28">
      <w:pPr>
        <w:spacing w:after="0"/>
        <w:jc w:val="both"/>
        <w:rPr>
          <w:rFonts w:cstheme="minorHAnsi"/>
          <w:b/>
        </w:rPr>
      </w:pPr>
    </w:p>
    <w:p w:rsidR="008D0605" w:rsidRDefault="008D0605" w:rsidP="005E1E28">
      <w:pPr>
        <w:spacing w:after="0"/>
        <w:jc w:val="both"/>
        <w:rPr>
          <w:rFonts w:cstheme="minorHAnsi"/>
          <w:b/>
        </w:rPr>
      </w:pPr>
    </w:p>
    <w:p w:rsidR="005E1E28" w:rsidRPr="005E1E28" w:rsidRDefault="005E1E28" w:rsidP="005E1E28">
      <w:pPr>
        <w:spacing w:after="0"/>
        <w:jc w:val="both"/>
        <w:rPr>
          <w:rStyle w:val="Hypertextovodkaz"/>
          <w:color w:val="FF0000"/>
          <w:u w:val="none"/>
        </w:rPr>
      </w:pPr>
      <w:r>
        <w:rPr>
          <w:rFonts w:cstheme="minorHAnsi"/>
          <w:b/>
        </w:rPr>
        <w:lastRenderedPageBreak/>
        <w:t>Graf 5.1 i</w:t>
      </w:r>
      <w:r w:rsidRPr="009B2ABE">
        <w:rPr>
          <w:rFonts w:cstheme="minorHAnsi"/>
          <w:b/>
        </w:rPr>
        <w:t xml:space="preserve">: </w:t>
      </w:r>
      <w:r>
        <w:rPr>
          <w:rFonts w:cstheme="minorHAnsi"/>
          <w:b/>
        </w:rPr>
        <w:t>Uchazeči o zaměstnání od roku 2008 do roku 2011</w:t>
      </w:r>
    </w:p>
    <w:p w:rsidR="005E1E28" w:rsidRDefault="005E1E28" w:rsidP="006F1DE1">
      <w:pPr>
        <w:rPr>
          <w:i/>
        </w:rPr>
      </w:pPr>
      <w:r>
        <w:rPr>
          <w:noProof/>
          <w:lang w:eastAsia="cs-CZ"/>
        </w:rPr>
        <mc:AlternateContent>
          <mc:Choice Requires="wpg">
            <w:drawing>
              <wp:inline distT="0" distB="0" distL="0" distR="0" wp14:anchorId="4122CBFD" wp14:editId="6EF87722">
                <wp:extent cx="5343896" cy="2576945"/>
                <wp:effectExtent l="0" t="0" r="0" b="0"/>
                <wp:docPr id="315" name="Graf 20"/>
                <wp:cNvGraphicFramePr/>
                <a:graphic xmlns:a="http://schemas.openxmlformats.org/drawingml/2006/main">
                  <a:graphicData uri="http://schemas.microsoft.com/office/word/2010/wordprocessingGroup">
                    <wpg:wgp>
                      <wpg:cNvGrpSpPr/>
                      <wpg:grpSpPr>
                        <a:xfrm>
                          <a:off x="0" y="0"/>
                          <a:ext cx="5343896" cy="2576945"/>
                          <a:chOff x="0" y="0"/>
                          <a:chExt cx="5760089" cy="3828419"/>
                        </a:xfrm>
                      </wpg:grpSpPr>
                      <wpg:graphicFrame>
                        <wpg:cNvPr id="316" name="Graf 316"/>
                        <wpg:cNvFrPr/>
                        <wpg:xfrm>
                          <a:off x="0" y="0"/>
                          <a:ext cx="5760089" cy="3828419"/>
                        </wpg:xfrm>
                        <a:graphic>
                          <a:graphicData uri="http://schemas.openxmlformats.org/drawingml/2006/chart">
                            <c:chart xmlns:c="http://schemas.openxmlformats.org/drawingml/2006/chart" xmlns:r="http://schemas.openxmlformats.org/officeDocument/2006/relationships" r:id="rId32"/>
                          </a:graphicData>
                        </a:graphic>
                      </wpg:graphicFrame>
                      <wps:wsp>
                        <wps:cNvPr id="317" name="TextovéPole 1"/>
                        <wps:cNvSpPr txBox="1"/>
                        <wps:spPr>
                          <a:xfrm>
                            <a:off x="580868" y="1695895"/>
                            <a:ext cx="578897" cy="427784"/>
                          </a:xfrm>
                          <a:prstGeom prst="rect">
                            <a:avLst/>
                          </a:prstGeom>
                        </wps:spPr>
                        <wps:txbx>
                          <w:txbxContent>
                            <w:p w:rsidR="00622592" w:rsidRDefault="00622592" w:rsidP="005E1E28">
                              <w:pPr>
                                <w:spacing w:after="0" w:line="240" w:lineRule="auto"/>
                              </w:pPr>
                              <w:r>
                                <w:rPr>
                                  <w:color w:val="FF0000"/>
                                </w:rPr>
                                <w:t>84 %</w:t>
                              </w:r>
                            </w:p>
                          </w:txbxContent>
                        </wps:txbx>
                        <wps:bodyPr vert="horz" wrap="square" lIns="91440" tIns="45720" rIns="91440" bIns="45720" anchor="t" anchorCtr="0" compatLnSpc="0"/>
                      </wps:wsp>
                      <wps:wsp>
                        <wps:cNvPr id="318" name="TextovéPole 2"/>
                        <wps:cNvSpPr txBox="1"/>
                        <wps:spPr>
                          <a:xfrm>
                            <a:off x="920563" y="2778181"/>
                            <a:ext cx="607180" cy="344399"/>
                          </a:xfrm>
                          <a:prstGeom prst="rect">
                            <a:avLst/>
                          </a:prstGeom>
                        </wps:spPr>
                        <wps:txbx>
                          <w:txbxContent>
                            <w:p w:rsidR="00622592" w:rsidRDefault="00622592" w:rsidP="005E1E28">
                              <w:pPr>
                                <w:spacing w:after="0" w:line="240" w:lineRule="auto"/>
                              </w:pPr>
                              <w:r>
                                <w:rPr>
                                  <w:color w:val="FF0000"/>
                                </w:rPr>
                                <w:t>16 %</w:t>
                              </w:r>
                            </w:p>
                          </w:txbxContent>
                        </wps:txbx>
                        <wps:bodyPr vert="horz" wrap="square" lIns="91440" tIns="45720" rIns="91440" bIns="45720" anchor="t" anchorCtr="0" compatLnSpc="0"/>
                      </wps:wsp>
                      <wps:wsp>
                        <wps:cNvPr id="319" name="TextovéPole 3"/>
                        <wps:cNvSpPr txBox="1"/>
                        <wps:spPr>
                          <a:xfrm>
                            <a:off x="3282687" y="1165573"/>
                            <a:ext cx="539834" cy="400058"/>
                          </a:xfrm>
                          <a:prstGeom prst="rect">
                            <a:avLst/>
                          </a:prstGeom>
                        </wps:spPr>
                        <wps:txbx>
                          <w:txbxContent>
                            <w:p w:rsidR="00622592" w:rsidRDefault="00622592" w:rsidP="005E1E28">
                              <w:pPr>
                                <w:spacing w:after="0" w:line="240" w:lineRule="auto"/>
                              </w:pPr>
                              <w:r>
                                <w:rPr>
                                  <w:color w:val="FF0000"/>
                                </w:rPr>
                                <w:t>86 %</w:t>
                              </w:r>
                            </w:p>
                          </w:txbxContent>
                        </wps:txbx>
                        <wps:bodyPr vert="horz" wrap="square" lIns="91440" tIns="45720" rIns="91440" bIns="45720" anchor="t" anchorCtr="0" compatLnSpc="0"/>
                      </wps:wsp>
                      <wps:wsp>
                        <wps:cNvPr id="320" name="TextovéPole 4"/>
                        <wps:cNvSpPr txBox="1"/>
                        <wps:spPr>
                          <a:xfrm>
                            <a:off x="4970696" y="2721912"/>
                            <a:ext cx="526703" cy="284853"/>
                          </a:xfrm>
                          <a:prstGeom prst="rect">
                            <a:avLst/>
                          </a:prstGeom>
                        </wps:spPr>
                        <wps:txbx>
                          <w:txbxContent>
                            <w:p w:rsidR="00622592" w:rsidRDefault="00622592" w:rsidP="005E1E28">
                              <w:pPr>
                                <w:spacing w:after="0" w:line="240" w:lineRule="auto"/>
                                <w:rPr>
                                  <w:color w:val="000000"/>
                                  <w:sz w:val="36"/>
                                  <w:szCs w:val="36"/>
                                </w:rPr>
                              </w:pPr>
                            </w:p>
                          </w:txbxContent>
                        </wps:txbx>
                        <wps:bodyPr vert="horz" wrap="square" lIns="91440" tIns="45720" rIns="91440" bIns="45720" anchor="t" anchorCtr="0" compatLnSpc="0"/>
                      </wps:wsp>
                      <wps:wsp>
                        <wps:cNvPr id="321" name="TextovéPole 5"/>
                        <wps:cNvSpPr txBox="1"/>
                        <wps:spPr>
                          <a:xfrm>
                            <a:off x="3607588" y="2711104"/>
                            <a:ext cx="697851" cy="411337"/>
                          </a:xfrm>
                          <a:prstGeom prst="rect">
                            <a:avLst/>
                          </a:prstGeom>
                        </wps:spPr>
                        <wps:txbx>
                          <w:txbxContent>
                            <w:p w:rsidR="00622592" w:rsidRDefault="00622592" w:rsidP="005E1E28">
                              <w:pPr>
                                <w:spacing w:after="0" w:line="240" w:lineRule="auto"/>
                              </w:pPr>
                              <w:r>
                                <w:rPr>
                                  <w:color w:val="FF0000"/>
                                </w:rPr>
                                <w:t>14 %</w:t>
                              </w:r>
                            </w:p>
                          </w:txbxContent>
                        </wps:txbx>
                        <wps:bodyPr vert="horz" wrap="square" lIns="91440" tIns="45720" rIns="91440" bIns="45720" anchor="t" anchorCtr="0" compatLnSpc="0"/>
                      </wps:wsp>
                      <wps:wsp>
                        <wps:cNvPr id="322" name="TextovéPole 6"/>
                        <wps:cNvSpPr txBox="1"/>
                        <wps:spPr>
                          <a:xfrm>
                            <a:off x="1466924" y="492561"/>
                            <a:ext cx="605744" cy="391012"/>
                          </a:xfrm>
                          <a:prstGeom prst="rect">
                            <a:avLst/>
                          </a:prstGeom>
                        </wps:spPr>
                        <wps:txbx>
                          <w:txbxContent>
                            <w:p w:rsidR="00622592" w:rsidRDefault="00622592" w:rsidP="005E1E28">
                              <w:pPr>
                                <w:spacing w:after="0" w:line="240" w:lineRule="auto"/>
                              </w:pPr>
                              <w:r>
                                <w:rPr>
                                  <w:color w:val="FF0000"/>
                                </w:rPr>
                                <w:t>88 %</w:t>
                              </w:r>
                            </w:p>
                          </w:txbxContent>
                        </wps:txbx>
                        <wps:bodyPr vert="horz" wrap="square" lIns="91440" tIns="45720" rIns="91440" bIns="45720" anchor="t" anchorCtr="0" compatLnSpc="0"/>
                      </wps:wsp>
                      <wps:wsp>
                        <wps:cNvPr id="323" name="TextovéPole 7"/>
                        <wps:cNvSpPr txBox="1"/>
                        <wps:spPr>
                          <a:xfrm>
                            <a:off x="1813467" y="2778062"/>
                            <a:ext cx="553029" cy="358236"/>
                          </a:xfrm>
                          <a:prstGeom prst="rect">
                            <a:avLst/>
                          </a:prstGeom>
                        </wps:spPr>
                        <wps:txbx>
                          <w:txbxContent>
                            <w:p w:rsidR="00622592" w:rsidRDefault="00622592" w:rsidP="005E1E28">
                              <w:pPr>
                                <w:spacing w:after="0" w:line="240" w:lineRule="auto"/>
                              </w:pPr>
                              <w:r>
                                <w:rPr>
                                  <w:color w:val="FF0000"/>
                                </w:rPr>
                                <w:t>12 %</w:t>
                              </w:r>
                            </w:p>
                          </w:txbxContent>
                        </wps:txbx>
                        <wps:bodyPr vert="horz" wrap="square" lIns="91440" tIns="45720" rIns="91440" bIns="45720" anchor="t" anchorCtr="0" compatLnSpc="0"/>
                      </wps:wsp>
                      <wps:wsp>
                        <wps:cNvPr id="324" name="TextovéPole 8"/>
                        <wps:cNvSpPr txBox="1"/>
                        <wps:spPr>
                          <a:xfrm>
                            <a:off x="2354645" y="583576"/>
                            <a:ext cx="605735" cy="424010"/>
                          </a:xfrm>
                          <a:prstGeom prst="rect">
                            <a:avLst/>
                          </a:prstGeom>
                        </wps:spPr>
                        <wps:txbx>
                          <w:txbxContent>
                            <w:p w:rsidR="00622592" w:rsidRDefault="00622592" w:rsidP="005E1E28">
                              <w:pPr>
                                <w:spacing w:after="0" w:line="240" w:lineRule="auto"/>
                              </w:pPr>
                              <w:r>
                                <w:rPr>
                                  <w:color w:val="FF0000"/>
                                </w:rPr>
                                <w:t>86 %</w:t>
                              </w:r>
                            </w:p>
                          </w:txbxContent>
                        </wps:txbx>
                        <wps:bodyPr vert="horz" wrap="square" lIns="91440" tIns="45720" rIns="91440" bIns="45720" anchor="t" anchorCtr="0" compatLnSpc="0"/>
                      </wps:wsp>
                      <wps:wsp>
                        <wps:cNvPr id="325" name="TextovéPole 9"/>
                        <wps:cNvSpPr txBox="1"/>
                        <wps:spPr>
                          <a:xfrm>
                            <a:off x="2731352" y="2711222"/>
                            <a:ext cx="605680" cy="411218"/>
                          </a:xfrm>
                          <a:prstGeom prst="rect">
                            <a:avLst/>
                          </a:prstGeom>
                        </wps:spPr>
                        <wps:txbx>
                          <w:txbxContent>
                            <w:p w:rsidR="00622592" w:rsidRDefault="00622592" w:rsidP="005E1E28">
                              <w:pPr>
                                <w:spacing w:after="0" w:line="240" w:lineRule="auto"/>
                              </w:pPr>
                              <w:r>
                                <w:rPr>
                                  <w:color w:val="FF0000"/>
                                </w:rPr>
                                <w:t>14 %</w:t>
                              </w:r>
                            </w:p>
                          </w:txbxContent>
                        </wps:txbx>
                        <wps:bodyPr vert="horz" wrap="square" lIns="91440" tIns="45720" rIns="91440" bIns="45720" anchor="t" anchorCtr="0" compatLnSpc="0"/>
                      </wps:wsp>
                    </wpg:wgp>
                  </a:graphicData>
                </a:graphic>
              </wp:inline>
            </w:drawing>
          </mc:Choice>
          <mc:Fallback>
            <w:pict>
              <v:group id="Graf 20" o:spid="_x0000_s1027" style="width:420.8pt;height:202.9pt;mso-position-horizontal-relative:char;mso-position-vertical-relative:line" coordsize="57600,38284"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316" o:spid="_x0000_s1028" type="#_x0000_t75" style="position:absolute;width:57625;height:383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">
                  <v:imagedata r:id="rId33" o:title=""/>
                  <o:lock v:ext="edit" aspectratio="f"/>
                </v:shape>
                <v:shape id="TextovéPole 1" o:spid="_x0000_s1029" type="#_x0000_t202" style="position:absolute;left:5808;top:16958;width:5789;height:4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MQA&#10;AADcAAAADwAAAGRycy9kb3ducmV2LnhtbESPS2vDMBCE74H+B7GF3hIpaV51rYTSEuippXlBbou1&#10;fhBrZSw1dv99FQjkOMzMN0y67m0tLtT6yrGG8UiBIM6cqbjQsN9thksQPiAbrB2Thj/ysF49DFJM&#10;jOv4hy7bUIgIYZ+ghjKEJpHSZyVZ9CPXEEcvd63FEGVbSNNiF+G2lhOl5tJixXGhxIbeS8rO21+r&#10;4fCVn45T9V182FnTuV5Jti9S66fH/u0VRKA+3MO39qfR8Dx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f6jEAAAA3AAAAA8AAAAAAAAAAAAAAAAAmAIAAGRycy9k&#10;b3ducmV2LnhtbFBLBQYAAAAABAAEAPUAAACJAwAAAAA=&#10;" filled="f" stroked="f">
                  <v:textbox>
                    <w:txbxContent>
                      <w:p w:rsidR="00622592" w:rsidRDefault="00622592" w:rsidP="005E1E28">
                        <w:pPr>
                          <w:spacing w:after="0" w:line="240" w:lineRule="auto"/>
                        </w:pPr>
                        <w:r>
                          <w:rPr>
                            <w:color w:val="FF0000"/>
                          </w:rPr>
                          <w:t>84 %</w:t>
                        </w:r>
                      </w:p>
                    </w:txbxContent>
                  </v:textbox>
                </v:shape>
                <v:shape id="TextovéPole 2" o:spid="_x0000_s1030" type="#_x0000_t202" style="position:absolute;left:9205;top:27781;width:6072;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r2sIA&#10;AADcAAAADwAAAGRycy9kb3ducmV2LnhtbERPz2vCMBS+D/wfwhO8rYlzk1mNRSaCpw27TfD2aJ5t&#10;sXkpTWy7/345DHb8+H5vstE2oqfO1441zBMFgrhwpuZSw9fn4fEVhA/IBhvHpOGHPGTbycMGU+MG&#10;PlGfh1LEEPYpaqhCaFMpfVGRRZ+4ljhyV9dZDBF2pTQdDjHcNvJJqaW0WHNsqLClt4qKW363Gr7f&#10;r5fzs/oo9/alHdyoJNuV1Ho2HXdrEIHG8C/+cx+Nhs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vawgAAANwAAAAPAAAAAAAAAAAAAAAAAJgCAABkcnMvZG93&#10;bnJldi54bWxQSwUGAAAAAAQABAD1AAAAhwMAAAAA&#10;" filled="f" stroked="f">
                  <v:textbox>
                    <w:txbxContent>
                      <w:p w:rsidR="00622592" w:rsidRDefault="00622592" w:rsidP="005E1E28">
                        <w:pPr>
                          <w:spacing w:after="0" w:line="240" w:lineRule="auto"/>
                        </w:pPr>
                        <w:r>
                          <w:rPr>
                            <w:color w:val="FF0000"/>
                          </w:rPr>
                          <w:t>16 %</w:t>
                        </w:r>
                      </w:p>
                    </w:txbxContent>
                  </v:textbox>
                </v:shape>
                <v:shape id="TextovéPole 3" o:spid="_x0000_s1031" type="#_x0000_t202" style="position:absolute;left:32826;top:11655;width:5399;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rsidR="00622592" w:rsidRDefault="00622592" w:rsidP="005E1E28">
                        <w:pPr>
                          <w:spacing w:after="0" w:line="240" w:lineRule="auto"/>
                        </w:pPr>
                        <w:r>
                          <w:rPr>
                            <w:color w:val="FF0000"/>
                          </w:rPr>
                          <w:t>86 %</w:t>
                        </w:r>
                      </w:p>
                    </w:txbxContent>
                  </v:textbox>
                </v:shape>
                <v:shape id="TextovéPole 4" o:spid="_x0000_s1032" type="#_x0000_t202" style="position:absolute;left:49706;top:27219;width:5267;height:2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tYcAA&#10;AADcAAAADwAAAGRycy9kb3ducmV2LnhtbERPTYvCMBC9C/6HMIK3NVF3Za1GEUXwpOjuCt6GZmyL&#10;zaQ00Xb/vTkIHh/ve75sbSkeVPvCsYbhQIEgTp0pONPw+7P9+AbhA7LB0jFp+CcPy0W3M8fEuIaP&#10;9DiFTMQQ9glqyEOoEil9mpNFP3AVceSurrYYIqwzaWpsYrgt5UipibRYcGzIsaJ1TuntdLca/vbX&#10;y/lTHbKN/aoa1yrJdiq17vfa1QxEoDa8xS/3zmgYj+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EtYcAAAADcAAAADwAAAAAAAAAAAAAAAACYAgAAZHJzL2Rvd25y&#10;ZXYueG1sUEsFBgAAAAAEAAQA9QAAAIUDAAAAAA==&#10;" filled="f" stroked="f">
                  <v:textbox>
                    <w:txbxContent>
                      <w:p w:rsidR="00622592" w:rsidRDefault="00622592" w:rsidP="005E1E28">
                        <w:pPr>
                          <w:spacing w:after="0" w:line="240" w:lineRule="auto"/>
                          <w:rPr>
                            <w:color w:val="000000"/>
                            <w:sz w:val="36"/>
                            <w:szCs w:val="36"/>
                          </w:rPr>
                        </w:pPr>
                      </w:p>
                    </w:txbxContent>
                  </v:textbox>
                </v:shape>
                <v:shape id="TextovéPole 5" o:spid="_x0000_s1033" type="#_x0000_t202" style="position:absolute;left:36075;top:27111;width:6979;height:4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I+sQA&#10;AADcAAAADwAAAGRycy9kb3ducmV2LnhtbESPT2vCQBTE7wW/w/IEb7qrtqIxG5GWQk8t/gVvj+wz&#10;CWbfhuzWpN++WxB6HGbmN0y66W0t7tT6yrGG6USBIM6dqbjQcDy8j5cgfEA2WDsmDT/kYZMNnlJM&#10;jOt4R/d9KESEsE9QQxlCk0jp85Is+olriKN3da3FEGVbSNNiF+G2ljOlFtJixXGhxIZeS8pv+2+r&#10;4fR5vZyf1VfxZl+azvVKsl1JrUfDfrsGEagP/+FH+8NomM+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tiPrEAAAA3AAAAA8AAAAAAAAAAAAAAAAAmAIAAGRycy9k&#10;b3ducmV2LnhtbFBLBQYAAAAABAAEAPUAAACJAwAAAAA=&#10;" filled="f" stroked="f">
                  <v:textbox>
                    <w:txbxContent>
                      <w:p w:rsidR="00622592" w:rsidRDefault="00622592" w:rsidP="005E1E28">
                        <w:pPr>
                          <w:spacing w:after="0" w:line="240" w:lineRule="auto"/>
                        </w:pPr>
                        <w:r>
                          <w:rPr>
                            <w:color w:val="FF0000"/>
                          </w:rPr>
                          <w:t>14 %</w:t>
                        </w:r>
                      </w:p>
                    </w:txbxContent>
                  </v:textbox>
                </v:shape>
                <v:shape id="TextovéPole 6" o:spid="_x0000_s1034" type="#_x0000_t202" style="position:absolute;left:14669;top:4925;width:6057;height:3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WjcUA&#10;AADcAAAADwAAAGRycy9kb3ducmV2LnhtbESPT2vCQBTE74V+h+UVvOlu4x9q6iaUFsFTRa2Ct0f2&#10;mYRm34bsatJv3y0IPQ4z8xtmlQ+2ETfqfO1Yw/NEgSAunKm51PB1WI9fQPiAbLBxTBp+yEOePT6s&#10;MDWu5x3d9qEUEcI+RQ1VCG0qpS8qsugnriWO3sV1FkOUXSlNh32E20YmSi2kxZrjQoUtvVdUfO+v&#10;VsPx83I+zdS2/LDztneDkmyXUuvR0/D2CiLQEP7D9/bGaJg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xaNxQAAANwAAAAPAAAAAAAAAAAAAAAAAJgCAABkcnMv&#10;ZG93bnJldi54bWxQSwUGAAAAAAQABAD1AAAAigMAAAAA&#10;" filled="f" stroked="f">
                  <v:textbox>
                    <w:txbxContent>
                      <w:p w:rsidR="00622592" w:rsidRDefault="00622592" w:rsidP="005E1E28">
                        <w:pPr>
                          <w:spacing w:after="0" w:line="240" w:lineRule="auto"/>
                        </w:pPr>
                        <w:r>
                          <w:rPr>
                            <w:color w:val="FF0000"/>
                          </w:rPr>
                          <w:t>88 %</w:t>
                        </w:r>
                      </w:p>
                    </w:txbxContent>
                  </v:textbox>
                </v:shape>
                <v:shape id="TextovéPole 7" o:spid="_x0000_s1035" type="#_x0000_t202" style="position:absolute;left:18134;top:27780;width:5530;height:3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FsQA&#10;AADcAAAADwAAAGRycy9kb3ducmV2LnhtbESPQWvCQBSE74L/YXmCt7qrtsVGVxFF6MnStBa8PbLP&#10;JJh9G7Krif/eFQoeh5n5hlmsOluJKzW+dKxhPFIgiDNnSs41/P7sXmYgfEA2WDkmDTfysFr2ewtM&#10;jGv5m65pyEWEsE9QQxFCnUjps4Is+pGriaN3co3FEGWTS9NgG+G2khOl3qXFkuNCgTVtCsrO6cVq&#10;OOxPx79X9ZVv7Vvduk5Jth9S6+GgW89BBOrCM/zf/jQapp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sxbEAAAA3AAAAA8AAAAAAAAAAAAAAAAAmAIAAGRycy9k&#10;b3ducmV2LnhtbFBLBQYAAAAABAAEAPUAAACJAwAAAAA=&#10;" filled="f" stroked="f">
                  <v:textbox>
                    <w:txbxContent>
                      <w:p w:rsidR="00622592" w:rsidRDefault="00622592" w:rsidP="005E1E28">
                        <w:pPr>
                          <w:spacing w:after="0" w:line="240" w:lineRule="auto"/>
                        </w:pPr>
                        <w:r>
                          <w:rPr>
                            <w:color w:val="FF0000"/>
                          </w:rPr>
                          <w:t>12 %</w:t>
                        </w:r>
                      </w:p>
                    </w:txbxContent>
                  </v:textbox>
                </v:shape>
                <v:shape id="TextovéPole 8" o:spid="_x0000_s1036" type="#_x0000_t202" style="position:absolute;left:23546;top:5835;width:6057;height:4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rYs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J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itixQAAANwAAAAPAAAAAAAAAAAAAAAAAJgCAABkcnMv&#10;ZG93bnJldi54bWxQSwUGAAAAAAQABAD1AAAAigMAAAAA&#10;" filled="f" stroked="f">
                  <v:textbox>
                    <w:txbxContent>
                      <w:p w:rsidR="00622592" w:rsidRDefault="00622592" w:rsidP="005E1E28">
                        <w:pPr>
                          <w:spacing w:after="0" w:line="240" w:lineRule="auto"/>
                        </w:pPr>
                        <w:r>
                          <w:rPr>
                            <w:color w:val="FF0000"/>
                          </w:rPr>
                          <w:t>86 %</w:t>
                        </w:r>
                      </w:p>
                    </w:txbxContent>
                  </v:textbox>
                </v:shape>
                <v:shape id="TextovéPole 9" o:spid="_x0000_s1037" type="#_x0000_t202" style="position:absolute;left:27313;top:27112;width:6057;height:4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O+cMA&#10;AADcAAAADwAAAGRycy9kb3ducmV2LnhtbESPQWsCMRSE74L/ITzBmyZaLXY1ilgKPSm1teDtsXnu&#10;Lm5elk10139vBMHjMDPfMItVa0txpdoXjjWMhgoEcepMwZmGv9+vwQyED8gGS8ek4UYeVstuZ4GJ&#10;cQ3/0HUfMhEh7BPUkIdQJVL6NCeLfugq4uidXG0xRFln0tTYRLgt5Vipd2mx4LiQY0WbnNLz/mI1&#10;HLan4/9E7bJPO60a1yrJ9kNq3e+16zmIQG14hZ/tb6PhbTy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aO+cMAAADcAAAADwAAAAAAAAAAAAAAAACYAgAAZHJzL2Rv&#10;d25yZXYueG1sUEsFBgAAAAAEAAQA9QAAAIgDAAAAAA==&#10;" filled="f" stroked="f">
                  <v:textbox>
                    <w:txbxContent>
                      <w:p w:rsidR="00622592" w:rsidRDefault="00622592" w:rsidP="005E1E28">
                        <w:pPr>
                          <w:spacing w:after="0" w:line="240" w:lineRule="auto"/>
                        </w:pPr>
                        <w:r>
                          <w:rPr>
                            <w:color w:val="FF0000"/>
                          </w:rPr>
                          <w:t>14 %</w:t>
                        </w:r>
                      </w:p>
                    </w:txbxContent>
                  </v:textbox>
                </v:shape>
                <w10:anchorlock/>
              </v:group>
            </w:pict>
          </mc:Fallback>
        </mc:AlternateContent>
      </w:r>
    </w:p>
    <w:p w:rsidR="00C97253" w:rsidRPr="008D0605" w:rsidRDefault="00C97253" w:rsidP="006F1DE1">
      <w:pPr>
        <w:rPr>
          <w:sz w:val="20"/>
          <w:szCs w:val="20"/>
        </w:rPr>
      </w:pPr>
      <w:r w:rsidRPr="008D0605">
        <w:rPr>
          <w:sz w:val="20"/>
          <w:szCs w:val="20"/>
        </w:rPr>
        <w:t xml:space="preserve">Zdroj dat: Český statistický úřad, Veřejná databáze, </w:t>
      </w:r>
      <w:hyperlink r:id="rId34" w:history="1">
        <w:r w:rsidRPr="008D0605">
          <w:rPr>
            <w:rStyle w:val="Hypertextovodkaz"/>
            <w:color w:val="auto"/>
            <w:sz w:val="20"/>
            <w:szCs w:val="20"/>
            <w:u w:val="none"/>
          </w:rPr>
          <w:t>http://vdb.czso.cz</w:t>
        </w:r>
      </w:hyperlink>
      <w:r w:rsidRPr="008D0605">
        <w:rPr>
          <w:sz w:val="20"/>
          <w:szCs w:val="20"/>
        </w:rPr>
        <w:t>, 2014</w:t>
      </w:r>
    </w:p>
    <w:p w:rsidR="009B34EC" w:rsidRDefault="009B34EC" w:rsidP="00083EEE">
      <w:pPr>
        <w:pStyle w:val="Nadpis2"/>
        <w:numPr>
          <w:ilvl w:val="1"/>
          <w:numId w:val="116"/>
        </w:numPr>
        <w:tabs>
          <w:tab w:val="left" w:pos="567"/>
        </w:tabs>
        <w:spacing w:after="120"/>
        <w:ind w:left="0" w:firstLine="0"/>
        <w:rPr>
          <w:color w:val="984806" w:themeColor="accent6" w:themeShade="80"/>
        </w:rPr>
      </w:pPr>
      <w:bookmarkStart w:id="16" w:name="_Toc397097147"/>
      <w:r>
        <w:rPr>
          <w:color w:val="984806" w:themeColor="accent6" w:themeShade="80"/>
        </w:rPr>
        <w:t>Příroda, krajina, životní prostředí, hospodaření v krajině</w:t>
      </w:r>
      <w:r w:rsidRPr="00D22CBE">
        <w:rPr>
          <w:color w:val="984806" w:themeColor="accent6" w:themeShade="80"/>
        </w:rPr>
        <w:t xml:space="preserve"> území</w:t>
      </w:r>
      <w:bookmarkEnd w:id="16"/>
    </w:p>
    <w:p w:rsidR="00F6196A" w:rsidRPr="00F6196A" w:rsidRDefault="00F6196A" w:rsidP="001343FE">
      <w:pPr>
        <w:pStyle w:val="Nadpis3"/>
        <w:spacing w:after="120"/>
      </w:pPr>
      <w:bookmarkStart w:id="17" w:name="_Toc397097148"/>
      <w:r w:rsidRPr="00F6196A">
        <w:t>5.2.1 Hospodaření v krajině obecně</w:t>
      </w:r>
      <w:bookmarkEnd w:id="17"/>
    </w:p>
    <w:p w:rsidR="00F6196A" w:rsidRPr="00781C71" w:rsidRDefault="00F6196A" w:rsidP="00F6196A">
      <w:pPr>
        <w:autoSpaceDE w:val="0"/>
        <w:autoSpaceDN w:val="0"/>
        <w:adjustRightInd w:val="0"/>
        <w:spacing w:after="0"/>
        <w:jc w:val="both"/>
        <w:rPr>
          <w:rFonts w:ascii="Calibri" w:hAnsi="Calibri"/>
        </w:rPr>
      </w:pPr>
      <w:r w:rsidRPr="00781C71">
        <w:rPr>
          <w:rFonts w:ascii="Calibri" w:hAnsi="Calibri"/>
        </w:rPr>
        <w:t>Zájmové území MAS Via rustica působí na první pohled harmonicky a „čistě“. Průmysl zde není přiliš rozvinut, krajinu neprotínají víceproudé komunikace, nejsou zde tepelné elektrárny, přesto je a byla tato krajina negativně ovlivňována mnoha lidskými činnostmi.</w:t>
      </w:r>
    </w:p>
    <w:p w:rsidR="00F6196A" w:rsidRPr="00781C71" w:rsidRDefault="00F6196A" w:rsidP="001343FE">
      <w:pPr>
        <w:autoSpaceDE w:val="0"/>
        <w:autoSpaceDN w:val="0"/>
        <w:adjustRightInd w:val="0"/>
        <w:spacing w:after="0"/>
        <w:jc w:val="both"/>
        <w:rPr>
          <w:rFonts w:ascii="Calibri" w:hAnsi="Calibri"/>
        </w:rPr>
      </w:pPr>
      <w:r w:rsidRPr="00781C71">
        <w:rPr>
          <w:rFonts w:ascii="Calibri" w:hAnsi="Calibri"/>
        </w:rPr>
        <w:t>Za nevětší ovlivnění zdejší krajiny se považuje intenzifikace zemědělství, která byla v rozkvětu v druhé polovině 20. století a způsobila homogenizaci krajiny, následnou erozi půd a rozpad přirozených vazeb drobných krajinných prvků (např. mezí a luk). S mezemi se vytrácely i dřeviny rostoucí mimo les a s odstupem času se projevil i drastický úbytek živočichů typických pro mozaikovitou krajinu. Homogenizace krajiny byla prohloubena odvodňováním orné půdy a napřimováním vodních toků do strohých linií. Používání minerálních hnojiv a pesticidů snížilo druhovou pestrost bioty a způsobilo ochuzení krajiny. Tyto negativní dopady intenzivního způsobu hospodaření se v současné době daří jen pomalu odstraňovat.</w:t>
      </w:r>
    </w:p>
    <w:p w:rsidR="00F6196A" w:rsidRPr="00781C71" w:rsidRDefault="00F6196A" w:rsidP="001343FE">
      <w:pPr>
        <w:autoSpaceDE w:val="0"/>
        <w:autoSpaceDN w:val="0"/>
        <w:adjustRightInd w:val="0"/>
        <w:spacing w:after="0"/>
        <w:jc w:val="both"/>
        <w:rPr>
          <w:rFonts w:ascii="Calibri" w:hAnsi="Calibri"/>
        </w:rPr>
      </w:pPr>
      <w:r w:rsidRPr="00781C71">
        <w:rPr>
          <w:rFonts w:ascii="Calibri" w:hAnsi="Calibri"/>
        </w:rPr>
        <w:t>Na území MAS Via rustica tomu není jinak. Velkoplošné způsoby hospodaření zde z větší části přetrvávají do současnosti. Ubylo množství agrochemikálií aplikovaných na zemědělskou půdu a do krajiny se vrací drobné krajinné prvky a pastviny.</w:t>
      </w:r>
    </w:p>
    <w:p w:rsidR="00F6196A" w:rsidRPr="00781C71" w:rsidRDefault="00F6196A" w:rsidP="001343FE">
      <w:pPr>
        <w:autoSpaceDE w:val="0"/>
        <w:autoSpaceDN w:val="0"/>
        <w:adjustRightInd w:val="0"/>
        <w:spacing w:after="0"/>
        <w:jc w:val="both"/>
        <w:rPr>
          <w:rFonts w:ascii="Calibri" w:hAnsi="Calibri"/>
        </w:rPr>
      </w:pPr>
      <w:r w:rsidRPr="00781C71">
        <w:rPr>
          <w:rFonts w:ascii="Calibri" w:hAnsi="Calibri"/>
        </w:rPr>
        <w:t>Zemědělské podniky jsou významným zaměstnavatelem v území a jedním z mála subjektů pečujících o krajinu jako takovou.</w:t>
      </w:r>
    </w:p>
    <w:p w:rsidR="00F6196A" w:rsidRPr="00781C71" w:rsidRDefault="00F6196A" w:rsidP="001343FE">
      <w:pPr>
        <w:autoSpaceDE w:val="0"/>
        <w:autoSpaceDN w:val="0"/>
        <w:adjustRightInd w:val="0"/>
        <w:spacing w:after="0"/>
        <w:jc w:val="both"/>
        <w:rPr>
          <w:rFonts w:ascii="Calibri" w:hAnsi="Calibri"/>
        </w:rPr>
      </w:pPr>
      <w:r w:rsidRPr="00781C71">
        <w:rPr>
          <w:rFonts w:ascii="Calibri" w:hAnsi="Calibri"/>
        </w:rPr>
        <w:t>Měla by se tedy značná pozornost věnovat podpoře šetrného hospodaření v krajině a snížení negativních antropogenních vlivů na životní prostředí.</w:t>
      </w:r>
    </w:p>
    <w:p w:rsidR="00F6196A" w:rsidRPr="00781C71" w:rsidRDefault="00F6196A" w:rsidP="001343FE">
      <w:pPr>
        <w:pStyle w:val="Odstavecseseznamem"/>
        <w:autoSpaceDE w:val="0"/>
        <w:autoSpaceDN w:val="0"/>
        <w:adjustRightInd w:val="0"/>
        <w:spacing w:after="0"/>
        <w:ind w:left="0"/>
        <w:contextualSpacing w:val="0"/>
        <w:jc w:val="both"/>
        <w:rPr>
          <w:rFonts w:cs="Calibri"/>
        </w:rPr>
      </w:pPr>
      <w:r w:rsidRPr="00781C71">
        <w:rPr>
          <w:rFonts w:cs="Calibri"/>
        </w:rPr>
        <w:t>Celková rozloha regionu činí 753,885 km</w:t>
      </w:r>
      <w:r w:rsidRPr="00781C71">
        <w:rPr>
          <w:rFonts w:cs="Calibri"/>
          <w:vertAlign w:val="superscript"/>
        </w:rPr>
        <w:t>2</w:t>
      </w:r>
      <w:r w:rsidRPr="00781C71">
        <w:rPr>
          <w:rFonts w:cs="Calibri"/>
        </w:rPr>
        <w:t xml:space="preserve"> (75 388,5 ha), z toho přes polovinu území zaujímá zemědělská půda, zhruba třetinu lesní půda, kolem 5 % tvoří ostatní plochy, zbývající část připadá na vodní plochy a zastavěné plochy (viz graf vpravo a tabulka níže).</w:t>
      </w:r>
    </w:p>
    <w:p w:rsidR="001343FE" w:rsidRDefault="001343FE" w:rsidP="001343FE">
      <w:pPr>
        <w:pStyle w:val="Odstavecseseznamem"/>
        <w:autoSpaceDE w:val="0"/>
        <w:autoSpaceDN w:val="0"/>
        <w:adjustRightInd w:val="0"/>
        <w:spacing w:after="0"/>
        <w:ind w:left="0"/>
        <w:contextualSpacing w:val="0"/>
        <w:jc w:val="both"/>
        <w:rPr>
          <w:rFonts w:cs="Calibri"/>
        </w:rPr>
      </w:pPr>
    </w:p>
    <w:p w:rsidR="00F6196A" w:rsidRDefault="001343FE" w:rsidP="00F6196A">
      <w:r w:rsidRPr="001343FE">
        <w:rPr>
          <w:b/>
          <w:noProof/>
          <w:lang w:eastAsia="cs-CZ"/>
        </w:rPr>
        <w:lastRenderedPageBreak/>
        <w:drawing>
          <wp:anchor distT="0" distB="2000" distL="114300" distR="114300" simplePos="0" relativeHeight="251683840" behindDoc="1" locked="0" layoutInCell="1" allowOverlap="1" wp14:anchorId="5EF30CE7" wp14:editId="2D42EE82">
            <wp:simplePos x="0" y="0"/>
            <wp:positionH relativeFrom="margin">
              <wp:posOffset>2685415</wp:posOffset>
            </wp:positionH>
            <wp:positionV relativeFrom="paragraph">
              <wp:posOffset>230505</wp:posOffset>
            </wp:positionV>
            <wp:extent cx="3099435" cy="2113280"/>
            <wp:effectExtent l="0" t="0" r="0" b="0"/>
            <wp:wrapTight wrapText="bothSides">
              <wp:wrapPolygon edited="0">
                <wp:start x="7966" y="0"/>
                <wp:lineTo x="6240" y="584"/>
                <wp:lineTo x="6638" y="2142"/>
                <wp:lineTo x="14338" y="3505"/>
                <wp:lineTo x="10886" y="6620"/>
                <wp:lineTo x="7833" y="6620"/>
                <wp:lineTo x="7833" y="7594"/>
                <wp:lineTo x="10754" y="9736"/>
                <wp:lineTo x="2921" y="10709"/>
                <wp:lineTo x="2921" y="11683"/>
                <wp:lineTo x="10754" y="12851"/>
                <wp:lineTo x="10090" y="13240"/>
                <wp:lineTo x="10090" y="13825"/>
                <wp:lineTo x="10754" y="16161"/>
                <wp:lineTo x="12347" y="16161"/>
                <wp:lineTo x="20976" y="13825"/>
                <wp:lineTo x="20976" y="12851"/>
                <wp:lineTo x="10754" y="12851"/>
                <wp:lineTo x="19914" y="11488"/>
                <wp:lineTo x="19914" y="10514"/>
                <wp:lineTo x="10754" y="9736"/>
                <wp:lineTo x="20976" y="9151"/>
                <wp:lineTo x="20976" y="7983"/>
                <wp:lineTo x="10754" y="6620"/>
                <wp:lineTo x="18852" y="6620"/>
                <wp:lineTo x="19648" y="6231"/>
                <wp:lineTo x="18719" y="3505"/>
                <wp:lineTo x="18852" y="1947"/>
                <wp:lineTo x="15533" y="584"/>
                <wp:lineTo x="11019" y="0"/>
                <wp:lineTo x="7966" y="0"/>
              </wp:wrapPolygon>
            </wp:wrapTight>
            <wp:docPr id="303" name="Graf 30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Pr="001343FE">
        <w:rPr>
          <w:b/>
        </w:rPr>
        <w:t>Tab. 5.2 a: Využití půdy v regionu</w:t>
      </w:r>
      <w:r>
        <w:t xml:space="preserve"> </w:t>
      </w:r>
      <w:r w:rsidRPr="001343FE">
        <w:rPr>
          <w:b/>
        </w:rPr>
        <w:t xml:space="preserve">MAS                   </w:t>
      </w:r>
      <w:r w:rsidR="00781C71">
        <w:rPr>
          <w:b/>
        </w:rPr>
        <w:t xml:space="preserve">Graf 5.2 </w:t>
      </w:r>
      <w:r w:rsidR="00307F2D">
        <w:rPr>
          <w:b/>
        </w:rPr>
        <w:t>a</w:t>
      </w:r>
      <w:r w:rsidRPr="001343FE">
        <w:rPr>
          <w:b/>
        </w:rPr>
        <w:t>: Procentuální využití půdy v regionu</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070"/>
      </w:tblGrid>
      <w:tr w:rsidR="001343FE" w:rsidRPr="000B5D7F" w:rsidTr="001343FE">
        <w:trPr>
          <w:trHeight w:val="309"/>
        </w:trPr>
        <w:tc>
          <w:tcPr>
            <w:tcW w:w="0" w:type="auto"/>
            <w:gridSpan w:val="2"/>
            <w:shd w:val="clear" w:color="auto" w:fill="F79646"/>
            <w:vAlign w:val="bottom"/>
          </w:tcPr>
          <w:p w:rsidR="001343FE" w:rsidRPr="000B5D7F" w:rsidRDefault="001343FE" w:rsidP="000B4EBE">
            <w:pPr>
              <w:pStyle w:val="Odstavecseseznamem"/>
              <w:autoSpaceDE w:val="0"/>
              <w:autoSpaceDN w:val="0"/>
              <w:adjustRightInd w:val="0"/>
              <w:spacing w:after="0"/>
              <w:ind w:left="0"/>
              <w:contextualSpacing w:val="0"/>
              <w:rPr>
                <w:rFonts w:cs="Calibri"/>
              </w:rPr>
            </w:pPr>
            <w:r w:rsidRPr="000B5D7F">
              <w:rPr>
                <w:rFonts w:cs="Calibri"/>
                <w:b/>
                <w:sz w:val="20"/>
                <w:szCs w:val="20"/>
              </w:rPr>
              <w:t>Využití půdy v regionu MAS (ha)</w:t>
            </w:r>
          </w:p>
        </w:tc>
      </w:tr>
      <w:tr w:rsidR="001343FE" w:rsidRPr="000B5D7F" w:rsidTr="001343FE">
        <w:trPr>
          <w:trHeight w:val="309"/>
        </w:trPr>
        <w:tc>
          <w:tcPr>
            <w:tcW w:w="0" w:type="auto"/>
            <w:shd w:val="clear" w:color="auto" w:fill="auto"/>
            <w:vAlign w:val="bottom"/>
          </w:tcPr>
          <w:p w:rsidR="001343FE" w:rsidRPr="000B5D7F" w:rsidRDefault="001343FE" w:rsidP="000B4EBE">
            <w:pPr>
              <w:pStyle w:val="Odstavecseseznamem"/>
              <w:autoSpaceDE w:val="0"/>
              <w:autoSpaceDN w:val="0"/>
              <w:adjustRightInd w:val="0"/>
              <w:spacing w:after="0"/>
              <w:ind w:left="0"/>
              <w:contextualSpacing w:val="0"/>
              <w:rPr>
                <w:rFonts w:cs="Calibri"/>
              </w:rPr>
            </w:pPr>
            <w:r w:rsidRPr="000B5D7F">
              <w:rPr>
                <w:rFonts w:cs="Calibri"/>
                <w:b/>
                <w:sz w:val="20"/>
                <w:szCs w:val="20"/>
              </w:rPr>
              <w:t>Lesní půda</w:t>
            </w:r>
          </w:p>
        </w:tc>
        <w:tc>
          <w:tcPr>
            <w:tcW w:w="0" w:type="auto"/>
            <w:shd w:val="clear" w:color="auto" w:fill="auto"/>
            <w:vAlign w:val="bottom"/>
          </w:tcPr>
          <w:p w:rsidR="001343FE" w:rsidRPr="000B5D7F" w:rsidRDefault="001343FE" w:rsidP="000B4EBE">
            <w:pPr>
              <w:pStyle w:val="Odstavecseseznamem"/>
              <w:autoSpaceDE w:val="0"/>
              <w:autoSpaceDN w:val="0"/>
              <w:adjustRightInd w:val="0"/>
              <w:spacing w:after="0"/>
              <w:ind w:left="0"/>
              <w:contextualSpacing w:val="0"/>
              <w:jc w:val="right"/>
              <w:rPr>
                <w:rFonts w:cs="Calibri"/>
              </w:rPr>
            </w:pPr>
            <w:r w:rsidRPr="000B5D7F">
              <w:rPr>
                <w:rFonts w:cs="Calibri"/>
                <w:sz w:val="20"/>
                <w:szCs w:val="20"/>
              </w:rPr>
              <w:t>23 733,7</w:t>
            </w:r>
          </w:p>
        </w:tc>
      </w:tr>
      <w:tr w:rsidR="001343FE" w:rsidRPr="000B5D7F" w:rsidTr="001343FE">
        <w:trPr>
          <w:trHeight w:val="309"/>
        </w:trPr>
        <w:tc>
          <w:tcPr>
            <w:tcW w:w="0" w:type="auto"/>
            <w:shd w:val="clear" w:color="auto" w:fill="auto"/>
            <w:vAlign w:val="bottom"/>
          </w:tcPr>
          <w:p w:rsidR="001343FE" w:rsidRPr="000B5D7F" w:rsidRDefault="001343FE" w:rsidP="000B4EBE">
            <w:pPr>
              <w:pStyle w:val="Odstavecseseznamem"/>
              <w:autoSpaceDE w:val="0"/>
              <w:autoSpaceDN w:val="0"/>
              <w:adjustRightInd w:val="0"/>
              <w:spacing w:after="0"/>
              <w:ind w:left="0"/>
              <w:contextualSpacing w:val="0"/>
              <w:rPr>
                <w:rFonts w:cs="Calibri"/>
              </w:rPr>
            </w:pPr>
            <w:r w:rsidRPr="000B5D7F">
              <w:rPr>
                <w:rFonts w:cs="Calibri"/>
                <w:b/>
                <w:sz w:val="20"/>
                <w:szCs w:val="20"/>
              </w:rPr>
              <w:t>Vodní plochy</w:t>
            </w:r>
          </w:p>
        </w:tc>
        <w:tc>
          <w:tcPr>
            <w:tcW w:w="0" w:type="auto"/>
            <w:shd w:val="clear" w:color="auto" w:fill="auto"/>
            <w:vAlign w:val="bottom"/>
          </w:tcPr>
          <w:p w:rsidR="001343FE" w:rsidRPr="000B5D7F" w:rsidRDefault="001343FE" w:rsidP="000B4EBE">
            <w:pPr>
              <w:pStyle w:val="Odstavecseseznamem"/>
              <w:autoSpaceDE w:val="0"/>
              <w:autoSpaceDN w:val="0"/>
              <w:adjustRightInd w:val="0"/>
              <w:spacing w:after="0"/>
              <w:ind w:left="0"/>
              <w:contextualSpacing w:val="0"/>
              <w:jc w:val="right"/>
              <w:rPr>
                <w:rFonts w:cs="Calibri"/>
              </w:rPr>
            </w:pPr>
            <w:r w:rsidRPr="000B5D7F">
              <w:rPr>
                <w:rFonts w:cs="Calibri"/>
                <w:sz w:val="20"/>
                <w:szCs w:val="20"/>
              </w:rPr>
              <w:t>1 134,0</w:t>
            </w:r>
          </w:p>
        </w:tc>
      </w:tr>
      <w:tr w:rsidR="001343FE" w:rsidRPr="000B5D7F" w:rsidTr="001343FE">
        <w:trPr>
          <w:trHeight w:val="309"/>
        </w:trPr>
        <w:tc>
          <w:tcPr>
            <w:tcW w:w="0" w:type="auto"/>
            <w:shd w:val="clear" w:color="auto" w:fill="auto"/>
            <w:vAlign w:val="bottom"/>
          </w:tcPr>
          <w:p w:rsidR="001343FE" w:rsidRPr="000B5D7F" w:rsidRDefault="001343FE" w:rsidP="000B4EBE">
            <w:pPr>
              <w:pStyle w:val="Odstavecseseznamem"/>
              <w:autoSpaceDE w:val="0"/>
              <w:autoSpaceDN w:val="0"/>
              <w:adjustRightInd w:val="0"/>
              <w:spacing w:after="0"/>
              <w:ind w:left="0"/>
              <w:contextualSpacing w:val="0"/>
              <w:rPr>
                <w:rFonts w:cs="Calibri"/>
              </w:rPr>
            </w:pPr>
            <w:r w:rsidRPr="000B5D7F">
              <w:rPr>
                <w:rFonts w:cs="Calibri"/>
                <w:b/>
                <w:sz w:val="20"/>
                <w:szCs w:val="20"/>
              </w:rPr>
              <w:t>Zastavěné plochy</w:t>
            </w:r>
          </w:p>
        </w:tc>
        <w:tc>
          <w:tcPr>
            <w:tcW w:w="0" w:type="auto"/>
            <w:shd w:val="clear" w:color="auto" w:fill="auto"/>
            <w:vAlign w:val="bottom"/>
          </w:tcPr>
          <w:p w:rsidR="001343FE" w:rsidRPr="000B5D7F" w:rsidRDefault="001343FE" w:rsidP="000B4EBE">
            <w:pPr>
              <w:pStyle w:val="Odstavecseseznamem"/>
              <w:autoSpaceDE w:val="0"/>
              <w:autoSpaceDN w:val="0"/>
              <w:adjustRightInd w:val="0"/>
              <w:spacing w:after="0"/>
              <w:ind w:left="0"/>
              <w:contextualSpacing w:val="0"/>
              <w:jc w:val="right"/>
              <w:rPr>
                <w:rFonts w:cs="Calibri"/>
              </w:rPr>
            </w:pPr>
            <w:r w:rsidRPr="000B5D7F">
              <w:rPr>
                <w:rFonts w:cs="Calibri"/>
                <w:sz w:val="20"/>
                <w:szCs w:val="20"/>
              </w:rPr>
              <w:t>809,2</w:t>
            </w:r>
          </w:p>
        </w:tc>
      </w:tr>
      <w:tr w:rsidR="001343FE" w:rsidRPr="000B5D7F" w:rsidTr="001343FE">
        <w:trPr>
          <w:trHeight w:val="309"/>
        </w:trPr>
        <w:tc>
          <w:tcPr>
            <w:tcW w:w="0" w:type="auto"/>
            <w:shd w:val="clear" w:color="auto" w:fill="auto"/>
            <w:vAlign w:val="bottom"/>
          </w:tcPr>
          <w:p w:rsidR="001343FE" w:rsidRPr="000B5D7F" w:rsidRDefault="001343FE" w:rsidP="000B4EBE">
            <w:pPr>
              <w:pStyle w:val="Odstavecseseznamem"/>
              <w:autoSpaceDE w:val="0"/>
              <w:autoSpaceDN w:val="0"/>
              <w:adjustRightInd w:val="0"/>
              <w:spacing w:after="0"/>
              <w:ind w:left="0"/>
              <w:contextualSpacing w:val="0"/>
              <w:rPr>
                <w:rFonts w:cs="Calibri"/>
              </w:rPr>
            </w:pPr>
            <w:r>
              <w:rPr>
                <w:rFonts w:cs="Calibri"/>
                <w:b/>
                <w:sz w:val="20"/>
                <w:szCs w:val="20"/>
              </w:rPr>
              <w:t xml:space="preserve"> </w:t>
            </w:r>
            <w:r w:rsidRPr="000B5D7F">
              <w:rPr>
                <w:rFonts w:cs="Calibri"/>
                <w:b/>
                <w:sz w:val="20"/>
                <w:szCs w:val="20"/>
              </w:rPr>
              <w:t>Ostatní plochy</w:t>
            </w:r>
          </w:p>
        </w:tc>
        <w:tc>
          <w:tcPr>
            <w:tcW w:w="0" w:type="auto"/>
            <w:shd w:val="clear" w:color="auto" w:fill="auto"/>
            <w:vAlign w:val="bottom"/>
          </w:tcPr>
          <w:p w:rsidR="001343FE" w:rsidRPr="000B5D7F" w:rsidRDefault="001343FE" w:rsidP="000B4EBE">
            <w:pPr>
              <w:pStyle w:val="Odstavecseseznamem"/>
              <w:autoSpaceDE w:val="0"/>
              <w:autoSpaceDN w:val="0"/>
              <w:adjustRightInd w:val="0"/>
              <w:spacing w:after="0"/>
              <w:ind w:left="0"/>
              <w:contextualSpacing w:val="0"/>
              <w:jc w:val="right"/>
              <w:rPr>
                <w:rFonts w:cs="Calibri"/>
              </w:rPr>
            </w:pPr>
            <w:r w:rsidRPr="000B5D7F">
              <w:rPr>
                <w:rFonts w:cs="Calibri"/>
                <w:sz w:val="20"/>
                <w:szCs w:val="20"/>
              </w:rPr>
              <w:t>4 102,7</w:t>
            </w:r>
          </w:p>
        </w:tc>
      </w:tr>
      <w:tr w:rsidR="001343FE" w:rsidRPr="000B5D7F" w:rsidTr="001343FE">
        <w:trPr>
          <w:trHeight w:val="309"/>
        </w:trPr>
        <w:tc>
          <w:tcPr>
            <w:tcW w:w="0" w:type="auto"/>
            <w:shd w:val="clear" w:color="auto" w:fill="auto"/>
            <w:vAlign w:val="bottom"/>
          </w:tcPr>
          <w:p w:rsidR="001343FE" w:rsidRPr="000B5D7F" w:rsidRDefault="001343FE" w:rsidP="000B4EBE">
            <w:pPr>
              <w:pStyle w:val="Odstavecseseznamem"/>
              <w:autoSpaceDE w:val="0"/>
              <w:autoSpaceDN w:val="0"/>
              <w:adjustRightInd w:val="0"/>
              <w:spacing w:after="0"/>
              <w:ind w:left="0"/>
              <w:contextualSpacing w:val="0"/>
              <w:rPr>
                <w:rFonts w:cs="Calibri"/>
              </w:rPr>
            </w:pPr>
            <w:r w:rsidRPr="000B5D7F">
              <w:rPr>
                <w:rFonts w:cs="Calibri"/>
                <w:b/>
                <w:sz w:val="20"/>
                <w:szCs w:val="20"/>
              </w:rPr>
              <w:t>Zemědělská půda</w:t>
            </w:r>
          </w:p>
        </w:tc>
        <w:tc>
          <w:tcPr>
            <w:tcW w:w="0" w:type="auto"/>
            <w:shd w:val="clear" w:color="auto" w:fill="auto"/>
            <w:vAlign w:val="bottom"/>
          </w:tcPr>
          <w:p w:rsidR="001343FE" w:rsidRPr="000B5D7F" w:rsidRDefault="001343FE" w:rsidP="000B4EBE">
            <w:pPr>
              <w:pStyle w:val="Odstavecseseznamem"/>
              <w:autoSpaceDE w:val="0"/>
              <w:autoSpaceDN w:val="0"/>
              <w:adjustRightInd w:val="0"/>
              <w:spacing w:after="0"/>
              <w:ind w:left="0"/>
              <w:contextualSpacing w:val="0"/>
              <w:jc w:val="right"/>
              <w:rPr>
                <w:rFonts w:cs="Calibri"/>
              </w:rPr>
            </w:pPr>
            <w:r w:rsidRPr="000B5D7F">
              <w:rPr>
                <w:rFonts w:cs="Calibri"/>
              </w:rPr>
              <w:t>45 608,8</w:t>
            </w:r>
          </w:p>
        </w:tc>
      </w:tr>
    </w:tbl>
    <w:p w:rsidR="001343FE" w:rsidRDefault="001343FE" w:rsidP="00F6196A"/>
    <w:p w:rsidR="001343FE" w:rsidRDefault="001343FE" w:rsidP="00F6196A"/>
    <w:p w:rsidR="001343FE" w:rsidRPr="001343FE" w:rsidRDefault="001343FE" w:rsidP="001343FE">
      <w:pPr>
        <w:rPr>
          <w:i/>
        </w:rPr>
      </w:pPr>
      <w:r w:rsidRPr="001343FE">
        <w:rPr>
          <w:i/>
        </w:rPr>
        <w:t xml:space="preserve">Zdroj: </w:t>
      </w:r>
      <w:r w:rsidRPr="001343FE">
        <w:rPr>
          <w:rFonts w:cstheme="minorHAnsi"/>
          <w:i/>
        </w:rPr>
        <w:t xml:space="preserve">Český statistický úřad, </w:t>
      </w:r>
      <w:r w:rsidRPr="001343FE">
        <w:rPr>
          <w:i/>
        </w:rPr>
        <w:t>(</w:t>
      </w:r>
      <w:hyperlink r:id="rId36" w:history="1">
        <w:r w:rsidRPr="001343FE">
          <w:rPr>
            <w:rStyle w:val="Hypertextovodkaz"/>
            <w:i/>
            <w:color w:val="auto"/>
            <w:u w:val="none"/>
          </w:rPr>
          <w:t>http://vdb.czso.cz</w:t>
        </w:r>
      </w:hyperlink>
      <w:r w:rsidRPr="001343FE">
        <w:rPr>
          <w:i/>
        </w:rPr>
        <w:t>), 2014</w:t>
      </w:r>
    </w:p>
    <w:p w:rsidR="001343FE" w:rsidRDefault="001343FE" w:rsidP="00F6196A"/>
    <w:p w:rsidR="00740500" w:rsidRPr="00740500" w:rsidRDefault="000B4EBE" w:rsidP="00740500">
      <w:pPr>
        <w:pStyle w:val="Nadpis3"/>
      </w:pPr>
      <w:bookmarkStart w:id="18" w:name="_Toc397097149"/>
      <w:r>
        <w:t xml:space="preserve">5.2.1  </w:t>
      </w:r>
      <w:r w:rsidR="00740500" w:rsidRPr="00740500">
        <w:t xml:space="preserve"> Geologické podmínky</w:t>
      </w:r>
      <w:bookmarkEnd w:id="18"/>
    </w:p>
    <w:p w:rsidR="00740500" w:rsidRPr="00C0096D" w:rsidRDefault="00740500" w:rsidP="00740500">
      <w:pPr>
        <w:autoSpaceDE w:val="0"/>
        <w:autoSpaceDN w:val="0"/>
        <w:adjustRightInd w:val="0"/>
        <w:spacing w:after="0"/>
        <w:jc w:val="both"/>
        <w:rPr>
          <w:rFonts w:ascii="Calibri" w:hAnsi="Calibri"/>
        </w:rPr>
      </w:pPr>
      <w:r w:rsidRPr="00C0096D">
        <w:rPr>
          <w:rFonts w:ascii="Calibri" w:hAnsi="Calibri"/>
        </w:rPr>
        <w:t>Převážná část území se nachází na muskovit-biotitické a dvojslídné pararule, svorové rule až</w:t>
      </w:r>
      <w:r>
        <w:rPr>
          <w:rFonts w:ascii="Calibri" w:hAnsi="Calibri"/>
        </w:rPr>
        <w:t xml:space="preserve"> </w:t>
      </w:r>
      <w:r w:rsidRPr="00C0096D">
        <w:rPr>
          <w:rFonts w:ascii="Calibri" w:hAnsi="Calibri"/>
        </w:rPr>
        <w:t>migmatitu. Méně pak na pestré sérii moldanubika tvořené svorovými rulami, pararulami až</w:t>
      </w:r>
      <w:r>
        <w:rPr>
          <w:rFonts w:ascii="Calibri" w:hAnsi="Calibri"/>
        </w:rPr>
        <w:t xml:space="preserve"> </w:t>
      </w:r>
      <w:r w:rsidRPr="00C0096D">
        <w:rPr>
          <w:rFonts w:ascii="Calibri" w:hAnsi="Calibri"/>
        </w:rPr>
        <w:t xml:space="preserve">migmatity s vložkami vápenců, erlanu, kvarcitu, grafitu a amfibolitu (viz. obr. 3.1a – růžově). Na západ od Pacova a v Hořepnickém regionu vystupují na povrch ortoruly, granulity a migmatity. V jižní a </w:t>
      </w:r>
      <w:r w:rsidRPr="00781C71">
        <w:rPr>
          <w:rFonts w:ascii="Calibri" w:hAnsi="Calibri"/>
        </w:rPr>
        <w:t xml:space="preserve">především v jihovýchodní části zájmového území </w:t>
      </w:r>
      <w:r w:rsidRPr="00C0096D">
        <w:rPr>
          <w:rFonts w:ascii="Calibri" w:hAnsi="Calibri"/>
        </w:rPr>
        <w:t>MAS Via rustica je geologické podloží částečně tvořeno žulami.</w:t>
      </w:r>
    </w:p>
    <w:p w:rsidR="00740500" w:rsidRPr="00C0096D" w:rsidRDefault="00740500" w:rsidP="00740500">
      <w:pPr>
        <w:autoSpaceDE w:val="0"/>
        <w:autoSpaceDN w:val="0"/>
        <w:adjustRightInd w:val="0"/>
        <w:jc w:val="both"/>
        <w:rPr>
          <w:rFonts w:ascii="Calibri" w:hAnsi="Calibri"/>
        </w:rPr>
      </w:pPr>
      <w:r w:rsidRPr="00C0096D">
        <w:rPr>
          <w:rFonts w:ascii="Calibri" w:hAnsi="Calibri"/>
        </w:rPr>
        <w:t>Z regionálně geologického hlediska spadá území do moldanubika, konkrétně do jeho střední</w:t>
      </w:r>
      <w:r>
        <w:rPr>
          <w:rFonts w:ascii="Calibri" w:hAnsi="Calibri"/>
        </w:rPr>
        <w:t xml:space="preserve"> </w:t>
      </w:r>
      <w:r w:rsidRPr="00C0096D">
        <w:rPr>
          <w:rFonts w:ascii="Calibri" w:hAnsi="Calibri"/>
        </w:rPr>
        <w:t>části – českého moldanubika. Údolí jsou tvořena holocénními údolními nivami ojediněle holocéno-pleistocénními deluviálními písčitými hlínami a hlinitými písky.</w:t>
      </w:r>
    </w:p>
    <w:p w:rsidR="001343FE" w:rsidRPr="00F6196A" w:rsidRDefault="001343FE" w:rsidP="00F6196A"/>
    <w:p w:rsidR="009B34EC" w:rsidRPr="000B4EBE" w:rsidRDefault="000B4EBE" w:rsidP="000B4EBE">
      <w:pPr>
        <w:pStyle w:val="Nadpis3"/>
      </w:pPr>
      <w:bookmarkStart w:id="19" w:name="_Toc397097150"/>
      <w:r>
        <w:t xml:space="preserve">5.2.3 </w:t>
      </w:r>
      <w:r w:rsidR="009B34EC" w:rsidRPr="000B4EBE">
        <w:t>Geomorfologické podmínky</w:t>
      </w:r>
      <w:bookmarkEnd w:id="19"/>
    </w:p>
    <w:p w:rsidR="00001AA0" w:rsidRPr="00001AA0" w:rsidRDefault="00001AA0" w:rsidP="00001AA0">
      <w:pPr>
        <w:autoSpaceDE w:val="0"/>
        <w:autoSpaceDN w:val="0"/>
        <w:adjustRightInd w:val="0"/>
        <w:spacing w:after="0"/>
        <w:jc w:val="both"/>
        <w:rPr>
          <w:rFonts w:cstheme="minorHAnsi"/>
        </w:rPr>
      </w:pPr>
      <w:r w:rsidRPr="00001AA0">
        <w:rPr>
          <w:rFonts w:cstheme="minorHAnsi"/>
        </w:rPr>
        <w:t xml:space="preserve">Dle geomorfologického členění region </w:t>
      </w:r>
      <w:r w:rsidR="009403E6">
        <w:rPr>
          <w:rFonts w:cstheme="minorHAnsi"/>
        </w:rPr>
        <w:t xml:space="preserve">MAS Via rustica o.s. </w:t>
      </w:r>
      <w:r w:rsidRPr="00001AA0">
        <w:rPr>
          <w:rFonts w:cstheme="minorHAnsi"/>
        </w:rPr>
        <w:t>spadá do oblasti Českomoravské vrchoviny, celku Křemešnická vrchovina, podcelků Pacovská pahorkatina, Humpolecká vrchovina, Želivská pahorkatina a Jindřichohradecká pahorkatina, které se dále člení na 15 okrsků</w:t>
      </w:r>
      <w:r w:rsidR="009F6686">
        <w:rPr>
          <w:rFonts w:cstheme="minorHAnsi"/>
        </w:rPr>
        <w:t>: Čechtická pahorkatina, Košetická pahorkatina, Řísnická vrchovina, Hořepnická pahorkatina, Cetorazská pahorkatina, Obrataňská kotlina, Svidnická vrchovina, Božejovská pahorkatina, Tučapská pahorkatina, Křemešník, Rohozenská kotlina, Jindřichohradecká kotlina, Třešťská pahorkatina, Žirovnická pahorkatina, Řásenská vrchovina.</w:t>
      </w:r>
    </w:p>
    <w:p w:rsidR="00001AA0" w:rsidRDefault="00001AA0" w:rsidP="00001AA0">
      <w:pPr>
        <w:autoSpaceDE w:val="0"/>
        <w:autoSpaceDN w:val="0"/>
        <w:adjustRightInd w:val="0"/>
        <w:spacing w:after="0"/>
        <w:jc w:val="both"/>
        <w:rPr>
          <w:rFonts w:cstheme="minorHAnsi"/>
        </w:rPr>
      </w:pPr>
      <w:r w:rsidRPr="00001AA0">
        <w:rPr>
          <w:rFonts w:cstheme="minorHAnsi"/>
        </w:rPr>
        <w:t xml:space="preserve">Nejvyšším bodem zájmového území je lesnatý vrch Stražiště ležící asi 7 km od Pacova, dosahující výšky 744 m n. m., nejnižší bod se nachází v nejvýchodnější části správního území obce Rovná (Hořepnický region), a to v údolí Trnavy (cca 425 m n. m.). Průměrná nadmořská výška obcí regionu činí 577 m n. m., nejníže položenou obcí je Onšov (448 m n. m.), nejvýše </w:t>
      </w:r>
      <w:r w:rsidR="007958B3">
        <w:rPr>
          <w:rFonts w:cstheme="minorHAnsi"/>
        </w:rPr>
        <w:t>leží obec Těmice (714 m n. m.).</w:t>
      </w:r>
    </w:p>
    <w:p w:rsidR="00907BF3" w:rsidRDefault="00907BF3" w:rsidP="009A6061">
      <w:pPr>
        <w:pStyle w:val="Odstavecseseznamem"/>
        <w:autoSpaceDE w:val="0"/>
        <w:autoSpaceDN w:val="0"/>
        <w:adjustRightInd w:val="0"/>
        <w:spacing w:after="0"/>
        <w:ind w:left="0"/>
        <w:contextualSpacing w:val="0"/>
        <w:jc w:val="both"/>
        <w:rPr>
          <w:rFonts w:cstheme="minorHAnsi"/>
        </w:rPr>
      </w:pPr>
    </w:p>
    <w:p w:rsidR="000B4EBE" w:rsidRPr="000B4EBE" w:rsidRDefault="000B4EBE" w:rsidP="000B4EBE">
      <w:pPr>
        <w:pStyle w:val="Nadpis3"/>
      </w:pPr>
      <w:bookmarkStart w:id="20" w:name="_Toc397097151"/>
      <w:r w:rsidRPr="000B4EBE">
        <w:lastRenderedPageBreak/>
        <w:t>5.2.4 Pedologické podmínky</w:t>
      </w:r>
      <w:bookmarkEnd w:id="20"/>
    </w:p>
    <w:p w:rsidR="000B4EBE" w:rsidRPr="00781C71" w:rsidRDefault="000B4EBE" w:rsidP="008D0605">
      <w:pPr>
        <w:autoSpaceDE w:val="0"/>
        <w:autoSpaceDN w:val="0"/>
        <w:adjustRightInd w:val="0"/>
        <w:spacing w:after="0"/>
        <w:jc w:val="both"/>
        <w:rPr>
          <w:rFonts w:ascii="Calibri" w:hAnsi="Calibri"/>
        </w:rPr>
      </w:pPr>
      <w:r w:rsidRPr="00781C71">
        <w:rPr>
          <w:rFonts w:ascii="Calibri" w:hAnsi="Calibri"/>
        </w:rPr>
        <w:t>Na území výrazně převažují hnědé půdy, konkrétně jde o kambizem districkou varietu kyselou, které vznikaly postupným zvětráváním na podkladu rulové horniny. Půdní materiál se tvořil přímo na místě a nebyl v průběhu geologických dob přesunován. Jedná se tedy o půdy primární.</w:t>
      </w:r>
    </w:p>
    <w:p w:rsidR="000B4EBE" w:rsidRPr="00781C71" w:rsidRDefault="000B4EBE" w:rsidP="008D0605">
      <w:pPr>
        <w:autoSpaceDE w:val="0"/>
        <w:autoSpaceDN w:val="0"/>
        <w:adjustRightInd w:val="0"/>
        <w:spacing w:after="0"/>
        <w:jc w:val="both"/>
        <w:rPr>
          <w:rFonts w:ascii="Calibri" w:hAnsi="Calibri"/>
        </w:rPr>
      </w:pPr>
      <w:r w:rsidRPr="00781C71">
        <w:rPr>
          <w:rFonts w:ascii="Calibri" w:hAnsi="Calibri"/>
        </w:rPr>
        <w:t>Mají většinou slabě kyselou až kyselou reakci. Jsou převážně mělké a skeletovité. Vrstva ornice se pohybuje mezi 18 – 25 cm. V oblasti se nejvíce vyskytuje výrobní subtyp bramborářsko-ovesný a bramborářsko-žitný. V severní části regionu místy převládá výrobní typ bramborářsko-ječný.</w:t>
      </w:r>
    </w:p>
    <w:p w:rsidR="000B4EBE" w:rsidRDefault="000B4EBE" w:rsidP="008D0605">
      <w:pPr>
        <w:autoSpaceDE w:val="0"/>
        <w:autoSpaceDN w:val="0"/>
        <w:adjustRightInd w:val="0"/>
        <w:spacing w:after="0"/>
        <w:jc w:val="both"/>
        <w:rPr>
          <w:rFonts w:ascii="Calibri" w:hAnsi="Calibri"/>
        </w:rPr>
      </w:pPr>
      <w:r w:rsidRPr="00781C71">
        <w:rPr>
          <w:rFonts w:ascii="Calibri" w:hAnsi="Calibri"/>
        </w:rPr>
        <w:t>Z hlavních půdních jednotek (HPJ – prostřední číslo kódu BPEJ) podle map bonitovaných půdně ekologických jednotek jsou zastoupeny především typy půd následujících charakteristik:</w:t>
      </w:r>
    </w:p>
    <w:p w:rsidR="008D0605" w:rsidRPr="00781C71" w:rsidRDefault="008D0605" w:rsidP="008D0605">
      <w:pPr>
        <w:autoSpaceDE w:val="0"/>
        <w:autoSpaceDN w:val="0"/>
        <w:adjustRightInd w:val="0"/>
        <w:spacing w:after="0"/>
        <w:jc w:val="both"/>
        <w:rPr>
          <w:rFonts w:ascii="Calibri" w:hAnsi="Calibri"/>
        </w:rPr>
      </w:pPr>
    </w:p>
    <w:p w:rsidR="000B4EBE" w:rsidRPr="00781C71" w:rsidRDefault="000B4EBE" w:rsidP="000B4EBE">
      <w:pPr>
        <w:numPr>
          <w:ilvl w:val="0"/>
          <w:numId w:val="161"/>
        </w:numPr>
        <w:autoSpaceDE w:val="0"/>
        <w:autoSpaceDN w:val="0"/>
        <w:adjustRightInd w:val="0"/>
        <w:spacing w:after="0"/>
        <w:ind w:left="284" w:hanging="284"/>
        <w:jc w:val="both"/>
        <w:rPr>
          <w:rFonts w:ascii="Calibri" w:hAnsi="Calibri"/>
        </w:rPr>
      </w:pPr>
      <w:r w:rsidRPr="00781C71">
        <w:rPr>
          <w:rFonts w:ascii="Calibri" w:hAnsi="Calibri"/>
        </w:rPr>
        <w:t>HPJ 29 – Hnědé půdy a hnědé půdy kyselé a jejich slabě oglejené formy převážně na žulách, rulách, svorech a výlevných kyselých horninách, hlinité až lehčí, mírně štěrkovité, převážně s dobrými vláhovými poměry.</w:t>
      </w:r>
    </w:p>
    <w:p w:rsidR="000B4EBE" w:rsidRPr="00781C71" w:rsidRDefault="000B4EBE" w:rsidP="000B4EBE">
      <w:pPr>
        <w:numPr>
          <w:ilvl w:val="0"/>
          <w:numId w:val="161"/>
        </w:numPr>
        <w:autoSpaceDE w:val="0"/>
        <w:autoSpaceDN w:val="0"/>
        <w:adjustRightInd w:val="0"/>
        <w:spacing w:after="0"/>
        <w:ind w:left="284" w:hanging="284"/>
        <w:jc w:val="both"/>
        <w:rPr>
          <w:rFonts w:ascii="Calibri" w:hAnsi="Calibri"/>
        </w:rPr>
      </w:pPr>
      <w:r w:rsidRPr="00781C71">
        <w:rPr>
          <w:rFonts w:ascii="Calibri" w:hAnsi="Calibri"/>
        </w:rPr>
        <w:t>HPJ 34 – Hnědé půdy kyselé, hnědé půdy podzolové a jejich slabě oglejené formy v mírně chladné oblasti, většinou na žulách a rulách a různých jiných horninách, lehké, slabě až středně štěrkovité, s příznivými vláhovými poměry.</w:t>
      </w:r>
    </w:p>
    <w:p w:rsidR="000B4EBE" w:rsidRPr="00781C71" w:rsidRDefault="000B4EBE" w:rsidP="000B4EBE">
      <w:pPr>
        <w:numPr>
          <w:ilvl w:val="0"/>
          <w:numId w:val="161"/>
        </w:numPr>
        <w:autoSpaceDE w:val="0"/>
        <w:autoSpaceDN w:val="0"/>
        <w:adjustRightInd w:val="0"/>
        <w:spacing w:after="0"/>
        <w:ind w:left="284" w:hanging="284"/>
        <w:jc w:val="both"/>
        <w:rPr>
          <w:rFonts w:ascii="Calibri" w:hAnsi="Calibri"/>
        </w:rPr>
      </w:pPr>
      <w:r w:rsidRPr="00781C71">
        <w:rPr>
          <w:rFonts w:ascii="Calibri" w:hAnsi="Calibri"/>
        </w:rPr>
        <w:t>HPJ 50 – Hnědé půdy oglejené a oglejené půdy na různých horninách (zejm. žulách a rulách), zpravidla středně těžké, slabě až středně štěrkovité až kamenité, dočasně zamokřené.</w:t>
      </w:r>
    </w:p>
    <w:p w:rsidR="000B4EBE" w:rsidRPr="00781C71" w:rsidRDefault="000B4EBE" w:rsidP="000B4EBE">
      <w:pPr>
        <w:numPr>
          <w:ilvl w:val="0"/>
          <w:numId w:val="161"/>
        </w:numPr>
        <w:autoSpaceDE w:val="0"/>
        <w:autoSpaceDN w:val="0"/>
        <w:adjustRightInd w:val="0"/>
        <w:spacing w:after="0"/>
        <w:ind w:left="284" w:hanging="284"/>
        <w:jc w:val="both"/>
        <w:rPr>
          <w:rFonts w:ascii="Calibri" w:hAnsi="Calibri"/>
        </w:rPr>
      </w:pPr>
      <w:r w:rsidRPr="00781C71">
        <w:rPr>
          <w:rFonts w:ascii="Calibri" w:hAnsi="Calibri"/>
        </w:rPr>
        <w:t>HPJ 58 – Nivní půdy glejové na nivních uloženinách, středně těžké, vláhové poměry méně příznivé.</w:t>
      </w:r>
    </w:p>
    <w:p w:rsidR="000B4EBE" w:rsidRPr="00781C71" w:rsidRDefault="000B4EBE" w:rsidP="000B4EBE">
      <w:pPr>
        <w:numPr>
          <w:ilvl w:val="0"/>
          <w:numId w:val="161"/>
        </w:numPr>
        <w:autoSpaceDE w:val="0"/>
        <w:autoSpaceDN w:val="0"/>
        <w:adjustRightInd w:val="0"/>
        <w:spacing w:after="0"/>
        <w:ind w:left="284" w:hanging="284"/>
        <w:jc w:val="both"/>
        <w:rPr>
          <w:rFonts w:ascii="Calibri" w:hAnsi="Calibri"/>
        </w:rPr>
      </w:pPr>
      <w:r w:rsidRPr="00781C71">
        <w:rPr>
          <w:rFonts w:ascii="Calibri" w:hAnsi="Calibri"/>
        </w:rPr>
        <w:t>HPJ 64 – Glejové půdy a oglejené půdy zbažinělé, avšak zkulturněné, na různých horninách, středně těžké až velmi těžké, příznivé pro trvalé travní porosty, po odvodnění i pro ornou půdu.</w:t>
      </w:r>
    </w:p>
    <w:p w:rsidR="000B4EBE" w:rsidRPr="000B5BFF" w:rsidRDefault="000B4EBE" w:rsidP="000B4EBE">
      <w:pPr>
        <w:numPr>
          <w:ilvl w:val="0"/>
          <w:numId w:val="161"/>
        </w:numPr>
        <w:autoSpaceDE w:val="0"/>
        <w:autoSpaceDN w:val="0"/>
        <w:adjustRightInd w:val="0"/>
        <w:spacing w:after="0"/>
        <w:ind w:left="284" w:hanging="284"/>
        <w:jc w:val="both"/>
        <w:rPr>
          <w:rFonts w:ascii="Calibri" w:hAnsi="Calibri"/>
        </w:rPr>
      </w:pPr>
      <w:r w:rsidRPr="000B5BFF">
        <w:rPr>
          <w:rFonts w:ascii="Calibri" w:hAnsi="Calibri"/>
        </w:rPr>
        <w:t>HPJ 67 – Glejové půdy mělkých údolí a rovinných celků při vodních tocích, středně až</w:t>
      </w:r>
      <w:r>
        <w:rPr>
          <w:rFonts w:ascii="Calibri" w:hAnsi="Calibri"/>
        </w:rPr>
        <w:t xml:space="preserve"> </w:t>
      </w:r>
      <w:r w:rsidRPr="000B5BFF">
        <w:rPr>
          <w:rFonts w:ascii="Calibri" w:hAnsi="Calibri"/>
        </w:rPr>
        <w:t>velmi těžké, zamokřené.</w:t>
      </w:r>
    </w:p>
    <w:p w:rsidR="000B4EBE" w:rsidRPr="000B5BFF" w:rsidRDefault="000B4EBE" w:rsidP="000B4EBE">
      <w:pPr>
        <w:numPr>
          <w:ilvl w:val="0"/>
          <w:numId w:val="161"/>
        </w:numPr>
        <w:autoSpaceDE w:val="0"/>
        <w:autoSpaceDN w:val="0"/>
        <w:adjustRightInd w:val="0"/>
        <w:spacing w:after="0"/>
        <w:ind w:left="284" w:hanging="284"/>
        <w:jc w:val="both"/>
        <w:rPr>
          <w:rFonts w:ascii="Calibri" w:hAnsi="Calibri"/>
        </w:rPr>
      </w:pPr>
      <w:r w:rsidRPr="000B5BFF">
        <w:rPr>
          <w:rFonts w:ascii="Calibri" w:hAnsi="Calibri"/>
        </w:rPr>
        <w:t>HPJ 68 – Glejové půdy zrašelinělé a glejové půdy úzkých údolí, včetně svahů, obvykle lemující malé vodní toky, středně až velmi těžké, zamokřené (Bonitace čs. zemědělských</w:t>
      </w:r>
      <w:r>
        <w:rPr>
          <w:rFonts w:ascii="Calibri" w:hAnsi="Calibri"/>
        </w:rPr>
        <w:t xml:space="preserve"> </w:t>
      </w:r>
      <w:r w:rsidRPr="000B5BFF">
        <w:rPr>
          <w:rFonts w:ascii="Calibri" w:hAnsi="Calibri"/>
        </w:rPr>
        <w:t>půd a směry jejich využití, 1984).</w:t>
      </w:r>
    </w:p>
    <w:p w:rsidR="00907BF3" w:rsidRDefault="00907BF3" w:rsidP="009A6061">
      <w:pPr>
        <w:pStyle w:val="Odstavecseseznamem"/>
        <w:autoSpaceDE w:val="0"/>
        <w:autoSpaceDN w:val="0"/>
        <w:adjustRightInd w:val="0"/>
        <w:spacing w:after="0"/>
        <w:ind w:left="0"/>
        <w:contextualSpacing w:val="0"/>
        <w:jc w:val="both"/>
        <w:rPr>
          <w:rFonts w:cstheme="minorHAnsi"/>
        </w:rPr>
      </w:pPr>
    </w:p>
    <w:p w:rsidR="000B4EBE" w:rsidRPr="000B4EBE" w:rsidRDefault="000B4EBE" w:rsidP="000B4EBE">
      <w:pPr>
        <w:pStyle w:val="Nadpis3"/>
        <w:spacing w:before="0" w:after="120"/>
      </w:pPr>
      <w:bookmarkStart w:id="21" w:name="_Toc397097152"/>
      <w:r w:rsidRPr="000B4EBE">
        <w:t>5.2.5</w:t>
      </w:r>
      <w:r w:rsidR="009A6210">
        <w:t xml:space="preserve"> </w:t>
      </w:r>
      <w:r w:rsidRPr="000B4EBE">
        <w:t xml:space="preserve"> Klimatické podmínky</w:t>
      </w:r>
      <w:bookmarkEnd w:id="21"/>
    </w:p>
    <w:p w:rsidR="000B4EBE" w:rsidRPr="00C0096D" w:rsidRDefault="000B4EBE" w:rsidP="000B4EBE">
      <w:pPr>
        <w:autoSpaceDE w:val="0"/>
        <w:autoSpaceDN w:val="0"/>
        <w:adjustRightInd w:val="0"/>
        <w:spacing w:after="0"/>
        <w:jc w:val="both"/>
        <w:rPr>
          <w:rFonts w:ascii="Calibri" w:hAnsi="Calibri"/>
        </w:rPr>
      </w:pPr>
      <w:r w:rsidRPr="00C0096D">
        <w:rPr>
          <w:rFonts w:ascii="Calibri" w:hAnsi="Calibri"/>
        </w:rPr>
        <w:t>Sledované území spadá do mírně teplé oblasti. Plošně nejrozsáhlejší je klimatická jednotka</w:t>
      </w:r>
      <w:r>
        <w:rPr>
          <w:rFonts w:ascii="Calibri" w:hAnsi="Calibri"/>
        </w:rPr>
        <w:t xml:space="preserve"> </w:t>
      </w:r>
      <w:r w:rsidRPr="00C0096D">
        <w:rPr>
          <w:rFonts w:ascii="Calibri" w:hAnsi="Calibri"/>
        </w:rPr>
        <w:t>MT5. Nalezneme ji v nejvyšších polohách Želivské pahorkatiny a středních polohách Pacovské pahorkatiny. Nejchladnější oblast (MT3) jsou nejvyšší polohy Pacovské pahorkatiny.</w:t>
      </w:r>
    </w:p>
    <w:p w:rsidR="000B4EBE" w:rsidRPr="00C0096D" w:rsidRDefault="000B4EBE" w:rsidP="000B4EBE">
      <w:pPr>
        <w:autoSpaceDE w:val="0"/>
        <w:autoSpaceDN w:val="0"/>
        <w:adjustRightInd w:val="0"/>
        <w:spacing w:after="0"/>
        <w:jc w:val="both"/>
        <w:rPr>
          <w:rFonts w:ascii="Calibri" w:hAnsi="Calibri"/>
        </w:rPr>
      </w:pPr>
      <w:r w:rsidRPr="00C0096D">
        <w:rPr>
          <w:rFonts w:ascii="Calibri" w:hAnsi="Calibri"/>
        </w:rPr>
        <w:t>Charakteristika MT5: Normální až krátké mírné až mírně chladné, suché až mírně suché léto.</w:t>
      </w:r>
    </w:p>
    <w:p w:rsidR="000B4EBE" w:rsidRPr="00C0096D" w:rsidRDefault="000B4EBE" w:rsidP="000B4EBE">
      <w:pPr>
        <w:autoSpaceDE w:val="0"/>
        <w:autoSpaceDN w:val="0"/>
        <w:adjustRightInd w:val="0"/>
        <w:spacing w:after="0"/>
        <w:jc w:val="both"/>
        <w:rPr>
          <w:rFonts w:ascii="Calibri" w:hAnsi="Calibri"/>
        </w:rPr>
      </w:pPr>
      <w:r w:rsidRPr="00C0096D">
        <w:rPr>
          <w:rFonts w:ascii="Calibri" w:hAnsi="Calibri"/>
        </w:rPr>
        <w:t>Přechodné období normální až dlouhé s mírným jarem a mírným podzimem. Zima je normálně dlouhá, mírně chladná, suchá až mírně suchá s normální až krátkou sněhovou pokrývkou.</w:t>
      </w:r>
    </w:p>
    <w:p w:rsidR="000B4EBE" w:rsidRDefault="000B4EBE" w:rsidP="000B4EBE">
      <w:pPr>
        <w:autoSpaceDE w:val="0"/>
        <w:autoSpaceDN w:val="0"/>
        <w:adjustRightInd w:val="0"/>
        <w:spacing w:after="0"/>
        <w:jc w:val="both"/>
        <w:rPr>
          <w:rFonts w:ascii="Calibri" w:hAnsi="Calibri"/>
        </w:rPr>
      </w:pPr>
      <w:r w:rsidRPr="00C0096D">
        <w:rPr>
          <w:rFonts w:ascii="Calibri" w:hAnsi="Calibri"/>
        </w:rPr>
        <w:t>Za hlavní převládající směr proudění vzduchu lze určit v celoročním průměru proudění ze ZJZ směrů a vedlejší převládající směr větru ze směrů VJV. Celé území je značně větrné díky své absolutní nadmořské výšce, což má své nepříjemné důsledky na krajinu a hospodářské aktivity člověka v ní (polomy, vývraty, větrná eroze půdy, sněhové návěje a závěje apod.).</w:t>
      </w:r>
    </w:p>
    <w:p w:rsidR="000B4EBE" w:rsidRDefault="000B4EBE" w:rsidP="000B4EBE">
      <w:pPr>
        <w:autoSpaceDE w:val="0"/>
        <w:autoSpaceDN w:val="0"/>
        <w:adjustRightInd w:val="0"/>
        <w:spacing w:after="0"/>
        <w:jc w:val="both"/>
        <w:rPr>
          <w:rFonts w:ascii="Calibri" w:hAnsi="Calibri"/>
        </w:rPr>
      </w:pPr>
      <w:r>
        <w:rPr>
          <w:rFonts w:ascii="Calibri" w:hAnsi="Calibri"/>
        </w:rPr>
        <w:t>Na území MAS pracují čtyři meteorologické stanice Českého hydrometeorologického ústavu, z toho jedna automatizovaná stanice s profesionální obsluhou (</w:t>
      </w:r>
      <w:r w:rsidRPr="00C85159">
        <w:rPr>
          <w:rFonts w:ascii="Calibri" w:hAnsi="Calibri"/>
        </w:rPr>
        <w:t>Košetice, Křešín, Kramolín</w:t>
      </w:r>
      <w:r>
        <w:rPr>
          <w:rFonts w:ascii="Calibri" w:hAnsi="Calibri"/>
        </w:rPr>
        <w:t xml:space="preserve"> – nadmořská výška 532 m), dvě automatizované stanice s dobrovolnou obsluhou (Černovice, Dobešov – 580 m n. m.; Počátky – 618 m n. m.) a jedna automatizovaná srážkoměrná stanice (Kamenice nad Lipou, Vodná – 557 m n. m.).</w:t>
      </w:r>
    </w:p>
    <w:p w:rsidR="00907BF3" w:rsidRPr="000B4EBE" w:rsidRDefault="000B4EBE" w:rsidP="000B4EBE">
      <w:pPr>
        <w:autoSpaceDE w:val="0"/>
        <w:autoSpaceDN w:val="0"/>
        <w:adjustRightInd w:val="0"/>
        <w:spacing w:after="0"/>
        <w:jc w:val="both"/>
        <w:rPr>
          <w:rFonts w:ascii="Calibri" w:hAnsi="Calibri"/>
        </w:rPr>
      </w:pPr>
      <w:r>
        <w:rPr>
          <w:rFonts w:ascii="Calibri" w:hAnsi="Calibri"/>
        </w:rPr>
        <w:lastRenderedPageBreak/>
        <w:t xml:space="preserve">Následující tabulky udávají přehledy teplot a srážek v letech 2008 až 2013 sledované Českým hydrometeorologickým ústavem na území Kraje Vysočina, kam zájmové území MAS spadá.  </w:t>
      </w:r>
    </w:p>
    <w:p w:rsidR="00836103" w:rsidRDefault="00836103" w:rsidP="000B4EBE">
      <w:pPr>
        <w:autoSpaceDE w:val="0"/>
        <w:autoSpaceDN w:val="0"/>
        <w:adjustRightInd w:val="0"/>
        <w:spacing w:before="240"/>
        <w:jc w:val="both"/>
        <w:rPr>
          <w:rFonts w:ascii="Calibri" w:hAnsi="Calibri"/>
          <w:b/>
        </w:rPr>
      </w:pPr>
    </w:p>
    <w:p w:rsidR="00836103" w:rsidRDefault="00836103" w:rsidP="000B4EBE">
      <w:pPr>
        <w:autoSpaceDE w:val="0"/>
        <w:autoSpaceDN w:val="0"/>
        <w:adjustRightInd w:val="0"/>
        <w:spacing w:before="240"/>
        <w:jc w:val="both"/>
        <w:rPr>
          <w:rFonts w:ascii="Calibri" w:hAnsi="Calibri"/>
          <w:b/>
        </w:rPr>
      </w:pPr>
    </w:p>
    <w:p w:rsidR="000B4EBE" w:rsidRPr="005937A5" w:rsidRDefault="000B4EBE" w:rsidP="000B4EBE">
      <w:pPr>
        <w:autoSpaceDE w:val="0"/>
        <w:autoSpaceDN w:val="0"/>
        <w:adjustRightInd w:val="0"/>
        <w:spacing w:before="240"/>
        <w:jc w:val="both"/>
        <w:rPr>
          <w:rFonts w:ascii="Calibri" w:hAnsi="Calibri"/>
          <w:b/>
        </w:rPr>
      </w:pPr>
      <w:r>
        <w:rPr>
          <w:rFonts w:ascii="Calibri" w:hAnsi="Calibri"/>
          <w:b/>
        </w:rPr>
        <w:t xml:space="preserve">Tab. 5.2 b: </w:t>
      </w:r>
      <w:r w:rsidRPr="005937A5">
        <w:rPr>
          <w:rFonts w:ascii="Calibri" w:hAnsi="Calibri"/>
          <w:b/>
        </w:rPr>
        <w:t>Územní teploty v Kraji Vysočina v letech 2008 - 2013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6"/>
        <w:gridCol w:w="443"/>
        <w:gridCol w:w="443"/>
        <w:gridCol w:w="444"/>
        <w:gridCol w:w="530"/>
        <w:gridCol w:w="530"/>
        <w:gridCol w:w="530"/>
        <w:gridCol w:w="530"/>
        <w:gridCol w:w="530"/>
        <w:gridCol w:w="530"/>
        <w:gridCol w:w="446"/>
        <w:gridCol w:w="446"/>
        <w:gridCol w:w="449"/>
        <w:gridCol w:w="733"/>
      </w:tblGrid>
      <w:tr w:rsidR="000B4EBE" w:rsidRPr="000B5D7F" w:rsidTr="000B4EBE">
        <w:trPr>
          <w:trHeight w:val="300"/>
        </w:trPr>
        <w:tc>
          <w:tcPr>
            <w:tcW w:w="1425" w:type="pct"/>
            <w:vMerge w:val="restar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 </w:t>
            </w:r>
          </w:p>
        </w:tc>
        <w:tc>
          <w:tcPr>
            <w:tcW w:w="3176" w:type="pct"/>
            <w:gridSpan w:val="12"/>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Měsíc</w:t>
            </w:r>
          </w:p>
        </w:tc>
        <w:tc>
          <w:tcPr>
            <w:tcW w:w="399" w:type="pct"/>
            <w:vMerge w:val="restar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Rok 2008</w:t>
            </w:r>
          </w:p>
        </w:tc>
      </w:tr>
      <w:tr w:rsidR="000B4EBE" w:rsidRPr="000B5D7F" w:rsidTr="000B4EBE">
        <w:trPr>
          <w:trHeight w:val="76"/>
        </w:trPr>
        <w:tc>
          <w:tcPr>
            <w:tcW w:w="1425" w:type="pct"/>
            <w:vMerge/>
            <w:vAlign w:val="center"/>
            <w:hideMark/>
          </w:tcPr>
          <w:p w:rsidR="000B4EBE" w:rsidRPr="000B5D7F" w:rsidRDefault="000B4EBE" w:rsidP="000B4EBE">
            <w:pPr>
              <w:rPr>
                <w:rFonts w:ascii="Calibri" w:hAnsi="Calibri" w:cs="Calibri"/>
                <w:b/>
                <w:bCs/>
                <w:color w:val="000000"/>
                <w:sz w:val="18"/>
                <w:szCs w:val="18"/>
              </w:rPr>
            </w:pPr>
          </w:p>
        </w:tc>
        <w:tc>
          <w:tcPr>
            <w:tcW w:w="24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w:t>
            </w:r>
          </w:p>
        </w:tc>
        <w:tc>
          <w:tcPr>
            <w:tcW w:w="24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2.</w:t>
            </w:r>
          </w:p>
        </w:tc>
        <w:tc>
          <w:tcPr>
            <w:tcW w:w="24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3.</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4.</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5.</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6.</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7.</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8.</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9.</w:t>
            </w:r>
          </w:p>
        </w:tc>
        <w:tc>
          <w:tcPr>
            <w:tcW w:w="24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10.</w:t>
            </w:r>
          </w:p>
        </w:tc>
        <w:tc>
          <w:tcPr>
            <w:tcW w:w="24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11.</w:t>
            </w:r>
          </w:p>
        </w:tc>
        <w:tc>
          <w:tcPr>
            <w:tcW w:w="244"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12.</w:t>
            </w:r>
          </w:p>
        </w:tc>
        <w:tc>
          <w:tcPr>
            <w:tcW w:w="399" w:type="pct"/>
            <w:vMerge/>
            <w:vAlign w:val="center"/>
            <w:hideMark/>
          </w:tcPr>
          <w:p w:rsidR="000B4EBE" w:rsidRPr="000B5D7F" w:rsidRDefault="000B4EBE" w:rsidP="000B4EBE">
            <w:pPr>
              <w:rPr>
                <w:rFonts w:ascii="Calibri" w:hAnsi="Calibri" w:cs="Calibri"/>
                <w:b/>
                <w:bCs/>
                <w:color w:val="000000"/>
                <w:sz w:val="18"/>
                <w:szCs w:val="18"/>
              </w:rPr>
            </w:pPr>
          </w:p>
        </w:tc>
      </w:tr>
      <w:tr w:rsidR="000B4EBE" w:rsidRPr="000B5D7F" w:rsidTr="000B4EBE">
        <w:trPr>
          <w:trHeight w:val="300"/>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Teplota vzduchu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0,5</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2,5</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13,4</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17,2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17,6</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17,4</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11,8</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8,0</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4,3</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0,0</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8,5</w:t>
            </w:r>
          </w:p>
        </w:tc>
      </w:tr>
      <w:tr w:rsidR="000B4EBE" w:rsidRPr="000B5D7F" w:rsidTr="000B4EBE">
        <w:trPr>
          <w:trHeight w:val="439"/>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Dlouhodobý normál teploty vzduchu 1961 - 1990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-3,3</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2,1</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7,0</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12,0</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12,6</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7,7</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2,3</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7,2</w:t>
            </w:r>
          </w:p>
        </w:tc>
      </w:tr>
      <w:tr w:rsidR="000B4EBE" w:rsidRPr="000B5D7F" w:rsidTr="000B4EBE">
        <w:trPr>
          <w:trHeight w:val="300"/>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Odchylka od normálu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3,8</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3,1</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0,4</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1,4</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2,0</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0,9</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-0,8</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0,3</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2,0</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1,3</w:t>
            </w:r>
          </w:p>
        </w:tc>
      </w:tr>
      <w:tr w:rsidR="000B4EBE" w:rsidRPr="000B5D7F" w:rsidTr="000B4EBE">
        <w:trPr>
          <w:trHeight w:val="181"/>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p>
        </w:tc>
        <w:tc>
          <w:tcPr>
            <w:tcW w:w="24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w:t>
            </w:r>
          </w:p>
        </w:tc>
        <w:tc>
          <w:tcPr>
            <w:tcW w:w="24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2.</w:t>
            </w:r>
          </w:p>
        </w:tc>
        <w:tc>
          <w:tcPr>
            <w:tcW w:w="24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3.</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4.</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5.</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6.</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7.</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8.</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9.</w:t>
            </w:r>
          </w:p>
        </w:tc>
        <w:tc>
          <w:tcPr>
            <w:tcW w:w="24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10.</w:t>
            </w:r>
          </w:p>
        </w:tc>
        <w:tc>
          <w:tcPr>
            <w:tcW w:w="24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11.</w:t>
            </w:r>
          </w:p>
        </w:tc>
        <w:tc>
          <w:tcPr>
            <w:tcW w:w="244"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12.</w:t>
            </w:r>
          </w:p>
        </w:tc>
        <w:tc>
          <w:tcPr>
            <w:tcW w:w="399" w:type="pct"/>
            <w:shd w:val="clear" w:color="auto" w:fill="auto"/>
            <w:vAlign w:val="center"/>
            <w:hideMark/>
          </w:tcPr>
          <w:p w:rsidR="000B4EBE" w:rsidRPr="000B5D7F" w:rsidRDefault="000B4EBE" w:rsidP="000B4EBE">
            <w:pPr>
              <w:rPr>
                <w:rFonts w:ascii="Calibri" w:hAnsi="Calibri" w:cs="Calibri"/>
                <w:b/>
                <w:bCs/>
                <w:color w:val="000000"/>
                <w:sz w:val="18"/>
                <w:szCs w:val="18"/>
              </w:rPr>
            </w:pPr>
            <w:r w:rsidRPr="000B5D7F">
              <w:rPr>
                <w:rFonts w:ascii="Calibri" w:hAnsi="Calibri" w:cs="Calibri"/>
                <w:b/>
                <w:bCs/>
                <w:color w:val="000000"/>
                <w:sz w:val="18"/>
                <w:szCs w:val="18"/>
              </w:rPr>
              <w:t>R. 2009</w:t>
            </w:r>
          </w:p>
        </w:tc>
      </w:tr>
      <w:tr w:rsidR="000B4EBE" w:rsidRPr="000B5D7F" w:rsidTr="000B4EBE">
        <w:trPr>
          <w:trHeight w:val="300"/>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Teplota vzduchu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-4,4</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-1,7</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2,4</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11,9</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12,8</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14,4</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17,7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18,1</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14,4</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6,7</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4,8</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-1,4</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8,0</w:t>
            </w:r>
          </w:p>
        </w:tc>
      </w:tr>
      <w:tr w:rsidR="000B4EBE" w:rsidRPr="000B5D7F" w:rsidTr="000B4EBE">
        <w:trPr>
          <w:trHeight w:val="474"/>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Dlouhodobý normál teploty vzduchu 1961 - 1990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-3,3</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2,1</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7,0</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12,0</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12,6</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7,7</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2,3</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7,2</w:t>
            </w:r>
          </w:p>
        </w:tc>
      </w:tr>
      <w:tr w:rsidR="000B4EBE" w:rsidRPr="000B5D7F" w:rsidTr="000B4EBE">
        <w:trPr>
          <w:trHeight w:val="300"/>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Odchylka od normálu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-1,1</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-0,2</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0,3</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4,9</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0,8</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-0,8</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1,0</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1,9</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1,8</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-1,0</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2,5</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0,1</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0,8</w:t>
            </w:r>
          </w:p>
        </w:tc>
      </w:tr>
      <w:tr w:rsidR="000B4EBE" w:rsidRPr="000B5D7F" w:rsidTr="000B4EBE">
        <w:trPr>
          <w:trHeight w:val="200"/>
        </w:trPr>
        <w:tc>
          <w:tcPr>
            <w:tcW w:w="1425" w:type="pct"/>
            <w:shd w:val="clear" w:color="auto" w:fill="auto"/>
            <w:noWrap/>
            <w:vAlign w:val="bottom"/>
            <w:hideMark/>
          </w:tcPr>
          <w:p w:rsidR="000B4EBE" w:rsidRPr="000B5D7F" w:rsidRDefault="000B4EBE" w:rsidP="000B4EBE">
            <w:pPr>
              <w:rPr>
                <w:rFonts w:ascii="Calibri" w:hAnsi="Calibri" w:cs="Calibri"/>
                <w:color w:val="000000"/>
                <w:sz w:val="18"/>
                <w:szCs w:val="18"/>
              </w:rPr>
            </w:pPr>
          </w:p>
        </w:tc>
        <w:tc>
          <w:tcPr>
            <w:tcW w:w="24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w:t>
            </w:r>
          </w:p>
        </w:tc>
        <w:tc>
          <w:tcPr>
            <w:tcW w:w="24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2.</w:t>
            </w:r>
          </w:p>
        </w:tc>
        <w:tc>
          <w:tcPr>
            <w:tcW w:w="24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3.</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4.</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5.</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6.</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7.</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8.</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9.</w:t>
            </w:r>
          </w:p>
        </w:tc>
        <w:tc>
          <w:tcPr>
            <w:tcW w:w="24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10.</w:t>
            </w:r>
          </w:p>
        </w:tc>
        <w:tc>
          <w:tcPr>
            <w:tcW w:w="24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11.</w:t>
            </w:r>
          </w:p>
        </w:tc>
        <w:tc>
          <w:tcPr>
            <w:tcW w:w="244"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12.</w:t>
            </w:r>
          </w:p>
        </w:tc>
        <w:tc>
          <w:tcPr>
            <w:tcW w:w="399" w:type="pct"/>
            <w:shd w:val="clear" w:color="auto" w:fill="auto"/>
            <w:vAlign w:val="center"/>
            <w:hideMark/>
          </w:tcPr>
          <w:p w:rsidR="000B4EBE" w:rsidRPr="000B5D7F" w:rsidRDefault="000B4EBE" w:rsidP="000B4EBE">
            <w:pPr>
              <w:rPr>
                <w:rFonts w:ascii="Calibri" w:hAnsi="Calibri" w:cs="Calibri"/>
                <w:b/>
                <w:bCs/>
                <w:color w:val="000000"/>
                <w:sz w:val="18"/>
                <w:szCs w:val="18"/>
              </w:rPr>
            </w:pPr>
            <w:r w:rsidRPr="000B5D7F">
              <w:rPr>
                <w:rFonts w:ascii="Calibri" w:hAnsi="Calibri" w:cs="Calibri"/>
                <w:b/>
                <w:bCs/>
                <w:color w:val="000000"/>
                <w:sz w:val="18"/>
                <w:szCs w:val="18"/>
              </w:rPr>
              <w:t>R. 2010</w:t>
            </w:r>
          </w:p>
        </w:tc>
      </w:tr>
      <w:tr w:rsidR="000B4EBE" w:rsidRPr="000B5D7F" w:rsidTr="000B4EBE">
        <w:trPr>
          <w:trHeight w:val="300"/>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Teplota vzduchu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-5,1</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-2,4</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11,4</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16,3</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19,6</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11</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5,7</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4,7</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-5,1</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6,9</w:t>
            </w:r>
          </w:p>
        </w:tc>
      </w:tr>
      <w:tr w:rsidR="000B4EBE" w:rsidRPr="000B5D7F" w:rsidTr="000B4EBE">
        <w:trPr>
          <w:trHeight w:val="479"/>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Dlouhodobý normál teploty vzduchu 1961 - 1990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-3,3</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2,1</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12,6</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7,7</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2,3</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7,2</w:t>
            </w:r>
          </w:p>
        </w:tc>
      </w:tr>
      <w:tr w:rsidR="000B4EBE" w:rsidRPr="000B5D7F" w:rsidTr="000B4EBE">
        <w:trPr>
          <w:trHeight w:val="300"/>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Odchylka od normálu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-1,8</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-0,9</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-0,1</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-0,6</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1,1</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2,9</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0,5</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2,4</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-3,6</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-0,3</w:t>
            </w:r>
          </w:p>
        </w:tc>
      </w:tr>
      <w:tr w:rsidR="000B4EBE" w:rsidRPr="000B5D7F" w:rsidTr="000B4EBE">
        <w:trPr>
          <w:trHeight w:val="204"/>
        </w:trPr>
        <w:tc>
          <w:tcPr>
            <w:tcW w:w="1425" w:type="pct"/>
            <w:shd w:val="clear" w:color="auto" w:fill="auto"/>
            <w:noWrap/>
            <w:vAlign w:val="bottom"/>
            <w:hideMark/>
          </w:tcPr>
          <w:p w:rsidR="000B4EBE" w:rsidRPr="000B5D7F" w:rsidRDefault="000B4EBE" w:rsidP="000B4EBE">
            <w:pPr>
              <w:rPr>
                <w:rFonts w:ascii="Calibri" w:hAnsi="Calibri" w:cs="Calibri"/>
                <w:color w:val="000000"/>
                <w:sz w:val="18"/>
                <w:szCs w:val="18"/>
              </w:rPr>
            </w:pPr>
          </w:p>
        </w:tc>
        <w:tc>
          <w:tcPr>
            <w:tcW w:w="24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w:t>
            </w:r>
          </w:p>
        </w:tc>
        <w:tc>
          <w:tcPr>
            <w:tcW w:w="24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2.</w:t>
            </w:r>
          </w:p>
        </w:tc>
        <w:tc>
          <w:tcPr>
            <w:tcW w:w="24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3.</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4.</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5.</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6.</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7.</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8.</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9.</w:t>
            </w:r>
          </w:p>
        </w:tc>
        <w:tc>
          <w:tcPr>
            <w:tcW w:w="24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10.</w:t>
            </w:r>
          </w:p>
        </w:tc>
        <w:tc>
          <w:tcPr>
            <w:tcW w:w="24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11.</w:t>
            </w:r>
          </w:p>
        </w:tc>
        <w:tc>
          <w:tcPr>
            <w:tcW w:w="244"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12.</w:t>
            </w:r>
          </w:p>
        </w:tc>
        <w:tc>
          <w:tcPr>
            <w:tcW w:w="399" w:type="pct"/>
            <w:shd w:val="clear" w:color="auto" w:fill="auto"/>
            <w:vAlign w:val="center"/>
            <w:hideMark/>
          </w:tcPr>
          <w:p w:rsidR="000B4EBE" w:rsidRPr="000B5D7F" w:rsidRDefault="000B4EBE" w:rsidP="000B4EBE">
            <w:pPr>
              <w:rPr>
                <w:rFonts w:ascii="Calibri" w:hAnsi="Calibri" w:cs="Calibri"/>
                <w:b/>
                <w:bCs/>
                <w:color w:val="000000"/>
                <w:sz w:val="18"/>
                <w:szCs w:val="18"/>
              </w:rPr>
            </w:pPr>
            <w:r w:rsidRPr="000B5D7F">
              <w:rPr>
                <w:rFonts w:ascii="Calibri" w:hAnsi="Calibri" w:cs="Calibri"/>
                <w:b/>
                <w:bCs/>
                <w:color w:val="000000"/>
                <w:sz w:val="18"/>
                <w:szCs w:val="18"/>
              </w:rPr>
              <w:t>R. 2011</w:t>
            </w:r>
          </w:p>
        </w:tc>
      </w:tr>
      <w:tr w:rsidR="000B4EBE" w:rsidRPr="000B5D7F" w:rsidTr="000B4EBE">
        <w:trPr>
          <w:trHeight w:val="300"/>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Teplota vzduchu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-2,4</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3,5</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10</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12,9</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16,5</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17,9</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14,4</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7,3</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8,1</w:t>
            </w:r>
          </w:p>
        </w:tc>
      </w:tr>
      <w:tr w:rsidR="000B4EBE" w:rsidRPr="000B5D7F" w:rsidTr="000B4EBE">
        <w:trPr>
          <w:trHeight w:val="486"/>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Dlouhodobý normál teploty vzduchu 1961 - 1990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-3,3</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2,1</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12,6</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7,7</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2,3</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7,2</w:t>
            </w:r>
          </w:p>
        </w:tc>
      </w:tr>
      <w:tr w:rsidR="000B4EBE" w:rsidRPr="000B5D7F" w:rsidTr="000B4EBE">
        <w:trPr>
          <w:trHeight w:val="300"/>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Odchylka od normálu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1,7</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-0,9</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1,4</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0,9</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1,3</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1,8</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-0,4</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-0,3</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2,5</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0,9</w:t>
            </w:r>
          </w:p>
        </w:tc>
      </w:tr>
      <w:tr w:rsidR="000B4EBE" w:rsidRPr="000B5D7F" w:rsidTr="000B4EBE">
        <w:trPr>
          <w:trHeight w:val="140"/>
        </w:trPr>
        <w:tc>
          <w:tcPr>
            <w:tcW w:w="1425" w:type="pct"/>
            <w:shd w:val="clear" w:color="auto" w:fill="auto"/>
            <w:noWrap/>
            <w:vAlign w:val="bottom"/>
            <w:hideMark/>
          </w:tcPr>
          <w:p w:rsidR="000B4EBE" w:rsidRPr="000B5D7F" w:rsidRDefault="000B4EBE" w:rsidP="000B4EBE">
            <w:pPr>
              <w:rPr>
                <w:rFonts w:ascii="Calibri" w:hAnsi="Calibri" w:cs="Calibri"/>
                <w:color w:val="000000"/>
                <w:sz w:val="18"/>
                <w:szCs w:val="18"/>
              </w:rPr>
            </w:pPr>
          </w:p>
        </w:tc>
        <w:tc>
          <w:tcPr>
            <w:tcW w:w="24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w:t>
            </w:r>
          </w:p>
        </w:tc>
        <w:tc>
          <w:tcPr>
            <w:tcW w:w="24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2.</w:t>
            </w:r>
          </w:p>
        </w:tc>
        <w:tc>
          <w:tcPr>
            <w:tcW w:w="24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3.</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4.</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5.</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6.</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7.</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8.</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9.</w:t>
            </w:r>
          </w:p>
        </w:tc>
        <w:tc>
          <w:tcPr>
            <w:tcW w:w="24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10.</w:t>
            </w:r>
          </w:p>
        </w:tc>
        <w:tc>
          <w:tcPr>
            <w:tcW w:w="24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11.</w:t>
            </w:r>
          </w:p>
        </w:tc>
        <w:tc>
          <w:tcPr>
            <w:tcW w:w="244"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12.</w:t>
            </w:r>
          </w:p>
        </w:tc>
        <w:tc>
          <w:tcPr>
            <w:tcW w:w="399" w:type="pct"/>
            <w:shd w:val="clear" w:color="auto" w:fill="auto"/>
            <w:vAlign w:val="center"/>
            <w:hideMark/>
          </w:tcPr>
          <w:p w:rsidR="000B4EBE" w:rsidRPr="000B5D7F" w:rsidRDefault="000B4EBE" w:rsidP="000B4EBE">
            <w:pPr>
              <w:rPr>
                <w:rFonts w:ascii="Calibri" w:hAnsi="Calibri" w:cs="Calibri"/>
                <w:b/>
                <w:bCs/>
                <w:color w:val="000000"/>
                <w:sz w:val="18"/>
                <w:szCs w:val="18"/>
              </w:rPr>
            </w:pPr>
            <w:r w:rsidRPr="000B5D7F">
              <w:rPr>
                <w:rFonts w:ascii="Calibri" w:hAnsi="Calibri" w:cs="Calibri"/>
                <w:b/>
                <w:bCs/>
                <w:color w:val="000000"/>
                <w:sz w:val="18"/>
                <w:szCs w:val="18"/>
              </w:rPr>
              <w:t>R. 2012</w:t>
            </w:r>
          </w:p>
        </w:tc>
      </w:tr>
      <w:tr w:rsidR="000B4EBE" w:rsidRPr="000B5D7F" w:rsidTr="000B4EBE">
        <w:trPr>
          <w:trHeight w:val="300"/>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Teplota vzduchu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-0,9</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-5,9</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4,8</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14,1</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16,8</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17,9</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18,2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13,1</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7,2</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4,6</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w:t>
            </w:r>
          </w:p>
        </w:tc>
      </w:tr>
      <w:tr w:rsidR="000B4EBE" w:rsidRPr="000B5D7F" w:rsidTr="000B4EBE">
        <w:trPr>
          <w:trHeight w:val="477"/>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Dlouhodobý normál teploty vzduchu 1961 - 1990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-3,3</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2,1</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12,6</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7,7</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2,3</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7,2</w:t>
            </w:r>
          </w:p>
        </w:tc>
      </w:tr>
      <w:tr w:rsidR="000B4EBE" w:rsidRPr="000B5D7F" w:rsidTr="000B4EBE">
        <w:trPr>
          <w:trHeight w:val="300"/>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Odchylka od normálu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2,4</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-4,4</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2,1</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0,5</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-0,5</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2,3</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-0,5</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0,8</w:t>
            </w:r>
          </w:p>
        </w:tc>
      </w:tr>
      <w:tr w:rsidR="000B4EBE" w:rsidRPr="000B5D7F" w:rsidTr="000B4EBE">
        <w:trPr>
          <w:trHeight w:val="214"/>
        </w:trPr>
        <w:tc>
          <w:tcPr>
            <w:tcW w:w="1425" w:type="pct"/>
            <w:shd w:val="clear" w:color="auto" w:fill="auto"/>
            <w:noWrap/>
            <w:vAlign w:val="bottom"/>
            <w:hideMark/>
          </w:tcPr>
          <w:p w:rsidR="000B4EBE" w:rsidRPr="000B5D7F" w:rsidRDefault="000B4EBE" w:rsidP="000B4EBE">
            <w:pPr>
              <w:rPr>
                <w:rFonts w:ascii="Calibri" w:hAnsi="Calibri" w:cs="Calibri"/>
                <w:color w:val="000000"/>
                <w:sz w:val="18"/>
                <w:szCs w:val="18"/>
              </w:rPr>
            </w:pPr>
          </w:p>
        </w:tc>
        <w:tc>
          <w:tcPr>
            <w:tcW w:w="24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w:t>
            </w:r>
          </w:p>
        </w:tc>
        <w:tc>
          <w:tcPr>
            <w:tcW w:w="24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2.</w:t>
            </w:r>
          </w:p>
        </w:tc>
        <w:tc>
          <w:tcPr>
            <w:tcW w:w="24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3.</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4.</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5.</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6.</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7.</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8.</w:t>
            </w:r>
          </w:p>
        </w:tc>
        <w:tc>
          <w:tcPr>
            <w:tcW w:w="28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9.</w:t>
            </w:r>
          </w:p>
        </w:tc>
        <w:tc>
          <w:tcPr>
            <w:tcW w:w="24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10.</w:t>
            </w:r>
          </w:p>
        </w:tc>
        <w:tc>
          <w:tcPr>
            <w:tcW w:w="24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11.</w:t>
            </w:r>
          </w:p>
        </w:tc>
        <w:tc>
          <w:tcPr>
            <w:tcW w:w="244"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12.</w:t>
            </w:r>
          </w:p>
        </w:tc>
        <w:tc>
          <w:tcPr>
            <w:tcW w:w="399" w:type="pct"/>
            <w:shd w:val="clear" w:color="auto" w:fill="auto"/>
            <w:vAlign w:val="center"/>
            <w:hideMark/>
          </w:tcPr>
          <w:p w:rsidR="000B4EBE" w:rsidRPr="000B5D7F" w:rsidRDefault="000B4EBE" w:rsidP="000B4EBE">
            <w:pPr>
              <w:rPr>
                <w:rFonts w:ascii="Calibri" w:hAnsi="Calibri" w:cs="Calibri"/>
                <w:b/>
                <w:bCs/>
                <w:color w:val="000000"/>
                <w:sz w:val="18"/>
                <w:szCs w:val="18"/>
              </w:rPr>
            </w:pPr>
            <w:r w:rsidRPr="000B5D7F">
              <w:rPr>
                <w:rFonts w:ascii="Calibri" w:hAnsi="Calibri" w:cs="Calibri"/>
                <w:b/>
                <w:bCs/>
                <w:color w:val="000000"/>
                <w:sz w:val="18"/>
                <w:szCs w:val="18"/>
              </w:rPr>
              <w:t>R. 2013</w:t>
            </w:r>
          </w:p>
        </w:tc>
      </w:tr>
      <w:tr w:rsidR="000B4EBE" w:rsidRPr="000B5D7F" w:rsidTr="000B4EBE">
        <w:trPr>
          <w:trHeight w:val="300"/>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lastRenderedPageBreak/>
              <w:t>Teplota vzduchu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-2,1</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11,9</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15,6</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19,5</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17,7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11,6</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8,8</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3,6</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0,7</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7,7</w:t>
            </w:r>
          </w:p>
        </w:tc>
      </w:tr>
      <w:tr w:rsidR="000B4EBE" w:rsidRPr="000B5D7F" w:rsidTr="000B4EBE">
        <w:trPr>
          <w:trHeight w:val="470"/>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Dlouhodobý normál teploty vzduchu 1961 - 1990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-3,3</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2,1</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16,7</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16,2</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12,6</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7,7</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2,3</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7,2</w:t>
            </w:r>
          </w:p>
        </w:tc>
      </w:tr>
      <w:tr w:rsidR="000B4EBE" w:rsidRPr="000B5D7F" w:rsidTr="000B4EBE">
        <w:trPr>
          <w:trHeight w:val="300"/>
        </w:trPr>
        <w:tc>
          <w:tcPr>
            <w:tcW w:w="1425" w:type="pct"/>
            <w:shd w:val="clear" w:color="auto" w:fill="auto"/>
            <w:vAlign w:val="center"/>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Odchylka od normálu (°C)</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w:t>
            </w:r>
          </w:p>
        </w:tc>
        <w:tc>
          <w:tcPr>
            <w:tcW w:w="24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w:t>
            </w:r>
          </w:p>
        </w:tc>
        <w:tc>
          <w:tcPr>
            <w:tcW w:w="24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-2,8</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-0,1</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0,4</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2,8</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w:t>
            </w:r>
          </w:p>
        </w:tc>
        <w:tc>
          <w:tcPr>
            <w:tcW w:w="28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1,1</w:t>
            </w:r>
          </w:p>
        </w:tc>
        <w:tc>
          <w:tcPr>
            <w:tcW w:w="24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1,3</w:t>
            </w:r>
          </w:p>
        </w:tc>
        <w:tc>
          <w:tcPr>
            <w:tcW w:w="244"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2,2</w:t>
            </w:r>
          </w:p>
        </w:tc>
        <w:tc>
          <w:tcPr>
            <w:tcW w:w="399"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0,5</w:t>
            </w:r>
          </w:p>
        </w:tc>
      </w:tr>
    </w:tbl>
    <w:p w:rsidR="000B4EBE" w:rsidRPr="00702C20" w:rsidRDefault="000B4EBE" w:rsidP="000B4EBE">
      <w:pPr>
        <w:autoSpaceDE w:val="0"/>
        <w:autoSpaceDN w:val="0"/>
        <w:adjustRightInd w:val="0"/>
        <w:jc w:val="both"/>
        <w:rPr>
          <w:rFonts w:ascii="Calibri" w:hAnsi="Calibri"/>
          <w:i/>
        </w:rPr>
      </w:pPr>
      <w:r w:rsidRPr="00702C20">
        <w:rPr>
          <w:rFonts w:ascii="Calibri" w:hAnsi="Calibri"/>
          <w:i/>
        </w:rPr>
        <w:t>Zdroj dat: Český hydrometeorologický ústav (http://portal.chmi.cz)</w:t>
      </w:r>
    </w:p>
    <w:p w:rsidR="000B4EBE" w:rsidRPr="000B4EBE" w:rsidRDefault="000B4EBE" w:rsidP="000B4EBE">
      <w:pPr>
        <w:autoSpaceDE w:val="0"/>
        <w:autoSpaceDN w:val="0"/>
        <w:adjustRightInd w:val="0"/>
        <w:jc w:val="both"/>
        <w:rPr>
          <w:rFonts w:ascii="Calibri" w:hAnsi="Calibri"/>
          <w:b/>
        </w:rPr>
      </w:pPr>
      <w:r w:rsidRPr="000B4EBE">
        <w:rPr>
          <w:rFonts w:cstheme="minorHAnsi"/>
          <w:b/>
        </w:rPr>
        <w:t xml:space="preserve">Tab. 5.2 c: </w:t>
      </w:r>
      <w:r w:rsidRPr="000B4EBE">
        <w:rPr>
          <w:rFonts w:ascii="Calibri" w:hAnsi="Calibri"/>
          <w:b/>
        </w:rPr>
        <w:t>Územní srážky v Kraji Vysočina v letech 2008 - 2013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0"/>
        <w:gridCol w:w="426"/>
        <w:gridCol w:w="426"/>
        <w:gridCol w:w="426"/>
        <w:gridCol w:w="426"/>
        <w:gridCol w:w="427"/>
        <w:gridCol w:w="567"/>
        <w:gridCol w:w="565"/>
        <w:gridCol w:w="426"/>
        <w:gridCol w:w="565"/>
        <w:gridCol w:w="426"/>
        <w:gridCol w:w="424"/>
        <w:gridCol w:w="431"/>
        <w:gridCol w:w="775"/>
      </w:tblGrid>
      <w:tr w:rsidR="000B4EBE" w:rsidRPr="000B5D7F" w:rsidTr="000B4EBE">
        <w:trPr>
          <w:trHeight w:val="300"/>
        </w:trPr>
        <w:tc>
          <w:tcPr>
            <w:tcW w:w="1575" w:type="pct"/>
            <w:vMerge w:val="restar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 </w:t>
            </w:r>
          </w:p>
        </w:tc>
        <w:tc>
          <w:tcPr>
            <w:tcW w:w="3004" w:type="pct"/>
            <w:gridSpan w:val="12"/>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Měsíc</w:t>
            </w:r>
          </w:p>
        </w:tc>
        <w:tc>
          <w:tcPr>
            <w:tcW w:w="421" w:type="pct"/>
            <w:vMerge w:val="restar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Rok 2008</w:t>
            </w:r>
          </w:p>
        </w:tc>
      </w:tr>
      <w:tr w:rsidR="000B4EBE" w:rsidRPr="000B5D7F" w:rsidTr="000B4EBE">
        <w:trPr>
          <w:trHeight w:val="300"/>
        </w:trPr>
        <w:tc>
          <w:tcPr>
            <w:tcW w:w="1575" w:type="pct"/>
            <w:vMerge/>
            <w:vAlign w:val="center"/>
            <w:hideMark/>
          </w:tcPr>
          <w:p w:rsidR="000B4EBE" w:rsidRPr="000B5D7F" w:rsidRDefault="000B4EBE" w:rsidP="000B4EBE">
            <w:pPr>
              <w:rPr>
                <w:rFonts w:ascii="Calibri" w:hAnsi="Calibri" w:cs="Calibri"/>
                <w:b/>
                <w:bCs/>
                <w:color w:val="000000"/>
                <w:sz w:val="18"/>
                <w:szCs w:val="18"/>
              </w:rPr>
            </w:pP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2.</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3.</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4.</w:t>
            </w:r>
          </w:p>
        </w:tc>
        <w:tc>
          <w:tcPr>
            <w:tcW w:w="23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5.</w:t>
            </w:r>
          </w:p>
        </w:tc>
        <w:tc>
          <w:tcPr>
            <w:tcW w:w="30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6.</w:t>
            </w:r>
          </w:p>
        </w:tc>
        <w:tc>
          <w:tcPr>
            <w:tcW w:w="307"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7.</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8.</w:t>
            </w:r>
          </w:p>
        </w:tc>
        <w:tc>
          <w:tcPr>
            <w:tcW w:w="307"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9.</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10.</w:t>
            </w:r>
          </w:p>
        </w:tc>
        <w:tc>
          <w:tcPr>
            <w:tcW w:w="23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11.</w:t>
            </w:r>
          </w:p>
        </w:tc>
        <w:tc>
          <w:tcPr>
            <w:tcW w:w="233"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12.</w:t>
            </w:r>
          </w:p>
        </w:tc>
        <w:tc>
          <w:tcPr>
            <w:tcW w:w="421" w:type="pct"/>
            <w:vMerge/>
            <w:vAlign w:val="center"/>
            <w:hideMark/>
          </w:tcPr>
          <w:p w:rsidR="000B4EBE" w:rsidRPr="000B5D7F" w:rsidRDefault="000B4EBE" w:rsidP="000B4EBE">
            <w:pPr>
              <w:rPr>
                <w:rFonts w:ascii="Calibri" w:hAnsi="Calibri" w:cs="Calibri"/>
                <w:b/>
                <w:bCs/>
                <w:color w:val="000000"/>
                <w:sz w:val="18"/>
                <w:szCs w:val="18"/>
              </w:rPr>
            </w:pP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Úhrn srážek (mm)</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33</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20</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64</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34</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50</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61</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89</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60</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26</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61</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29</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574</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Dlouhodobý srážkový normál 1961 - 1990 (mm)</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42</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42</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76</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82</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75</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75</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49</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45</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43</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644</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Úhrn srážek v % normálu 1961 - 1990</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79</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55</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174</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80</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66</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74</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118</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80</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96</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71</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136</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66</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89</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 </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2.</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3.</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4.</w:t>
            </w:r>
          </w:p>
        </w:tc>
        <w:tc>
          <w:tcPr>
            <w:tcW w:w="23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5.</w:t>
            </w:r>
          </w:p>
        </w:tc>
        <w:tc>
          <w:tcPr>
            <w:tcW w:w="30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6.</w:t>
            </w:r>
          </w:p>
        </w:tc>
        <w:tc>
          <w:tcPr>
            <w:tcW w:w="307"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7.</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8.</w:t>
            </w:r>
          </w:p>
        </w:tc>
        <w:tc>
          <w:tcPr>
            <w:tcW w:w="307"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9.</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10.</w:t>
            </w:r>
          </w:p>
        </w:tc>
        <w:tc>
          <w:tcPr>
            <w:tcW w:w="23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11.</w:t>
            </w:r>
          </w:p>
        </w:tc>
        <w:tc>
          <w:tcPr>
            <w:tcW w:w="233"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12.</w:t>
            </w:r>
          </w:p>
        </w:tc>
        <w:tc>
          <w:tcPr>
            <w:tcW w:w="421" w:type="pct"/>
            <w:shd w:val="clear" w:color="auto" w:fill="auto"/>
            <w:noWrap/>
            <w:vAlign w:val="bottom"/>
            <w:hideMark/>
          </w:tcPr>
          <w:p w:rsidR="000B4EBE" w:rsidRPr="000B5D7F" w:rsidRDefault="000B4EBE" w:rsidP="000B4EBE">
            <w:pPr>
              <w:rPr>
                <w:rFonts w:ascii="Calibri" w:hAnsi="Calibri" w:cs="Calibri"/>
                <w:b/>
                <w:bCs/>
                <w:color w:val="000000"/>
                <w:sz w:val="18"/>
                <w:szCs w:val="18"/>
              </w:rPr>
            </w:pPr>
            <w:r w:rsidRPr="000B5D7F">
              <w:rPr>
                <w:rFonts w:ascii="Calibri" w:hAnsi="Calibri" w:cs="Calibri"/>
                <w:b/>
                <w:bCs/>
                <w:color w:val="000000"/>
                <w:sz w:val="18"/>
                <w:szCs w:val="18"/>
              </w:rPr>
              <w:t>R. 2009</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Úhrn srážek (mm)</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22</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75</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91</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14</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79</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126</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81</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20</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63</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60</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795</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Dlouhodobý srážkový normál 1961 - 1990 (mm)</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42</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42</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76</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82</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75</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75</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49</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45</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43</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644</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Úhrn srážek v % normálu 1961 - 1990</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52</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202</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244</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34</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105</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153</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170</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108</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41</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169</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82</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138</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123</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 </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2.</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3.</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4.</w:t>
            </w:r>
          </w:p>
        </w:tc>
        <w:tc>
          <w:tcPr>
            <w:tcW w:w="23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5.</w:t>
            </w:r>
          </w:p>
        </w:tc>
        <w:tc>
          <w:tcPr>
            <w:tcW w:w="30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6.</w:t>
            </w:r>
          </w:p>
        </w:tc>
        <w:tc>
          <w:tcPr>
            <w:tcW w:w="307"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7.</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8.</w:t>
            </w:r>
          </w:p>
        </w:tc>
        <w:tc>
          <w:tcPr>
            <w:tcW w:w="307"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9.</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10.</w:t>
            </w:r>
          </w:p>
        </w:tc>
        <w:tc>
          <w:tcPr>
            <w:tcW w:w="23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11.</w:t>
            </w:r>
          </w:p>
        </w:tc>
        <w:tc>
          <w:tcPr>
            <w:tcW w:w="233"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12.</w:t>
            </w:r>
          </w:p>
        </w:tc>
        <w:tc>
          <w:tcPr>
            <w:tcW w:w="421" w:type="pct"/>
            <w:shd w:val="clear" w:color="auto" w:fill="auto"/>
            <w:noWrap/>
            <w:vAlign w:val="bottom"/>
            <w:hideMark/>
          </w:tcPr>
          <w:p w:rsidR="000B4EBE" w:rsidRPr="000B5D7F" w:rsidRDefault="000B4EBE" w:rsidP="000B4EBE">
            <w:pPr>
              <w:rPr>
                <w:rFonts w:ascii="Calibri" w:hAnsi="Calibri" w:cs="Calibri"/>
                <w:b/>
                <w:bCs/>
                <w:color w:val="000000"/>
                <w:sz w:val="18"/>
                <w:szCs w:val="18"/>
              </w:rPr>
            </w:pPr>
            <w:r w:rsidRPr="000B5D7F">
              <w:rPr>
                <w:rFonts w:ascii="Calibri" w:hAnsi="Calibri" w:cs="Calibri"/>
                <w:b/>
                <w:bCs/>
                <w:color w:val="000000"/>
                <w:sz w:val="18"/>
                <w:szCs w:val="18"/>
              </w:rPr>
              <w:t>R. 2010</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Úhrn srážek (mm)</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68</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19</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33</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61</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104</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85</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117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156</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88</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11</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44</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56</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843</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Dlouhodobý srážkový normál 1961 - 1990 (mm)</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42</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42</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76</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82</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75</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75</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49</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45</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43</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644</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Úhrn srážek v % normálu 1961 - 1990</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163</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50</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90</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145</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137</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104</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208</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179</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31</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98</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129</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131</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 </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2.</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3.</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4.</w:t>
            </w:r>
          </w:p>
        </w:tc>
        <w:tc>
          <w:tcPr>
            <w:tcW w:w="23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5.</w:t>
            </w:r>
          </w:p>
        </w:tc>
        <w:tc>
          <w:tcPr>
            <w:tcW w:w="30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6.</w:t>
            </w:r>
          </w:p>
        </w:tc>
        <w:tc>
          <w:tcPr>
            <w:tcW w:w="307"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7.</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8.</w:t>
            </w:r>
          </w:p>
        </w:tc>
        <w:tc>
          <w:tcPr>
            <w:tcW w:w="307"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9.</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10.</w:t>
            </w:r>
          </w:p>
        </w:tc>
        <w:tc>
          <w:tcPr>
            <w:tcW w:w="23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11.</w:t>
            </w:r>
          </w:p>
        </w:tc>
        <w:tc>
          <w:tcPr>
            <w:tcW w:w="233"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12.</w:t>
            </w:r>
          </w:p>
        </w:tc>
        <w:tc>
          <w:tcPr>
            <w:tcW w:w="421" w:type="pct"/>
            <w:shd w:val="clear" w:color="auto" w:fill="auto"/>
            <w:noWrap/>
            <w:vAlign w:val="bottom"/>
            <w:hideMark/>
          </w:tcPr>
          <w:p w:rsidR="000B4EBE" w:rsidRPr="000B5D7F" w:rsidRDefault="000B4EBE" w:rsidP="000B4EBE">
            <w:pPr>
              <w:rPr>
                <w:rFonts w:ascii="Calibri" w:hAnsi="Calibri" w:cs="Calibri"/>
                <w:b/>
                <w:bCs/>
                <w:color w:val="000000"/>
                <w:sz w:val="18"/>
                <w:szCs w:val="18"/>
              </w:rPr>
            </w:pPr>
            <w:r w:rsidRPr="000B5D7F">
              <w:rPr>
                <w:rFonts w:ascii="Calibri" w:hAnsi="Calibri" w:cs="Calibri"/>
                <w:b/>
                <w:bCs/>
                <w:color w:val="000000"/>
                <w:sz w:val="18"/>
                <w:szCs w:val="18"/>
              </w:rPr>
              <w:t>R. 2011</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Úhrn srážek (mm)</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35</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28</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35</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61</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74</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120</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65</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73</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41</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36</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578</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Dlouhodobý srážkový normál 1961 - 1990 (mm)</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42</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42</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76</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82</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75</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75</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49</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45</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43</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644</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Úhrn srážek v % normálu 1961 - 1990</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83</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23</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75</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84</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81</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90</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160</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87</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149</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111</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83</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90</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 </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2.</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3.</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4.</w:t>
            </w:r>
          </w:p>
        </w:tc>
        <w:tc>
          <w:tcPr>
            <w:tcW w:w="23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5.</w:t>
            </w:r>
          </w:p>
        </w:tc>
        <w:tc>
          <w:tcPr>
            <w:tcW w:w="30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6.</w:t>
            </w:r>
          </w:p>
        </w:tc>
        <w:tc>
          <w:tcPr>
            <w:tcW w:w="307"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7.</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8.</w:t>
            </w:r>
          </w:p>
        </w:tc>
        <w:tc>
          <w:tcPr>
            <w:tcW w:w="307"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9.</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10.</w:t>
            </w:r>
          </w:p>
        </w:tc>
        <w:tc>
          <w:tcPr>
            <w:tcW w:w="23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11.</w:t>
            </w:r>
          </w:p>
        </w:tc>
        <w:tc>
          <w:tcPr>
            <w:tcW w:w="233"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12.</w:t>
            </w:r>
          </w:p>
        </w:tc>
        <w:tc>
          <w:tcPr>
            <w:tcW w:w="421" w:type="pct"/>
            <w:shd w:val="clear" w:color="auto" w:fill="auto"/>
            <w:noWrap/>
            <w:vAlign w:val="bottom"/>
            <w:hideMark/>
          </w:tcPr>
          <w:p w:rsidR="000B4EBE" w:rsidRPr="000B5D7F" w:rsidRDefault="000B4EBE" w:rsidP="000B4EBE">
            <w:pPr>
              <w:rPr>
                <w:rFonts w:ascii="Calibri" w:hAnsi="Calibri" w:cs="Calibri"/>
                <w:b/>
                <w:bCs/>
                <w:color w:val="000000"/>
                <w:sz w:val="18"/>
                <w:szCs w:val="18"/>
              </w:rPr>
            </w:pPr>
            <w:r w:rsidRPr="000B5D7F">
              <w:rPr>
                <w:rFonts w:ascii="Calibri" w:hAnsi="Calibri" w:cs="Calibri"/>
                <w:b/>
                <w:bCs/>
                <w:color w:val="000000"/>
                <w:sz w:val="18"/>
                <w:szCs w:val="18"/>
              </w:rPr>
              <w:t>R. 2012</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Úhrn srážek (mm)</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86</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35</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15</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33</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56</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77</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107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69</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43</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46</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22</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57</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646</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Dlouhodobý srážkový normál 1961 - 1990 (mm)</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42</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42</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76</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82</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75</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75</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49</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45</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43</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644</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Úhrn srážek v % normálu 1961 - 1990</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205</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95</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41</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79</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74</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94</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143</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92</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88</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124</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49</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133</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100</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lastRenderedPageBreak/>
              <w:t> </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2.</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3.</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4.</w:t>
            </w:r>
          </w:p>
        </w:tc>
        <w:tc>
          <w:tcPr>
            <w:tcW w:w="232"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5.</w:t>
            </w:r>
          </w:p>
        </w:tc>
        <w:tc>
          <w:tcPr>
            <w:tcW w:w="308"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6.</w:t>
            </w:r>
          </w:p>
        </w:tc>
        <w:tc>
          <w:tcPr>
            <w:tcW w:w="307"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7.</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8.</w:t>
            </w:r>
          </w:p>
        </w:tc>
        <w:tc>
          <w:tcPr>
            <w:tcW w:w="307"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9.</w:t>
            </w:r>
          </w:p>
        </w:tc>
        <w:tc>
          <w:tcPr>
            <w:tcW w:w="231"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10.</w:t>
            </w:r>
          </w:p>
        </w:tc>
        <w:tc>
          <w:tcPr>
            <w:tcW w:w="230"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11.</w:t>
            </w:r>
          </w:p>
        </w:tc>
        <w:tc>
          <w:tcPr>
            <w:tcW w:w="233" w:type="pct"/>
            <w:shd w:val="clear" w:color="auto" w:fill="auto"/>
            <w:vAlign w:val="center"/>
            <w:hideMark/>
          </w:tcPr>
          <w:p w:rsidR="000B4EBE" w:rsidRPr="000B5D7F" w:rsidRDefault="000B4EBE" w:rsidP="000B4EBE">
            <w:pPr>
              <w:jc w:val="center"/>
              <w:rPr>
                <w:rFonts w:ascii="Calibri" w:hAnsi="Calibri" w:cs="Calibri"/>
                <w:b/>
                <w:bCs/>
                <w:color w:val="000000"/>
                <w:sz w:val="18"/>
                <w:szCs w:val="18"/>
              </w:rPr>
            </w:pPr>
            <w:r w:rsidRPr="000B5D7F">
              <w:rPr>
                <w:rFonts w:ascii="Calibri" w:hAnsi="Calibri" w:cs="Calibri"/>
                <w:b/>
                <w:bCs/>
                <w:color w:val="000000"/>
                <w:sz w:val="18"/>
                <w:szCs w:val="18"/>
              </w:rPr>
              <w:t>12.</w:t>
            </w:r>
          </w:p>
        </w:tc>
        <w:tc>
          <w:tcPr>
            <w:tcW w:w="421" w:type="pct"/>
            <w:shd w:val="clear" w:color="auto" w:fill="auto"/>
            <w:noWrap/>
            <w:vAlign w:val="bottom"/>
            <w:hideMark/>
          </w:tcPr>
          <w:p w:rsidR="000B4EBE" w:rsidRPr="000B5D7F" w:rsidRDefault="000B4EBE" w:rsidP="000B4EBE">
            <w:pPr>
              <w:rPr>
                <w:rFonts w:ascii="Calibri" w:hAnsi="Calibri" w:cs="Calibri"/>
                <w:b/>
                <w:bCs/>
                <w:color w:val="000000"/>
                <w:sz w:val="18"/>
                <w:szCs w:val="18"/>
              </w:rPr>
            </w:pPr>
            <w:r w:rsidRPr="000B5D7F">
              <w:rPr>
                <w:rFonts w:ascii="Calibri" w:hAnsi="Calibri" w:cs="Calibri"/>
                <w:b/>
                <w:bCs/>
                <w:color w:val="000000"/>
                <w:sz w:val="18"/>
                <w:szCs w:val="18"/>
              </w:rPr>
              <w:t>R. 2013</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Úhrn srážek (mm)</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71</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52</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35</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113</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138</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32</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77</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68</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44</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22</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23</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692</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Dlouhodobý srážkový normál 1961 - 1990 (mm)</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42</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42</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76</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82</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75</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75</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49</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37</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45</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43</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644</w:t>
            </w:r>
          </w:p>
        </w:tc>
      </w:tr>
      <w:tr w:rsidR="000B4EBE" w:rsidRPr="000B5D7F" w:rsidTr="000B4EBE">
        <w:trPr>
          <w:trHeight w:val="300"/>
        </w:trPr>
        <w:tc>
          <w:tcPr>
            <w:tcW w:w="1575" w:type="pct"/>
            <w:shd w:val="clear" w:color="auto" w:fill="auto"/>
            <w:noWrap/>
            <w:vAlign w:val="bottom"/>
            <w:hideMark/>
          </w:tcPr>
          <w:p w:rsidR="000B4EBE" w:rsidRPr="000B5D7F" w:rsidRDefault="000B4EBE" w:rsidP="000B4EBE">
            <w:pPr>
              <w:rPr>
                <w:rFonts w:ascii="Calibri" w:hAnsi="Calibri" w:cs="Calibri"/>
                <w:color w:val="000000"/>
                <w:sz w:val="18"/>
                <w:szCs w:val="18"/>
              </w:rPr>
            </w:pPr>
            <w:r w:rsidRPr="000B5D7F">
              <w:rPr>
                <w:rFonts w:ascii="Calibri" w:hAnsi="Calibri" w:cs="Calibri"/>
                <w:color w:val="000000"/>
                <w:sz w:val="18"/>
                <w:szCs w:val="18"/>
              </w:rPr>
              <w:t>Úhrn srážek v % normálu 1961 - 1990</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169</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141</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95</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38</w:t>
            </w:r>
          </w:p>
        </w:tc>
        <w:tc>
          <w:tcPr>
            <w:tcW w:w="232"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149</w:t>
            </w:r>
          </w:p>
        </w:tc>
        <w:tc>
          <w:tcPr>
            <w:tcW w:w="308"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168</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43</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103</w:t>
            </w:r>
          </w:p>
        </w:tc>
        <w:tc>
          <w:tcPr>
            <w:tcW w:w="307"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139</w:t>
            </w:r>
          </w:p>
        </w:tc>
        <w:tc>
          <w:tcPr>
            <w:tcW w:w="23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119</w:t>
            </w:r>
          </w:p>
        </w:tc>
        <w:tc>
          <w:tcPr>
            <w:tcW w:w="230"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49</w:t>
            </w:r>
          </w:p>
        </w:tc>
        <w:tc>
          <w:tcPr>
            <w:tcW w:w="233"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53</w:t>
            </w:r>
          </w:p>
        </w:tc>
        <w:tc>
          <w:tcPr>
            <w:tcW w:w="421" w:type="pct"/>
            <w:shd w:val="clear" w:color="auto" w:fill="auto"/>
            <w:vAlign w:val="center"/>
            <w:hideMark/>
          </w:tcPr>
          <w:p w:rsidR="000B4EBE" w:rsidRPr="000B5D7F" w:rsidRDefault="000B4EBE" w:rsidP="000B4EBE">
            <w:pPr>
              <w:jc w:val="right"/>
              <w:rPr>
                <w:rFonts w:ascii="Calibri" w:hAnsi="Calibri" w:cs="Calibri"/>
                <w:color w:val="000000"/>
                <w:sz w:val="18"/>
                <w:szCs w:val="18"/>
              </w:rPr>
            </w:pPr>
            <w:r w:rsidRPr="000B5D7F">
              <w:rPr>
                <w:rFonts w:ascii="Calibri" w:hAnsi="Calibri" w:cs="Calibri"/>
                <w:color w:val="000000"/>
                <w:sz w:val="18"/>
                <w:szCs w:val="18"/>
              </w:rPr>
              <w:t>107</w:t>
            </w:r>
          </w:p>
        </w:tc>
      </w:tr>
    </w:tbl>
    <w:p w:rsidR="000B4EBE" w:rsidRDefault="000B4EBE" w:rsidP="000B4EBE">
      <w:pPr>
        <w:autoSpaceDE w:val="0"/>
        <w:autoSpaceDN w:val="0"/>
        <w:adjustRightInd w:val="0"/>
        <w:jc w:val="both"/>
        <w:rPr>
          <w:rFonts w:ascii="Calibri" w:hAnsi="Calibri"/>
        </w:rPr>
      </w:pPr>
      <w:r w:rsidRPr="00702C20">
        <w:rPr>
          <w:rFonts w:ascii="Calibri" w:hAnsi="Calibri"/>
          <w:i/>
        </w:rPr>
        <w:t>Zdroj dat: Český hydrometeorologický ústav (</w:t>
      </w:r>
      <w:hyperlink r:id="rId37" w:history="1">
        <w:r w:rsidRPr="000B4EBE">
          <w:rPr>
            <w:rStyle w:val="Hypertextovodkaz"/>
            <w:rFonts w:ascii="Calibri" w:hAnsi="Calibri"/>
            <w:color w:val="auto"/>
            <w:u w:val="none"/>
          </w:rPr>
          <w:t>http://portal.chmi.cz</w:t>
        </w:r>
      </w:hyperlink>
      <w:r w:rsidRPr="000B4EBE">
        <w:rPr>
          <w:rFonts w:ascii="Calibri" w:hAnsi="Calibri"/>
        </w:rPr>
        <w:t>)</w:t>
      </w:r>
    </w:p>
    <w:p w:rsidR="000B4EBE" w:rsidRPr="000B4EBE" w:rsidRDefault="00781C71" w:rsidP="000B4EBE">
      <w:pPr>
        <w:autoSpaceDE w:val="0"/>
        <w:autoSpaceDN w:val="0"/>
        <w:adjustRightInd w:val="0"/>
        <w:jc w:val="both"/>
        <w:rPr>
          <w:rFonts w:ascii="Calibri" w:hAnsi="Calibri"/>
          <w:b/>
          <w:i/>
        </w:rPr>
      </w:pPr>
      <w:r>
        <w:rPr>
          <w:rFonts w:ascii="Calibri" w:hAnsi="Calibri"/>
          <w:b/>
        </w:rPr>
        <w:t>Graf 5.2 b</w:t>
      </w:r>
      <w:r w:rsidR="000B4EBE" w:rsidRPr="000B4EBE">
        <w:rPr>
          <w:rFonts w:ascii="Calibri" w:hAnsi="Calibri"/>
          <w:b/>
        </w:rPr>
        <w:t>: Měsíční úhrny srážek v roce 2013</w:t>
      </w:r>
    </w:p>
    <w:p w:rsidR="00907BF3" w:rsidRDefault="000B4EBE" w:rsidP="000B4EBE">
      <w:pPr>
        <w:pStyle w:val="Odstavecseseznamem"/>
        <w:autoSpaceDE w:val="0"/>
        <w:autoSpaceDN w:val="0"/>
        <w:adjustRightInd w:val="0"/>
        <w:spacing w:after="0"/>
        <w:ind w:left="0"/>
        <w:contextualSpacing w:val="0"/>
        <w:jc w:val="center"/>
        <w:rPr>
          <w:rFonts w:cstheme="minorHAnsi"/>
        </w:rPr>
      </w:pPr>
      <w:r>
        <w:rPr>
          <w:noProof/>
          <w:lang w:eastAsia="cs-CZ"/>
        </w:rPr>
        <w:drawing>
          <wp:inline distT="0" distB="0" distL="0" distR="0" wp14:anchorId="7BC4BCFA" wp14:editId="4592B529">
            <wp:extent cx="4571365" cy="2742565"/>
            <wp:effectExtent l="0" t="0" r="19685" b="19685"/>
            <wp:docPr id="306" name="Graf 30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07BF3" w:rsidRDefault="00907BF3" w:rsidP="009A6061">
      <w:pPr>
        <w:pStyle w:val="Odstavecseseznamem"/>
        <w:autoSpaceDE w:val="0"/>
        <w:autoSpaceDN w:val="0"/>
        <w:adjustRightInd w:val="0"/>
        <w:spacing w:after="0"/>
        <w:ind w:left="0"/>
        <w:contextualSpacing w:val="0"/>
        <w:jc w:val="both"/>
        <w:rPr>
          <w:rFonts w:cstheme="minorHAnsi"/>
        </w:rPr>
      </w:pPr>
    </w:p>
    <w:p w:rsidR="00907BF3" w:rsidRDefault="00907BF3" w:rsidP="009A6061">
      <w:pPr>
        <w:pStyle w:val="Odstavecseseznamem"/>
        <w:autoSpaceDE w:val="0"/>
        <w:autoSpaceDN w:val="0"/>
        <w:adjustRightInd w:val="0"/>
        <w:spacing w:after="0"/>
        <w:ind w:left="0"/>
        <w:contextualSpacing w:val="0"/>
        <w:jc w:val="both"/>
        <w:rPr>
          <w:rFonts w:cstheme="minorHAnsi"/>
        </w:rPr>
      </w:pPr>
    </w:p>
    <w:p w:rsidR="000B4EBE" w:rsidRPr="000B4EBE" w:rsidRDefault="000B4EBE" w:rsidP="000B4EBE">
      <w:pPr>
        <w:autoSpaceDE w:val="0"/>
        <w:autoSpaceDN w:val="0"/>
        <w:adjustRightInd w:val="0"/>
        <w:jc w:val="both"/>
        <w:rPr>
          <w:rFonts w:ascii="Calibri" w:hAnsi="Calibri"/>
          <w:b/>
          <w:i/>
        </w:rPr>
      </w:pPr>
      <w:r>
        <w:rPr>
          <w:rFonts w:ascii="Calibri" w:hAnsi="Calibri"/>
          <w:b/>
        </w:rPr>
        <w:t>Graf 5.2 c</w:t>
      </w:r>
      <w:r w:rsidRPr="000B4EBE">
        <w:rPr>
          <w:rFonts w:ascii="Calibri" w:hAnsi="Calibri"/>
          <w:b/>
        </w:rPr>
        <w:t xml:space="preserve">: Měsíční </w:t>
      </w:r>
      <w:r>
        <w:rPr>
          <w:rFonts w:ascii="Calibri" w:hAnsi="Calibri"/>
          <w:b/>
        </w:rPr>
        <w:t xml:space="preserve">chod teplot </w:t>
      </w:r>
      <w:r>
        <w:rPr>
          <w:rFonts w:ascii="Calibri" w:hAnsi="Calibri" w:cs="Calibri"/>
          <w:b/>
        </w:rPr>
        <w:t>°</w:t>
      </w:r>
      <w:r>
        <w:rPr>
          <w:rFonts w:ascii="Calibri" w:hAnsi="Calibri"/>
          <w:b/>
        </w:rPr>
        <w:t xml:space="preserve">C </w:t>
      </w:r>
      <w:r w:rsidRPr="000B4EBE">
        <w:rPr>
          <w:rFonts w:ascii="Calibri" w:hAnsi="Calibri"/>
          <w:b/>
        </w:rPr>
        <w:t>v roce 2013</w:t>
      </w:r>
    </w:p>
    <w:p w:rsidR="000B4EBE" w:rsidRPr="003670ED" w:rsidRDefault="000B4EBE" w:rsidP="000B4EBE">
      <w:pPr>
        <w:pStyle w:val="Odstavecseseznamem"/>
        <w:autoSpaceDE w:val="0"/>
        <w:autoSpaceDN w:val="0"/>
        <w:adjustRightInd w:val="0"/>
        <w:spacing w:after="0"/>
        <w:ind w:left="0"/>
        <w:contextualSpacing w:val="0"/>
        <w:jc w:val="center"/>
        <w:rPr>
          <w:rFonts w:cstheme="minorHAnsi"/>
        </w:rPr>
      </w:pPr>
      <w:r>
        <w:rPr>
          <w:noProof/>
          <w:lang w:eastAsia="cs-CZ"/>
        </w:rPr>
        <w:drawing>
          <wp:inline distT="0" distB="0" distL="0" distR="0" wp14:anchorId="283CC6C7" wp14:editId="3EA294D0">
            <wp:extent cx="4572000" cy="2291938"/>
            <wp:effectExtent l="0" t="0" r="19050" b="13335"/>
            <wp:docPr id="308" name="Graf 30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652E6" w:rsidRDefault="009652E6" w:rsidP="00475B2A">
      <w:pPr>
        <w:pStyle w:val="Odstavecseseznamem"/>
        <w:autoSpaceDE w:val="0"/>
        <w:autoSpaceDN w:val="0"/>
        <w:adjustRightInd w:val="0"/>
        <w:ind w:left="284"/>
        <w:contextualSpacing w:val="0"/>
        <w:jc w:val="both"/>
        <w:rPr>
          <w:rFonts w:cstheme="minorHAnsi"/>
          <w:color w:val="000000" w:themeColor="text1"/>
        </w:rPr>
      </w:pPr>
    </w:p>
    <w:p w:rsidR="008D0605" w:rsidRDefault="008D0605" w:rsidP="00475B2A">
      <w:pPr>
        <w:pStyle w:val="Odstavecseseznamem"/>
        <w:autoSpaceDE w:val="0"/>
        <w:autoSpaceDN w:val="0"/>
        <w:adjustRightInd w:val="0"/>
        <w:ind w:left="284"/>
        <w:contextualSpacing w:val="0"/>
        <w:jc w:val="both"/>
        <w:rPr>
          <w:rFonts w:cstheme="minorHAnsi"/>
          <w:color w:val="000000" w:themeColor="text1"/>
        </w:rPr>
      </w:pPr>
    </w:p>
    <w:p w:rsidR="008D0605" w:rsidRDefault="008D0605" w:rsidP="00475B2A">
      <w:pPr>
        <w:pStyle w:val="Odstavecseseznamem"/>
        <w:autoSpaceDE w:val="0"/>
        <w:autoSpaceDN w:val="0"/>
        <w:adjustRightInd w:val="0"/>
        <w:ind w:left="284"/>
        <w:contextualSpacing w:val="0"/>
        <w:jc w:val="both"/>
        <w:rPr>
          <w:rFonts w:cstheme="minorHAnsi"/>
          <w:color w:val="000000" w:themeColor="text1"/>
        </w:rPr>
      </w:pPr>
    </w:p>
    <w:p w:rsidR="008D0605" w:rsidRDefault="008D0605" w:rsidP="00475B2A">
      <w:pPr>
        <w:pStyle w:val="Odstavecseseznamem"/>
        <w:autoSpaceDE w:val="0"/>
        <w:autoSpaceDN w:val="0"/>
        <w:adjustRightInd w:val="0"/>
        <w:ind w:left="284"/>
        <w:contextualSpacing w:val="0"/>
        <w:jc w:val="both"/>
        <w:rPr>
          <w:rFonts w:cstheme="minorHAnsi"/>
          <w:color w:val="000000" w:themeColor="text1"/>
        </w:rPr>
      </w:pPr>
    </w:p>
    <w:p w:rsidR="008D0605" w:rsidRDefault="008D0605" w:rsidP="00475B2A">
      <w:pPr>
        <w:pStyle w:val="Odstavecseseznamem"/>
        <w:autoSpaceDE w:val="0"/>
        <w:autoSpaceDN w:val="0"/>
        <w:adjustRightInd w:val="0"/>
        <w:ind w:left="284"/>
        <w:contextualSpacing w:val="0"/>
        <w:jc w:val="both"/>
        <w:rPr>
          <w:rFonts w:cstheme="minorHAnsi"/>
          <w:color w:val="000000" w:themeColor="text1"/>
        </w:rPr>
      </w:pPr>
    </w:p>
    <w:p w:rsidR="008D0605" w:rsidRDefault="008D0605" w:rsidP="00475B2A">
      <w:pPr>
        <w:pStyle w:val="Odstavecseseznamem"/>
        <w:autoSpaceDE w:val="0"/>
        <w:autoSpaceDN w:val="0"/>
        <w:adjustRightInd w:val="0"/>
        <w:ind w:left="284"/>
        <w:contextualSpacing w:val="0"/>
        <w:jc w:val="both"/>
        <w:rPr>
          <w:rFonts w:cstheme="minorHAnsi"/>
          <w:color w:val="000000" w:themeColor="text1"/>
        </w:rPr>
      </w:pPr>
    </w:p>
    <w:p w:rsidR="000B4EBE" w:rsidRDefault="000B4EBE" w:rsidP="000B4EBE">
      <w:pPr>
        <w:autoSpaceDE w:val="0"/>
        <w:autoSpaceDN w:val="0"/>
        <w:adjustRightInd w:val="0"/>
        <w:jc w:val="both"/>
        <w:rPr>
          <w:rFonts w:ascii="Calibri" w:hAnsi="Calibri"/>
          <w:b/>
        </w:rPr>
      </w:pPr>
      <w:r>
        <w:rPr>
          <w:rFonts w:ascii="Calibri" w:hAnsi="Calibri"/>
          <w:b/>
        </w:rPr>
        <w:t>Graf 5.2 d</w:t>
      </w:r>
      <w:r w:rsidRPr="000B4EBE">
        <w:rPr>
          <w:rFonts w:ascii="Calibri" w:hAnsi="Calibri"/>
          <w:b/>
        </w:rPr>
        <w:t xml:space="preserve">: </w:t>
      </w:r>
      <w:r>
        <w:rPr>
          <w:rFonts w:ascii="Calibri" w:hAnsi="Calibri"/>
          <w:b/>
        </w:rPr>
        <w:t>Roční úhrn srážek v letech 2008 – 2013</w:t>
      </w:r>
    </w:p>
    <w:p w:rsidR="000B4EBE" w:rsidRPr="000B4EBE" w:rsidRDefault="000B4EBE" w:rsidP="000B4EBE">
      <w:pPr>
        <w:autoSpaceDE w:val="0"/>
        <w:autoSpaceDN w:val="0"/>
        <w:adjustRightInd w:val="0"/>
        <w:jc w:val="center"/>
        <w:rPr>
          <w:rFonts w:ascii="Calibri" w:hAnsi="Calibri"/>
          <w:b/>
          <w:i/>
        </w:rPr>
      </w:pPr>
      <w:r>
        <w:rPr>
          <w:noProof/>
          <w:lang w:eastAsia="cs-CZ"/>
        </w:rPr>
        <w:drawing>
          <wp:inline distT="0" distB="0" distL="0" distR="0" wp14:anchorId="7E33C534" wp14:editId="23214D56">
            <wp:extent cx="4572000" cy="2351314"/>
            <wp:effectExtent l="0" t="0" r="19050" b="11430"/>
            <wp:docPr id="309" name="Graf 30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40C72" w:rsidRDefault="000B4EBE" w:rsidP="000B4EBE">
      <w:pPr>
        <w:autoSpaceDE w:val="0"/>
        <w:autoSpaceDN w:val="0"/>
        <w:adjustRightInd w:val="0"/>
        <w:jc w:val="both"/>
        <w:rPr>
          <w:rFonts w:ascii="Calibri" w:hAnsi="Calibri"/>
          <w:b/>
        </w:rPr>
      </w:pPr>
      <w:r>
        <w:rPr>
          <w:rFonts w:ascii="Calibri" w:hAnsi="Calibri"/>
          <w:b/>
        </w:rPr>
        <w:t>Graf 5.2 e</w:t>
      </w:r>
      <w:r w:rsidRPr="000B4EBE">
        <w:rPr>
          <w:rFonts w:ascii="Calibri" w:hAnsi="Calibri"/>
          <w:b/>
        </w:rPr>
        <w:t xml:space="preserve">: </w:t>
      </w:r>
      <w:r>
        <w:rPr>
          <w:rFonts w:ascii="Calibri" w:hAnsi="Calibri"/>
          <w:b/>
        </w:rPr>
        <w:t>Průměrné roční teploty v letech 2008 – 2013</w:t>
      </w:r>
    </w:p>
    <w:p w:rsidR="000B4EBE" w:rsidRDefault="00740C72" w:rsidP="00740C72">
      <w:pPr>
        <w:autoSpaceDE w:val="0"/>
        <w:autoSpaceDN w:val="0"/>
        <w:adjustRightInd w:val="0"/>
        <w:jc w:val="center"/>
        <w:rPr>
          <w:rFonts w:ascii="Calibri" w:hAnsi="Calibri"/>
          <w:b/>
        </w:rPr>
      </w:pPr>
      <w:r>
        <w:rPr>
          <w:noProof/>
          <w:lang w:eastAsia="cs-CZ"/>
        </w:rPr>
        <w:drawing>
          <wp:inline distT="0" distB="0" distL="0" distR="0" wp14:anchorId="4FA08FDE" wp14:editId="5DBC1741">
            <wp:extent cx="4572000" cy="2363189"/>
            <wp:effectExtent l="0" t="0" r="19050" b="18415"/>
            <wp:docPr id="310" name="Graf 3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40C72" w:rsidRDefault="00740C72" w:rsidP="00740C72">
      <w:pPr>
        <w:autoSpaceDE w:val="0"/>
        <w:autoSpaceDN w:val="0"/>
        <w:adjustRightInd w:val="0"/>
        <w:jc w:val="both"/>
        <w:rPr>
          <w:rFonts w:ascii="Calibri" w:hAnsi="Calibri"/>
        </w:rPr>
      </w:pPr>
      <w:r w:rsidRPr="00702C20">
        <w:rPr>
          <w:rFonts w:ascii="Calibri" w:hAnsi="Calibri"/>
          <w:i/>
        </w:rPr>
        <w:t>Zdroj dat: Český hydrometeorologický ústav (</w:t>
      </w:r>
      <w:hyperlink r:id="rId42" w:history="1">
        <w:r w:rsidRPr="000B4EBE">
          <w:rPr>
            <w:rStyle w:val="Hypertextovodkaz"/>
            <w:rFonts w:ascii="Calibri" w:hAnsi="Calibri"/>
            <w:color w:val="auto"/>
            <w:u w:val="none"/>
          </w:rPr>
          <w:t>http://portal.chmi.cz</w:t>
        </w:r>
      </w:hyperlink>
      <w:r w:rsidRPr="000B4EBE">
        <w:rPr>
          <w:rFonts w:ascii="Calibri" w:hAnsi="Calibri"/>
        </w:rPr>
        <w:t>)</w:t>
      </w:r>
    </w:p>
    <w:p w:rsidR="00740C72" w:rsidRDefault="00740C72" w:rsidP="00740C72">
      <w:pPr>
        <w:autoSpaceDE w:val="0"/>
        <w:autoSpaceDN w:val="0"/>
        <w:adjustRightInd w:val="0"/>
        <w:jc w:val="both"/>
        <w:rPr>
          <w:rFonts w:ascii="Calibri" w:hAnsi="Calibri"/>
          <w:b/>
        </w:rPr>
      </w:pPr>
      <w:r w:rsidRPr="00740C72">
        <w:rPr>
          <w:rFonts w:cstheme="minorHAnsi"/>
          <w:b/>
          <w:color w:val="000000" w:themeColor="text1"/>
        </w:rPr>
        <w:t xml:space="preserve">Tab. 5.2 d: </w:t>
      </w:r>
      <w:r w:rsidRPr="00740C72">
        <w:rPr>
          <w:rFonts w:ascii="Calibri" w:hAnsi="Calibri"/>
          <w:b/>
        </w:rPr>
        <w:t>Extrémní hodnoty meteorologických prvků na stanici Přibyslav</w:t>
      </w:r>
    </w:p>
    <w:tbl>
      <w:tblPr>
        <w:tblW w:w="7440" w:type="dxa"/>
        <w:tblInd w:w="55" w:type="dxa"/>
        <w:tblCellMar>
          <w:left w:w="70" w:type="dxa"/>
          <w:right w:w="70" w:type="dxa"/>
        </w:tblCellMar>
        <w:tblLook w:val="04A0" w:firstRow="1" w:lastRow="0" w:firstColumn="1" w:lastColumn="0" w:noHBand="0" w:noVBand="1"/>
      </w:tblPr>
      <w:tblGrid>
        <w:gridCol w:w="4820"/>
        <w:gridCol w:w="1240"/>
        <w:gridCol w:w="1380"/>
      </w:tblGrid>
      <w:tr w:rsidR="00740C72" w:rsidTr="00487604">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C72" w:rsidRPr="00B90CF1" w:rsidRDefault="00740C72" w:rsidP="00487604">
            <w:pPr>
              <w:rPr>
                <w:rFonts w:ascii="Calibri" w:hAnsi="Calibri"/>
                <w:color w:val="000000"/>
              </w:rPr>
            </w:pPr>
            <w:r w:rsidRPr="00B90CF1">
              <w:rPr>
                <w:rFonts w:ascii="Calibri" w:hAnsi="Calibri"/>
                <w:color w:val="000000"/>
              </w:rPr>
              <w:t>Meteorologický prvek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40C72" w:rsidRPr="00B90CF1" w:rsidRDefault="00740C72" w:rsidP="00487604">
            <w:pPr>
              <w:jc w:val="center"/>
              <w:rPr>
                <w:rFonts w:ascii="Calibri" w:hAnsi="Calibri"/>
                <w:color w:val="000000"/>
              </w:rPr>
            </w:pPr>
            <w:r w:rsidRPr="00B90CF1">
              <w:rPr>
                <w:rFonts w:ascii="Calibri" w:hAnsi="Calibri"/>
                <w:color w:val="000000"/>
              </w:rPr>
              <w:t>hodnota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740C72" w:rsidRPr="00B90CF1" w:rsidRDefault="00740C72" w:rsidP="00487604">
            <w:pPr>
              <w:jc w:val="center"/>
              <w:rPr>
                <w:rFonts w:ascii="Calibri" w:hAnsi="Calibri"/>
                <w:color w:val="000000"/>
              </w:rPr>
            </w:pPr>
            <w:r w:rsidRPr="00B90CF1">
              <w:rPr>
                <w:rFonts w:ascii="Calibri" w:hAnsi="Calibri"/>
                <w:color w:val="000000"/>
              </w:rPr>
              <w:t>datum</w:t>
            </w:r>
          </w:p>
        </w:tc>
      </w:tr>
      <w:tr w:rsidR="00740C72" w:rsidTr="00487604">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40C72" w:rsidRPr="00B90CF1" w:rsidRDefault="00740C72" w:rsidP="00487604">
            <w:pPr>
              <w:rPr>
                <w:rFonts w:ascii="Calibri" w:hAnsi="Calibri"/>
                <w:color w:val="000000"/>
              </w:rPr>
            </w:pPr>
            <w:r w:rsidRPr="00B90CF1">
              <w:rPr>
                <w:rFonts w:ascii="Calibri" w:hAnsi="Calibri"/>
                <w:color w:val="000000"/>
              </w:rPr>
              <w:t>nejvyšší denní maximální teplota vzduchu</w:t>
            </w:r>
          </w:p>
        </w:tc>
        <w:tc>
          <w:tcPr>
            <w:tcW w:w="1240" w:type="dxa"/>
            <w:tcBorders>
              <w:top w:val="nil"/>
              <w:left w:val="nil"/>
              <w:bottom w:val="single" w:sz="4" w:space="0" w:color="auto"/>
              <w:right w:val="single" w:sz="4" w:space="0" w:color="auto"/>
            </w:tcBorders>
            <w:shd w:val="clear" w:color="auto" w:fill="auto"/>
            <w:noWrap/>
            <w:vAlign w:val="bottom"/>
            <w:hideMark/>
          </w:tcPr>
          <w:p w:rsidR="00740C72" w:rsidRPr="00B90CF1" w:rsidRDefault="00740C72" w:rsidP="00487604">
            <w:pPr>
              <w:jc w:val="right"/>
              <w:rPr>
                <w:rFonts w:ascii="Calibri" w:hAnsi="Calibri"/>
                <w:color w:val="000000"/>
              </w:rPr>
            </w:pPr>
            <w:r w:rsidRPr="00B90CF1">
              <w:rPr>
                <w:rFonts w:ascii="Calibri" w:hAnsi="Calibri"/>
                <w:color w:val="000000"/>
              </w:rPr>
              <w:t>36,0 °C</w:t>
            </w:r>
          </w:p>
        </w:tc>
        <w:tc>
          <w:tcPr>
            <w:tcW w:w="1380" w:type="dxa"/>
            <w:tcBorders>
              <w:top w:val="nil"/>
              <w:left w:val="nil"/>
              <w:bottom w:val="single" w:sz="4" w:space="0" w:color="auto"/>
              <w:right w:val="single" w:sz="4" w:space="0" w:color="auto"/>
            </w:tcBorders>
            <w:shd w:val="clear" w:color="auto" w:fill="auto"/>
            <w:noWrap/>
            <w:vAlign w:val="bottom"/>
            <w:hideMark/>
          </w:tcPr>
          <w:p w:rsidR="00740C72" w:rsidRPr="00B90CF1" w:rsidRDefault="00740C72" w:rsidP="00487604">
            <w:pPr>
              <w:jc w:val="right"/>
              <w:rPr>
                <w:rFonts w:ascii="Calibri" w:hAnsi="Calibri"/>
                <w:color w:val="000000"/>
              </w:rPr>
            </w:pPr>
            <w:r w:rsidRPr="00B90CF1">
              <w:rPr>
                <w:rFonts w:ascii="Calibri" w:hAnsi="Calibri"/>
                <w:color w:val="000000"/>
              </w:rPr>
              <w:t>27.7.1983</w:t>
            </w:r>
          </w:p>
        </w:tc>
      </w:tr>
      <w:tr w:rsidR="00740C72" w:rsidTr="00487604">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40C72" w:rsidRPr="00B90CF1" w:rsidRDefault="00740C72" w:rsidP="00487604">
            <w:pPr>
              <w:rPr>
                <w:rFonts w:ascii="Calibri" w:hAnsi="Calibri"/>
                <w:color w:val="000000"/>
              </w:rPr>
            </w:pPr>
            <w:r w:rsidRPr="00B90CF1">
              <w:rPr>
                <w:rFonts w:ascii="Calibri" w:hAnsi="Calibri"/>
                <w:color w:val="000000"/>
              </w:rPr>
              <w:t>nejnižší denní minimální teplota vzduchu </w:t>
            </w:r>
          </w:p>
        </w:tc>
        <w:tc>
          <w:tcPr>
            <w:tcW w:w="1240" w:type="dxa"/>
            <w:tcBorders>
              <w:top w:val="nil"/>
              <w:left w:val="nil"/>
              <w:bottom w:val="single" w:sz="4" w:space="0" w:color="auto"/>
              <w:right w:val="single" w:sz="4" w:space="0" w:color="auto"/>
            </w:tcBorders>
            <w:shd w:val="clear" w:color="auto" w:fill="auto"/>
            <w:hideMark/>
          </w:tcPr>
          <w:p w:rsidR="00740C72" w:rsidRPr="00B90CF1" w:rsidRDefault="00740C72" w:rsidP="00487604">
            <w:pPr>
              <w:jc w:val="right"/>
              <w:rPr>
                <w:rFonts w:ascii="Calibri" w:hAnsi="Calibri"/>
                <w:color w:val="000000"/>
              </w:rPr>
            </w:pPr>
            <w:r w:rsidRPr="00B90CF1">
              <w:rPr>
                <w:rFonts w:ascii="Calibri" w:hAnsi="Calibri"/>
                <w:color w:val="000000"/>
              </w:rPr>
              <w:t>-31,6 °C</w:t>
            </w:r>
          </w:p>
        </w:tc>
        <w:tc>
          <w:tcPr>
            <w:tcW w:w="1380" w:type="dxa"/>
            <w:tcBorders>
              <w:top w:val="nil"/>
              <w:left w:val="nil"/>
              <w:bottom w:val="single" w:sz="4" w:space="0" w:color="auto"/>
              <w:right w:val="single" w:sz="4" w:space="0" w:color="auto"/>
            </w:tcBorders>
            <w:shd w:val="clear" w:color="auto" w:fill="auto"/>
            <w:hideMark/>
          </w:tcPr>
          <w:p w:rsidR="00740C72" w:rsidRPr="00B90CF1" w:rsidRDefault="00740C72" w:rsidP="00487604">
            <w:pPr>
              <w:jc w:val="right"/>
              <w:rPr>
                <w:rFonts w:ascii="Calibri" w:hAnsi="Calibri"/>
                <w:color w:val="000000"/>
              </w:rPr>
            </w:pPr>
            <w:r w:rsidRPr="00B90CF1">
              <w:rPr>
                <w:rFonts w:ascii="Calibri" w:hAnsi="Calibri"/>
                <w:color w:val="000000"/>
              </w:rPr>
              <w:t>10.2.1956</w:t>
            </w:r>
          </w:p>
        </w:tc>
      </w:tr>
      <w:tr w:rsidR="00740C72" w:rsidTr="00487604">
        <w:trPr>
          <w:trHeight w:val="30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740C72" w:rsidRPr="00B90CF1" w:rsidRDefault="00740C72" w:rsidP="00487604">
            <w:pPr>
              <w:rPr>
                <w:rFonts w:ascii="Calibri" w:hAnsi="Calibri"/>
                <w:color w:val="000000"/>
              </w:rPr>
            </w:pPr>
            <w:r w:rsidRPr="00B90CF1">
              <w:rPr>
                <w:rFonts w:ascii="Calibri" w:hAnsi="Calibri"/>
                <w:color w:val="000000"/>
              </w:rPr>
              <w:t>nejvyšší denní úhrn srážek </w:t>
            </w:r>
          </w:p>
        </w:tc>
        <w:tc>
          <w:tcPr>
            <w:tcW w:w="1240" w:type="dxa"/>
            <w:tcBorders>
              <w:top w:val="nil"/>
              <w:left w:val="nil"/>
              <w:bottom w:val="single" w:sz="4" w:space="0" w:color="auto"/>
              <w:right w:val="single" w:sz="4" w:space="0" w:color="auto"/>
            </w:tcBorders>
            <w:shd w:val="clear" w:color="auto" w:fill="auto"/>
            <w:noWrap/>
            <w:vAlign w:val="bottom"/>
            <w:hideMark/>
          </w:tcPr>
          <w:p w:rsidR="00740C72" w:rsidRPr="00B90CF1" w:rsidRDefault="00740C72" w:rsidP="00487604">
            <w:pPr>
              <w:jc w:val="right"/>
              <w:rPr>
                <w:rFonts w:ascii="Calibri" w:hAnsi="Calibri"/>
                <w:color w:val="000000"/>
              </w:rPr>
            </w:pPr>
            <w:r w:rsidRPr="00B90CF1">
              <w:rPr>
                <w:rFonts w:ascii="Calibri" w:hAnsi="Calibri"/>
                <w:color w:val="000000"/>
              </w:rPr>
              <w:t>69,1 mm</w:t>
            </w:r>
          </w:p>
        </w:tc>
        <w:tc>
          <w:tcPr>
            <w:tcW w:w="1380" w:type="dxa"/>
            <w:tcBorders>
              <w:top w:val="nil"/>
              <w:left w:val="nil"/>
              <w:bottom w:val="single" w:sz="4" w:space="0" w:color="auto"/>
              <w:right w:val="single" w:sz="4" w:space="0" w:color="auto"/>
            </w:tcBorders>
            <w:shd w:val="clear" w:color="auto" w:fill="auto"/>
            <w:noWrap/>
            <w:vAlign w:val="bottom"/>
            <w:hideMark/>
          </w:tcPr>
          <w:p w:rsidR="00740C72" w:rsidRPr="00B90CF1" w:rsidRDefault="00740C72" w:rsidP="00487604">
            <w:pPr>
              <w:jc w:val="right"/>
              <w:rPr>
                <w:rFonts w:ascii="Calibri" w:hAnsi="Calibri"/>
                <w:color w:val="000000"/>
              </w:rPr>
            </w:pPr>
            <w:r w:rsidRPr="00B90CF1">
              <w:rPr>
                <w:rFonts w:ascii="Calibri" w:hAnsi="Calibri"/>
                <w:color w:val="000000"/>
              </w:rPr>
              <w:t>20.7.2001</w:t>
            </w:r>
          </w:p>
        </w:tc>
      </w:tr>
    </w:tbl>
    <w:p w:rsidR="00740C72" w:rsidRPr="00740C72" w:rsidRDefault="00740C72" w:rsidP="00740C72">
      <w:pPr>
        <w:autoSpaceDE w:val="0"/>
        <w:autoSpaceDN w:val="0"/>
        <w:adjustRightInd w:val="0"/>
        <w:jc w:val="both"/>
        <w:rPr>
          <w:rFonts w:ascii="Calibri" w:hAnsi="Calibri"/>
          <w:b/>
        </w:rPr>
      </w:pPr>
    </w:p>
    <w:p w:rsidR="00FF2F76" w:rsidRPr="00FF2F76" w:rsidRDefault="00FF2F76" w:rsidP="00FF2F76">
      <w:pPr>
        <w:pStyle w:val="Nadpis3"/>
        <w:spacing w:before="0" w:after="120"/>
      </w:pPr>
      <w:bookmarkStart w:id="22" w:name="_Toc397097153"/>
      <w:r w:rsidRPr="00FF2F76">
        <w:lastRenderedPageBreak/>
        <w:t xml:space="preserve">5.2.6 </w:t>
      </w:r>
      <w:r w:rsidR="009A6210">
        <w:t xml:space="preserve"> </w:t>
      </w:r>
      <w:r w:rsidRPr="00FF2F76">
        <w:t>Hydrologické podmínky</w:t>
      </w:r>
      <w:bookmarkEnd w:id="22"/>
    </w:p>
    <w:p w:rsidR="00FF2F76" w:rsidRPr="00781C71" w:rsidRDefault="00FF2F76" w:rsidP="00FF2F76">
      <w:pPr>
        <w:autoSpaceDE w:val="0"/>
        <w:autoSpaceDN w:val="0"/>
        <w:adjustRightInd w:val="0"/>
        <w:spacing w:after="0"/>
        <w:jc w:val="both"/>
        <w:rPr>
          <w:rFonts w:ascii="Calibri" w:hAnsi="Calibri"/>
        </w:rPr>
      </w:pPr>
      <w:r w:rsidRPr="00781C71">
        <w:rPr>
          <w:rFonts w:ascii="Calibri" w:hAnsi="Calibri"/>
        </w:rPr>
        <w:t>Zájmové území náleží téměř celou svou rozlohou k úmoří Severního moře. Pouze jihovýchodní část patří do povodí horního toku Jihlavy. Ta odvádí vodu z malé části zájmového území MAS Via rustica, z okolí Horní Cerekve, do Černého moře. Územím tedy prochází hlavní evropská rozvodnice, oddělující úmoří Severního a Černého moře.</w:t>
      </w:r>
    </w:p>
    <w:p w:rsidR="00FF2F76" w:rsidRPr="00781C71" w:rsidRDefault="00FF2F76" w:rsidP="00FF2F76">
      <w:pPr>
        <w:autoSpaceDE w:val="0"/>
        <w:autoSpaceDN w:val="0"/>
        <w:adjustRightInd w:val="0"/>
        <w:spacing w:after="0"/>
        <w:jc w:val="both"/>
        <w:rPr>
          <w:rFonts w:ascii="Calibri" w:hAnsi="Calibri"/>
        </w:rPr>
      </w:pPr>
      <w:r w:rsidRPr="00781C71">
        <w:rPr>
          <w:rFonts w:ascii="Calibri" w:hAnsi="Calibri"/>
        </w:rPr>
        <w:t>Největším tokem odvádějícím vody sledovaného území do Severního moře je Trnava. Ta ústí do Želivky, která je přítokem Sázavy. Toto území náleží do zranitelné oblasti vodního díla Želivka. Jihozápadní zájmová oblast MAS Via rustica je odvodňována především Černovickým potokem odvádějícím vody do Lužnice. Jižní část území spadá do povodí Nežárky. Do ní se vlévají řeky Kamenice a Žirovnice, které pramení v oblasti mikroregionu Lípa.</w:t>
      </w:r>
    </w:p>
    <w:p w:rsidR="00FF2F76" w:rsidRPr="00781C71" w:rsidRDefault="00FF2F76" w:rsidP="00FF2F76">
      <w:pPr>
        <w:autoSpaceDE w:val="0"/>
        <w:autoSpaceDN w:val="0"/>
        <w:adjustRightInd w:val="0"/>
        <w:spacing w:after="0"/>
        <w:jc w:val="both"/>
        <w:rPr>
          <w:rFonts w:ascii="Calibri" w:hAnsi="Calibri"/>
        </w:rPr>
      </w:pPr>
      <w:r w:rsidRPr="00781C71">
        <w:rPr>
          <w:rFonts w:ascii="Calibri" w:hAnsi="Calibri"/>
        </w:rPr>
        <w:t>V území je velké množství rybníků. Jedná se většinou o malá vodní díla vybudovaná přímo na tocích. Zpravidla jsou využívána k extenzivnímu či intenzivnímu chovu ryb. Intenzita chovu ryb společně se stupněm protierozní ochrany v povodí má zásadní vliv na kvalitu vody. Plošně největší na Košeticku jsou např. Nový nebo Martinický rybník, v Hořepnickém regionu Švajštýr či Vítovský rybník. V mikroregionu Stražiště to jsou např. Valcha, Mašát, Obora, Daniel, Loudal, Močidla a další. V mikroregionu Svidník patří mezi největší vodní nádrže Machát, Dvořiště, Skalický rybník a další. Na území Mikroregionu Brána Vysočiny byly například vystavěny rybníky Hejlovský a Božejovský, Pecovský a Dvouhrázný rybník, Kalich či Zámecký rybník najdeme v oblasti bývalého Svazku obcí Lípa.</w:t>
      </w:r>
    </w:p>
    <w:p w:rsidR="00FF2F76" w:rsidRPr="00781C71" w:rsidRDefault="00FF2F76" w:rsidP="00FF2F76">
      <w:pPr>
        <w:tabs>
          <w:tab w:val="left" w:pos="2300"/>
        </w:tabs>
        <w:autoSpaceDE w:val="0"/>
        <w:autoSpaceDN w:val="0"/>
        <w:adjustRightInd w:val="0"/>
        <w:spacing w:after="0"/>
        <w:jc w:val="both"/>
        <w:rPr>
          <w:rFonts w:ascii="Calibri" w:hAnsi="Calibri"/>
        </w:rPr>
      </w:pPr>
      <w:r w:rsidRPr="00781C71">
        <w:rPr>
          <w:rFonts w:ascii="Calibri" w:hAnsi="Calibri"/>
        </w:rPr>
        <w:tab/>
      </w:r>
    </w:p>
    <w:p w:rsidR="00FF2F76" w:rsidRPr="00781C71" w:rsidRDefault="00FF2F76" w:rsidP="00FF2F76">
      <w:pPr>
        <w:autoSpaceDE w:val="0"/>
        <w:autoSpaceDN w:val="0"/>
        <w:adjustRightInd w:val="0"/>
        <w:spacing w:after="0"/>
        <w:jc w:val="both"/>
        <w:rPr>
          <w:rFonts w:ascii="Calibri" w:hAnsi="Calibri"/>
        </w:rPr>
      </w:pPr>
      <w:r w:rsidRPr="00781C71">
        <w:rPr>
          <w:rFonts w:ascii="Calibri" w:hAnsi="Calibri"/>
        </w:rPr>
        <w:t>Na zájmovém území MAS Via rustica jsou využívány jako lokálně významné zdroje podzemní vody studny, pramenní jímky a jímací zářezy, které slouží pro místní zásobování vodou. V některých obcích vodovodní síť zcela chybí a obyvatelé jímají pitnou vodu ve vlastních studnách.</w:t>
      </w:r>
    </w:p>
    <w:p w:rsidR="00FF2F76" w:rsidRPr="00781C71" w:rsidRDefault="00FF2F76" w:rsidP="00FF2F76">
      <w:pPr>
        <w:autoSpaceDE w:val="0"/>
        <w:autoSpaceDN w:val="0"/>
        <w:adjustRightInd w:val="0"/>
        <w:spacing w:after="0"/>
        <w:jc w:val="both"/>
        <w:rPr>
          <w:rFonts w:ascii="Calibri" w:hAnsi="Calibri"/>
        </w:rPr>
      </w:pPr>
      <w:r w:rsidRPr="00781C71">
        <w:rPr>
          <w:rFonts w:ascii="Calibri" w:hAnsi="Calibri"/>
        </w:rPr>
        <w:t>Hladina spodní vody v rulových zvětralinách je hlouběji zaklesnuta, propustnost masivu je slabá, puklinová. Půdní horizonty a zvětralinové pláště na rulách se vyznačují vyšší propustností. Ve svrchních partiích svahů jsou půdy lehčí a výsušnější, níže stoupá podíl jemnozemě, klesá propustnost půd a dochází k jejich periodickému povrchovému převlhčení a procesům oglejení.</w:t>
      </w:r>
    </w:p>
    <w:p w:rsidR="00FF2F76" w:rsidRPr="00781C71" w:rsidRDefault="00FF2F76" w:rsidP="00FF2F76">
      <w:pPr>
        <w:autoSpaceDE w:val="0"/>
        <w:autoSpaceDN w:val="0"/>
        <w:adjustRightInd w:val="0"/>
        <w:spacing w:after="0"/>
        <w:jc w:val="both"/>
        <w:rPr>
          <w:rFonts w:ascii="Calibri" w:hAnsi="Calibri"/>
        </w:rPr>
      </w:pPr>
      <w:r w:rsidRPr="00781C71">
        <w:rPr>
          <w:rFonts w:ascii="Calibri" w:hAnsi="Calibri"/>
        </w:rPr>
        <w:t>Hladina podzemní vody vystupuje periodicky nebo i trvale k povrchu v nivních polohách nebo i ve svahových úžlabinách a depresích, kde ovlivňuje půdní horizonty a je příčinou glejového procesu (jedná se o půdotvorný proces na trvale převlhčených půdách, proces redukce železa příp. manganu v anaerobních podmínkách – tedy bez přístupu kyslíku – s charakteristickým modrým až modrozeleným zabarvením). Ve svahových polohách se místy objevují vodní prameny.</w:t>
      </w:r>
    </w:p>
    <w:p w:rsidR="00FF2F76" w:rsidRPr="00781C71" w:rsidRDefault="00FF2F76" w:rsidP="00FF2F76">
      <w:pPr>
        <w:autoSpaceDE w:val="0"/>
        <w:autoSpaceDN w:val="0"/>
        <w:adjustRightInd w:val="0"/>
        <w:spacing w:after="0"/>
        <w:jc w:val="both"/>
        <w:rPr>
          <w:rFonts w:ascii="Calibri" w:hAnsi="Calibri"/>
        </w:rPr>
      </w:pPr>
      <w:r w:rsidRPr="00781C71">
        <w:rPr>
          <w:rFonts w:ascii="Calibri" w:hAnsi="Calibri"/>
        </w:rPr>
        <w:t>Zemědělská půda s nevhodnými hydrologickými poměry pro intenzivní zemědělství byla odvodněna melioračními rýhami ústícími do zregulovaných drobných toků. Odvodňovací zařízení jsou místy narušena a dochází k heterogenitě pedologických podmínek. Tato místa mohou být i základem pro vznik lučních a mokřadních společenstev zvyšujících různorodost daného území.</w:t>
      </w:r>
    </w:p>
    <w:p w:rsidR="00FF2F76" w:rsidRDefault="00FF2F76" w:rsidP="00FF2F76">
      <w:pPr>
        <w:autoSpaceDE w:val="0"/>
        <w:autoSpaceDN w:val="0"/>
        <w:adjustRightInd w:val="0"/>
        <w:spacing w:after="0"/>
        <w:jc w:val="both"/>
        <w:rPr>
          <w:rFonts w:ascii="Calibri" w:hAnsi="Calibri"/>
        </w:rPr>
      </w:pPr>
    </w:p>
    <w:p w:rsidR="00FF2F76" w:rsidRPr="00781C71" w:rsidRDefault="00FF2F76" w:rsidP="00FF2F76">
      <w:pPr>
        <w:autoSpaceDE w:val="0"/>
        <w:autoSpaceDN w:val="0"/>
        <w:adjustRightInd w:val="0"/>
        <w:spacing w:after="0"/>
        <w:jc w:val="both"/>
        <w:rPr>
          <w:rFonts w:ascii="Calibri" w:hAnsi="Calibri"/>
        </w:rPr>
      </w:pPr>
      <w:r w:rsidRPr="00781C71">
        <w:rPr>
          <w:rFonts w:ascii="Calibri" w:hAnsi="Calibri"/>
        </w:rPr>
        <w:t>Kvalita vody je většinou dobrá, ovšem místy je ovlivněna erozním smyvem půdy nebo bodovou kontaminací většinou tekutými statkovými hnojivy. Bodovými zdroji znečištění jsou i samotné obce bez dostatečného zajištění čištění odpadních vod.</w:t>
      </w:r>
    </w:p>
    <w:p w:rsidR="00FF2F76" w:rsidRPr="00781C71" w:rsidRDefault="00FF2F76" w:rsidP="00FF2F76">
      <w:pPr>
        <w:autoSpaceDE w:val="0"/>
        <w:autoSpaceDN w:val="0"/>
        <w:adjustRightInd w:val="0"/>
        <w:spacing w:after="0"/>
        <w:jc w:val="both"/>
        <w:rPr>
          <w:rFonts w:ascii="Calibri" w:hAnsi="Calibri"/>
        </w:rPr>
      </w:pPr>
    </w:p>
    <w:p w:rsidR="00FF2F76" w:rsidRPr="00781C71" w:rsidRDefault="00FF2F76" w:rsidP="00FF2F76">
      <w:pPr>
        <w:autoSpaceDE w:val="0"/>
        <w:autoSpaceDN w:val="0"/>
        <w:adjustRightInd w:val="0"/>
        <w:spacing w:after="0"/>
        <w:jc w:val="both"/>
        <w:rPr>
          <w:rFonts w:ascii="Calibri" w:hAnsi="Calibri"/>
        </w:rPr>
      </w:pPr>
      <w:r w:rsidRPr="00781C71">
        <w:rPr>
          <w:rFonts w:ascii="Calibri" w:hAnsi="Calibri"/>
        </w:rPr>
        <w:t>Většina obcí nemá zařízení na přečišťování odpadních vod. Některé menší obce postrádají kanalizační systém zcela. Čistírny odpadních vod, zřízené ve větších obcích, jsou většinou zastaralé a zpravidla již kapacitně neodpovídají. Velká část zájmového území MAS Via rustica je zdrojovou oblastí pitné vody pro vodní dílo Želivka. Vzhledem k tomuto faktu je stupňován důraz na ochranu vody a zlepšování její kvality.</w:t>
      </w:r>
    </w:p>
    <w:p w:rsidR="00FF2F76" w:rsidRPr="0057053F" w:rsidRDefault="00FF2F76" w:rsidP="00474CF8">
      <w:pPr>
        <w:autoSpaceDE w:val="0"/>
        <w:autoSpaceDN w:val="0"/>
        <w:adjustRightInd w:val="0"/>
        <w:spacing w:after="0"/>
        <w:jc w:val="both"/>
        <w:rPr>
          <w:rFonts w:ascii="Calibri" w:hAnsi="Calibri"/>
          <w:i/>
        </w:rPr>
      </w:pPr>
      <w:r w:rsidRPr="0057053F">
        <w:rPr>
          <w:rFonts w:ascii="Calibri" w:hAnsi="Calibri"/>
          <w:i/>
        </w:rPr>
        <w:lastRenderedPageBreak/>
        <w:t>Problematika zásobování pitnou vodou a nakládání s odpadními vodami je řešena dále v samostatné kapitole.</w:t>
      </w:r>
    </w:p>
    <w:p w:rsidR="009652E6" w:rsidRDefault="009652E6" w:rsidP="00FF2F76">
      <w:pPr>
        <w:autoSpaceDE w:val="0"/>
        <w:autoSpaceDN w:val="0"/>
        <w:adjustRightInd w:val="0"/>
        <w:jc w:val="both"/>
        <w:rPr>
          <w:rFonts w:cstheme="minorHAnsi"/>
          <w:color w:val="000000" w:themeColor="text1"/>
        </w:rPr>
      </w:pPr>
    </w:p>
    <w:p w:rsidR="00836103" w:rsidRDefault="00836103" w:rsidP="00FF2F76">
      <w:pPr>
        <w:autoSpaceDE w:val="0"/>
        <w:autoSpaceDN w:val="0"/>
        <w:adjustRightInd w:val="0"/>
        <w:jc w:val="both"/>
        <w:rPr>
          <w:rFonts w:cstheme="minorHAnsi"/>
          <w:color w:val="000000" w:themeColor="text1"/>
        </w:rPr>
      </w:pPr>
    </w:p>
    <w:p w:rsidR="00FF2F76" w:rsidRPr="00C35617" w:rsidRDefault="00FF2F76" w:rsidP="00C35617">
      <w:pPr>
        <w:rPr>
          <w:b/>
          <w:color w:val="984806"/>
        </w:rPr>
      </w:pPr>
      <w:r w:rsidRPr="00C35617">
        <w:rPr>
          <w:b/>
          <w:color w:val="984806"/>
        </w:rPr>
        <w:t>Záplavová území a lokality ohrožené povodněmi</w:t>
      </w:r>
    </w:p>
    <w:p w:rsidR="00FF2F76" w:rsidRDefault="00FF2F76" w:rsidP="00FF2F76">
      <w:pPr>
        <w:spacing w:after="240"/>
        <w:jc w:val="both"/>
        <w:rPr>
          <w:rFonts w:ascii="Calibri" w:hAnsi="Calibri"/>
        </w:rPr>
      </w:pPr>
      <w:r w:rsidRPr="00C0096D">
        <w:rPr>
          <w:rFonts w:ascii="Calibri" w:hAnsi="Calibri"/>
        </w:rPr>
        <w:t>Dle Povodňového plánu pro území Kraje Vysočina patří území 25 obcí regionu MAS do vyhlášených záplavových území. Povodňový plán dále mj. vymezuje 22 vodních děl v zájmovém regionu, která mohou ovlivnit povodňovou situaci, a definuje celkem 20 konkrétních objektů ohrožených povodněmi nacházejících se v území MAS.</w:t>
      </w:r>
    </w:p>
    <w:p w:rsidR="00E008D1" w:rsidRDefault="00E008D1" w:rsidP="00E008D1">
      <w:pPr>
        <w:spacing w:after="120"/>
        <w:jc w:val="both"/>
        <w:rPr>
          <w:rFonts w:ascii="Calibri" w:hAnsi="Calibri"/>
          <w:b/>
        </w:rPr>
      </w:pPr>
      <w:r w:rsidRPr="00E008D1">
        <w:rPr>
          <w:rFonts w:ascii="Calibri" w:hAnsi="Calibri"/>
          <w:b/>
        </w:rPr>
        <w:t>Tab</w:t>
      </w:r>
      <w:r w:rsidR="00CE2353">
        <w:rPr>
          <w:rFonts w:ascii="Calibri" w:hAnsi="Calibri"/>
          <w:b/>
        </w:rPr>
        <w:t>.</w:t>
      </w:r>
      <w:r w:rsidRPr="00E008D1">
        <w:rPr>
          <w:rFonts w:ascii="Calibri" w:hAnsi="Calibri"/>
          <w:b/>
        </w:rPr>
        <w:t xml:space="preserve"> 5.2 e: Záplavová území a lokality</w:t>
      </w:r>
    </w:p>
    <w:tbl>
      <w:tblPr>
        <w:tblStyle w:val="Mkatabulky"/>
        <w:tblW w:w="0" w:type="auto"/>
        <w:tblLook w:val="04A0" w:firstRow="1" w:lastRow="0" w:firstColumn="1" w:lastColumn="0" w:noHBand="0" w:noVBand="1"/>
      </w:tblPr>
      <w:tblGrid>
        <w:gridCol w:w="1951"/>
        <w:gridCol w:w="7259"/>
      </w:tblGrid>
      <w:tr w:rsidR="00EA3ACB" w:rsidRPr="00B26A35" w:rsidTr="00487604">
        <w:tc>
          <w:tcPr>
            <w:tcW w:w="1951" w:type="dxa"/>
            <w:shd w:val="clear" w:color="auto" w:fill="F79646" w:themeFill="accent6"/>
          </w:tcPr>
          <w:p w:rsidR="00EA3ACB" w:rsidRPr="00B26A35" w:rsidRDefault="00EA3ACB" w:rsidP="00487604">
            <w:pPr>
              <w:rPr>
                <w:b/>
              </w:rPr>
            </w:pPr>
            <w:r w:rsidRPr="00B26A35">
              <w:rPr>
                <w:b/>
              </w:rPr>
              <w:t>Vodní tok</w:t>
            </w:r>
            <w:r>
              <w:rPr>
                <w:b/>
              </w:rPr>
              <w:t>y</w:t>
            </w:r>
          </w:p>
        </w:tc>
        <w:tc>
          <w:tcPr>
            <w:tcW w:w="7259" w:type="dxa"/>
            <w:shd w:val="clear" w:color="auto" w:fill="F79646" w:themeFill="accent6"/>
          </w:tcPr>
          <w:p w:rsidR="00EA3ACB" w:rsidRPr="00B26A35" w:rsidRDefault="00EA3ACB" w:rsidP="00487604">
            <w:pPr>
              <w:rPr>
                <w:b/>
              </w:rPr>
            </w:pPr>
            <w:r w:rsidRPr="00B26A35">
              <w:rPr>
                <w:b/>
              </w:rPr>
              <w:t>Ob</w:t>
            </w:r>
            <w:r>
              <w:rPr>
                <w:b/>
              </w:rPr>
              <w:t>c</w:t>
            </w:r>
            <w:r w:rsidRPr="00B26A35">
              <w:rPr>
                <w:b/>
              </w:rPr>
              <w:t>e</w:t>
            </w:r>
            <w:r>
              <w:rPr>
                <w:b/>
              </w:rPr>
              <w:t xml:space="preserve"> v záplavových územích vodních toků</w:t>
            </w:r>
          </w:p>
        </w:tc>
      </w:tr>
      <w:tr w:rsidR="00EA3ACB" w:rsidTr="00487604">
        <w:tc>
          <w:tcPr>
            <w:tcW w:w="1951" w:type="dxa"/>
          </w:tcPr>
          <w:p w:rsidR="00EA3ACB" w:rsidRDefault="00EA3ACB" w:rsidP="00487604">
            <w:r>
              <w:t>Bělá</w:t>
            </w:r>
          </w:p>
        </w:tc>
        <w:tc>
          <w:tcPr>
            <w:tcW w:w="7259" w:type="dxa"/>
          </w:tcPr>
          <w:p w:rsidR="00EA3ACB" w:rsidRDefault="00EA3ACB" w:rsidP="00487604">
            <w:r>
              <w:t>Mezná</w:t>
            </w:r>
          </w:p>
        </w:tc>
      </w:tr>
      <w:tr w:rsidR="00EA3ACB" w:rsidTr="00487604">
        <w:tc>
          <w:tcPr>
            <w:tcW w:w="1951" w:type="dxa"/>
          </w:tcPr>
          <w:p w:rsidR="00EA3ACB" w:rsidRDefault="00EA3ACB" w:rsidP="00487604">
            <w:r>
              <w:t>Jihlava</w:t>
            </w:r>
          </w:p>
        </w:tc>
        <w:tc>
          <w:tcPr>
            <w:tcW w:w="7259" w:type="dxa"/>
          </w:tcPr>
          <w:p w:rsidR="00EA3ACB" w:rsidRDefault="00EA3ACB" w:rsidP="00487604">
            <w:r>
              <w:t>Horní Cerekev, Horní Ves</w:t>
            </w:r>
          </w:p>
        </w:tc>
      </w:tr>
      <w:tr w:rsidR="00EA3ACB" w:rsidTr="00487604">
        <w:tc>
          <w:tcPr>
            <w:tcW w:w="1951" w:type="dxa"/>
          </w:tcPr>
          <w:p w:rsidR="00EA3ACB" w:rsidRDefault="00EA3ACB" w:rsidP="00487604">
            <w:r>
              <w:t>Kejtovský potok</w:t>
            </w:r>
          </w:p>
        </w:tc>
        <w:tc>
          <w:tcPr>
            <w:tcW w:w="7259" w:type="dxa"/>
          </w:tcPr>
          <w:p w:rsidR="00EA3ACB" w:rsidRDefault="00EA3ACB" w:rsidP="00487604">
            <w:r>
              <w:t>Obrataň, Pacov, Věžná, Důl, Samšín, Hořepník, Pošná, Eš</w:t>
            </w:r>
          </w:p>
        </w:tc>
      </w:tr>
      <w:tr w:rsidR="00EA3ACB" w:rsidTr="00487604">
        <w:tc>
          <w:tcPr>
            <w:tcW w:w="1951" w:type="dxa"/>
          </w:tcPr>
          <w:p w:rsidR="00EA3ACB" w:rsidRDefault="00EA3ACB" w:rsidP="00487604">
            <w:r>
              <w:t>Martinický potok</w:t>
            </w:r>
          </w:p>
        </w:tc>
        <w:tc>
          <w:tcPr>
            <w:tcW w:w="7259" w:type="dxa"/>
          </w:tcPr>
          <w:p w:rsidR="00EA3ACB" w:rsidRDefault="00EA3ACB" w:rsidP="00487604">
            <w:r>
              <w:t>Chýstovice, Martinice u Onšova, Křešín, Onšov</w:t>
            </w:r>
          </w:p>
        </w:tc>
      </w:tr>
      <w:tr w:rsidR="00EA3ACB" w:rsidTr="00487604">
        <w:tc>
          <w:tcPr>
            <w:tcW w:w="1951" w:type="dxa"/>
          </w:tcPr>
          <w:p w:rsidR="00EA3ACB" w:rsidRDefault="00EA3ACB" w:rsidP="00487604">
            <w:r>
              <w:t>Trnava</w:t>
            </w:r>
          </w:p>
        </w:tc>
        <w:tc>
          <w:tcPr>
            <w:tcW w:w="7259" w:type="dxa"/>
          </w:tcPr>
          <w:p w:rsidR="00EA3ACB" w:rsidRDefault="00EA3ACB" w:rsidP="00487604">
            <w:r>
              <w:t>Bratřice, Velká Chyška, Lesná, Pacov, Těchobuz, Zhořec, Bořetice, Rovná, Arneštovice, Salačova Lhota, Samšín</w:t>
            </w:r>
          </w:p>
        </w:tc>
      </w:tr>
      <w:tr w:rsidR="00EA3ACB" w:rsidTr="00487604">
        <w:tc>
          <w:tcPr>
            <w:tcW w:w="1951" w:type="dxa"/>
          </w:tcPr>
          <w:p w:rsidR="00EA3ACB" w:rsidRDefault="00EA3ACB" w:rsidP="00487604">
            <w:r>
              <w:t>Želivka</w:t>
            </w:r>
          </w:p>
        </w:tc>
        <w:tc>
          <w:tcPr>
            <w:tcW w:w="7259" w:type="dxa"/>
          </w:tcPr>
          <w:p w:rsidR="00EA3ACB" w:rsidRDefault="00EA3ACB" w:rsidP="00487604">
            <w:r>
              <w:t>Nová Cerekev</w:t>
            </w:r>
          </w:p>
        </w:tc>
      </w:tr>
    </w:tbl>
    <w:p w:rsidR="00FF2F76" w:rsidRPr="00307F2D" w:rsidRDefault="00307F2D" w:rsidP="00FF2F76">
      <w:pPr>
        <w:autoSpaceDE w:val="0"/>
        <w:autoSpaceDN w:val="0"/>
        <w:adjustRightInd w:val="0"/>
        <w:jc w:val="both"/>
        <w:rPr>
          <w:rFonts w:cstheme="minorHAnsi"/>
          <w:i/>
          <w:color w:val="000000" w:themeColor="text1"/>
        </w:rPr>
      </w:pPr>
      <w:r w:rsidRPr="00307F2D">
        <w:rPr>
          <w:rFonts w:cstheme="minorHAnsi"/>
          <w:i/>
          <w:color w:val="000000" w:themeColor="text1"/>
        </w:rPr>
        <w:t>Zdroj dat : http://dpp.kr-vysocina.cz/dpp/html_pub/index.html</w:t>
      </w:r>
    </w:p>
    <w:p w:rsidR="00E008D1" w:rsidRPr="00E008D1" w:rsidRDefault="00E008D1" w:rsidP="00E008D1">
      <w:pPr>
        <w:pStyle w:val="Nadpis3"/>
        <w:spacing w:before="0" w:after="120"/>
      </w:pPr>
      <w:bookmarkStart w:id="23" w:name="_Toc397097154"/>
      <w:r w:rsidRPr="00E008D1">
        <w:t xml:space="preserve">5.2.7 </w:t>
      </w:r>
      <w:r w:rsidR="009A6210">
        <w:t xml:space="preserve"> </w:t>
      </w:r>
      <w:r w:rsidRPr="00E008D1">
        <w:t>Flóra</w:t>
      </w:r>
      <w:bookmarkEnd w:id="23"/>
    </w:p>
    <w:p w:rsidR="00E008D1" w:rsidRPr="009A6210" w:rsidRDefault="00E008D1" w:rsidP="00E008D1">
      <w:pPr>
        <w:autoSpaceDE w:val="0"/>
        <w:autoSpaceDN w:val="0"/>
        <w:adjustRightInd w:val="0"/>
        <w:jc w:val="both"/>
        <w:rPr>
          <w:rFonts w:ascii="Calibri" w:hAnsi="Calibri"/>
          <w:b/>
          <w:bCs/>
          <w:color w:val="984806"/>
        </w:rPr>
      </w:pPr>
      <w:r w:rsidRPr="009A6210">
        <w:rPr>
          <w:rFonts w:ascii="Calibri" w:hAnsi="Calibri"/>
          <w:b/>
          <w:bCs/>
          <w:color w:val="984806"/>
        </w:rPr>
        <w:t>Fytocenologie a fytogeografie</w:t>
      </w:r>
    </w:p>
    <w:p w:rsidR="00E008D1" w:rsidRPr="00781C71" w:rsidRDefault="00E008D1" w:rsidP="00E008D1">
      <w:pPr>
        <w:autoSpaceDE w:val="0"/>
        <w:autoSpaceDN w:val="0"/>
        <w:adjustRightInd w:val="0"/>
        <w:jc w:val="both"/>
        <w:rPr>
          <w:rFonts w:ascii="Calibri" w:hAnsi="Calibri"/>
        </w:rPr>
      </w:pPr>
      <w:r w:rsidRPr="00781C71">
        <w:rPr>
          <w:rFonts w:ascii="Calibri" w:hAnsi="Calibri"/>
        </w:rPr>
        <w:t>Podle regionálního fytogeografického členění spadá zájmové území do fytogeografické oblasti Mezofytika, fytogeografický obvod Českomoravské mezofytikum, okrsek 67 – Českomoravská vrchovina. Dle Dostálova seznamu floristických okrsků (fytochorionů) náleží území do obvodu II – Obvod hercynské a subatlantské květeny Čech a Moravy (Hercynicum) a do okrsku 55 – Českomoravská vrchovina.</w:t>
      </w:r>
    </w:p>
    <w:p w:rsidR="00E008D1" w:rsidRPr="00781C71" w:rsidRDefault="00E008D1" w:rsidP="00E008D1">
      <w:pPr>
        <w:autoSpaceDE w:val="0"/>
        <w:autoSpaceDN w:val="0"/>
        <w:adjustRightInd w:val="0"/>
        <w:spacing w:after="0"/>
        <w:jc w:val="both"/>
        <w:rPr>
          <w:rFonts w:ascii="Calibri" w:hAnsi="Calibri"/>
        </w:rPr>
      </w:pPr>
      <w:r w:rsidRPr="00781C71">
        <w:rPr>
          <w:rFonts w:ascii="Calibri" w:hAnsi="Calibri"/>
        </w:rPr>
        <w:t xml:space="preserve">Flóra oblasti se vyvíjela v podmínkách mírně teplého a vlhkého klimatu v podmínkách pahorkatiny. Charakter flóry je blízký podhorskému, objevují se prvky vegetace vyšších poloh Českomoravské vysočiny, např. v území častý druh </w:t>
      </w:r>
      <w:r w:rsidRPr="00781C71">
        <w:rPr>
          <w:rFonts w:ascii="Calibri" w:hAnsi="Calibri"/>
          <w:i/>
          <w:iCs/>
        </w:rPr>
        <w:t xml:space="preserve">Senecio rivularis </w:t>
      </w:r>
      <w:r w:rsidRPr="00781C71">
        <w:rPr>
          <w:rFonts w:ascii="Calibri" w:hAnsi="Calibri"/>
          <w:iCs/>
        </w:rPr>
        <w:t>(Starček potoční)</w:t>
      </w:r>
      <w:r w:rsidRPr="00781C71">
        <w:rPr>
          <w:rFonts w:ascii="Calibri" w:hAnsi="Calibri"/>
        </w:rPr>
        <w:t xml:space="preserve">. Zástupci teplomilné květeny nižších poloh pronikající údolím Želivky a jejích přítoků se zde projevují již jen velmi slabě. Flóra má v širším rámci hercynský charakter, možná ještě doznívá výskyt alpských druhů, významný je výskyt boreálních rašeliništních druhů. Asi plošně nejrozšířenějšími přírodními klimaxovými společenstvy by se ve vyšších polohách staly bikové bučiny </w:t>
      </w:r>
      <w:r w:rsidRPr="00781C71">
        <w:rPr>
          <w:rFonts w:ascii="Calibri" w:hAnsi="Calibri"/>
          <w:i/>
          <w:iCs/>
        </w:rPr>
        <w:t>Luzulo – Fagetum</w:t>
      </w:r>
      <w:r w:rsidRPr="00781C71">
        <w:rPr>
          <w:rFonts w:ascii="Calibri" w:hAnsi="Calibri"/>
        </w:rPr>
        <w:t xml:space="preserve">. V nivách podél potoků jsou původní jasanové olšiny </w:t>
      </w:r>
      <w:r w:rsidRPr="00781C71">
        <w:rPr>
          <w:rFonts w:ascii="Calibri" w:hAnsi="Calibri"/>
          <w:i/>
          <w:iCs/>
        </w:rPr>
        <w:t>Alnenion glutinoso – incanae</w:t>
      </w:r>
      <w:r w:rsidRPr="00781C71">
        <w:rPr>
          <w:rFonts w:ascii="Calibri" w:hAnsi="Calibri"/>
        </w:rPr>
        <w:t xml:space="preserve">, v inverzních zářezech zřejmě společenstva </w:t>
      </w:r>
      <w:r w:rsidRPr="00781C71">
        <w:rPr>
          <w:rFonts w:ascii="Calibri" w:hAnsi="Calibri"/>
          <w:i/>
          <w:iCs/>
        </w:rPr>
        <w:t>Piceo – Alnetum</w:t>
      </w:r>
      <w:r w:rsidRPr="00781C71">
        <w:rPr>
          <w:rFonts w:ascii="Calibri" w:hAnsi="Calibri"/>
        </w:rPr>
        <w:t>.</w:t>
      </w:r>
    </w:p>
    <w:p w:rsidR="00E008D1" w:rsidRPr="00781C71" w:rsidRDefault="00E008D1" w:rsidP="00E008D1">
      <w:pPr>
        <w:autoSpaceDE w:val="0"/>
        <w:autoSpaceDN w:val="0"/>
        <w:adjustRightInd w:val="0"/>
        <w:spacing w:after="0"/>
        <w:jc w:val="both"/>
        <w:rPr>
          <w:rFonts w:ascii="Calibri" w:hAnsi="Calibri"/>
        </w:rPr>
      </w:pPr>
      <w:r w:rsidRPr="00781C71">
        <w:rPr>
          <w:rFonts w:ascii="Calibri" w:hAnsi="Calibri"/>
        </w:rPr>
        <w:t xml:space="preserve">Přirozené biotopy jsou v řešeném území značně změněny zásahy člověka, zejména hospodářským využitím krajiny, polařením i vznikem druhotných kulturních lesů se změněnou dřevinnou skladbou ve prospěch jehličnanů (především smrku příp. borovice). V lesních porostech se objevuje typické chudé spektrum acidofilních druhů kulturních smrčin a v podrostu se nezřídka objevuje přirozené jedlové zmlazení, mizející nedostatečnou ochranou opětovně z porostu. Díky novým zákonným </w:t>
      </w:r>
      <w:r w:rsidRPr="00781C71">
        <w:rPr>
          <w:rFonts w:ascii="Calibri" w:hAnsi="Calibri"/>
        </w:rPr>
        <w:lastRenderedPageBreak/>
        <w:t xml:space="preserve">normám se druhová skladba lesů více blíží potenciální vegetaci, kotlíky melioračních a zpevňujících dřevin jsou při současných obnovách lesa velmi časté. Poněkud více jsou zachována společenstva luhů podsvazu </w:t>
      </w:r>
      <w:r w:rsidRPr="00781C71">
        <w:rPr>
          <w:rFonts w:ascii="Calibri" w:hAnsi="Calibri"/>
          <w:i/>
          <w:iCs/>
        </w:rPr>
        <w:t xml:space="preserve">Alnenion glutinoso – incanae </w:t>
      </w:r>
      <w:r w:rsidRPr="00781C71">
        <w:rPr>
          <w:rFonts w:ascii="Calibri" w:hAnsi="Calibri"/>
        </w:rPr>
        <w:t>v doprovodné vegetaci potoků. Jen ojediněle jsou zachovány starší dubové lemy kulturních lesů.</w:t>
      </w:r>
    </w:p>
    <w:p w:rsidR="00E008D1" w:rsidRPr="00781C71" w:rsidRDefault="00E008D1" w:rsidP="00E008D1">
      <w:pPr>
        <w:autoSpaceDE w:val="0"/>
        <w:autoSpaceDN w:val="0"/>
        <w:adjustRightInd w:val="0"/>
        <w:jc w:val="both"/>
        <w:rPr>
          <w:rFonts w:ascii="Calibri" w:hAnsi="Calibri"/>
        </w:rPr>
      </w:pPr>
      <w:r w:rsidRPr="00781C71">
        <w:rPr>
          <w:rFonts w:ascii="Calibri" w:hAnsi="Calibri"/>
        </w:rPr>
        <w:t>Ohrožení zbytků přirozených lesních společenstev je aktuální zejména ze strany nevhodných obnovních zásahů, kdy se smýcením porostu dojde k rozvoji pasečné vegetace a omezení původního společenstva, změně světelných poměrů apod. Nevhodné jsou zpravidla i jakékoliv zásahy do vodního režimu, včetně pojezdů těžké mechanizace zamokřeným terénem. Ochranu je třeba zajistit např. v rámci vymezených prvků územního systému ekologické stability (ÚSES), resp. významných krajinných prvků (VKP).</w:t>
      </w:r>
    </w:p>
    <w:p w:rsidR="00E008D1" w:rsidRPr="00781C71" w:rsidRDefault="00E008D1" w:rsidP="00E008D1">
      <w:pPr>
        <w:autoSpaceDE w:val="0"/>
        <w:autoSpaceDN w:val="0"/>
        <w:adjustRightInd w:val="0"/>
        <w:jc w:val="both"/>
        <w:rPr>
          <w:rFonts w:ascii="Calibri" w:hAnsi="Calibri"/>
        </w:rPr>
      </w:pPr>
      <w:r w:rsidRPr="00781C71">
        <w:rPr>
          <w:rFonts w:ascii="Calibri" w:hAnsi="Calibri"/>
        </w:rPr>
        <w:t xml:space="preserve">Několika významnými lokalitami jsou zastoupena přirozená společenstva luk, která jsou ohrožena nejvíce ruderalizací a úpravou vodního režimu. Přirozený charakter mají místy menší partie vlhkých až mokrých luk v nivách toků a přilehlých svahových úžlabinách. V poměrně častých přirozených fragmentech mokrých luk je nejčastější vegetace společenstev podsvazu </w:t>
      </w:r>
      <w:r w:rsidRPr="00781C71">
        <w:rPr>
          <w:rFonts w:ascii="Calibri" w:hAnsi="Calibri"/>
          <w:i/>
          <w:iCs/>
        </w:rPr>
        <w:t>Calthenion</w:t>
      </w:r>
      <w:r w:rsidRPr="00781C71">
        <w:rPr>
          <w:rFonts w:ascii="Calibri" w:hAnsi="Calibri"/>
        </w:rPr>
        <w:t xml:space="preserve">, při delší absenci hospodaření </w:t>
      </w:r>
      <w:r w:rsidRPr="00781C71">
        <w:rPr>
          <w:rFonts w:ascii="Calibri" w:hAnsi="Calibri"/>
          <w:i/>
          <w:iCs/>
        </w:rPr>
        <w:t xml:space="preserve">Filipendulenion. </w:t>
      </w:r>
      <w:r w:rsidRPr="00781C71">
        <w:rPr>
          <w:rFonts w:ascii="Calibri" w:hAnsi="Calibri"/>
        </w:rPr>
        <w:t xml:space="preserve">Při okrajích zamokřených partií se objevuje vegetace luk svazu </w:t>
      </w:r>
      <w:r w:rsidRPr="00781C71">
        <w:rPr>
          <w:rFonts w:ascii="Calibri" w:hAnsi="Calibri"/>
          <w:i/>
          <w:iCs/>
        </w:rPr>
        <w:t>Molinion</w:t>
      </w:r>
      <w:r w:rsidRPr="00781C71">
        <w:rPr>
          <w:rFonts w:ascii="Calibri" w:hAnsi="Calibri"/>
        </w:rPr>
        <w:t xml:space="preserve">. V nejvlhčích partiích je zastoupena vegetace ostřicových společenstev slatinných luk svazu </w:t>
      </w:r>
      <w:r w:rsidRPr="00781C71">
        <w:rPr>
          <w:rFonts w:ascii="Calibri" w:hAnsi="Calibri"/>
          <w:i/>
          <w:iCs/>
        </w:rPr>
        <w:t xml:space="preserve">Caricion fuscae, </w:t>
      </w:r>
      <w:r w:rsidRPr="00781C71">
        <w:rPr>
          <w:rFonts w:ascii="Calibri" w:hAnsi="Calibri"/>
        </w:rPr>
        <w:t xml:space="preserve">ostrůvkovitě též </w:t>
      </w:r>
      <w:r w:rsidRPr="00781C71">
        <w:rPr>
          <w:rFonts w:ascii="Calibri" w:hAnsi="Calibri"/>
          <w:i/>
          <w:iCs/>
        </w:rPr>
        <w:t>Caricion rostratae</w:t>
      </w:r>
      <w:r w:rsidRPr="00781C71">
        <w:rPr>
          <w:rFonts w:ascii="Calibri" w:hAnsi="Calibri"/>
        </w:rPr>
        <w:t xml:space="preserve">. Ojediněle jsou v mokrých loukách zastoupeny i ostřicové porosty </w:t>
      </w:r>
      <w:r w:rsidRPr="00781C71">
        <w:rPr>
          <w:rFonts w:ascii="Calibri" w:hAnsi="Calibri"/>
          <w:i/>
          <w:iCs/>
        </w:rPr>
        <w:t>Caricion gracilis</w:t>
      </w:r>
      <w:r w:rsidRPr="00781C71">
        <w:rPr>
          <w:rFonts w:ascii="Calibri" w:hAnsi="Calibri"/>
        </w:rPr>
        <w:t xml:space="preserve">. Z mezofilních lučních společenstev jsou vzácněji zastoupena společenstva svazu </w:t>
      </w:r>
      <w:r w:rsidRPr="00781C71">
        <w:rPr>
          <w:rFonts w:ascii="Calibri" w:hAnsi="Calibri"/>
          <w:i/>
          <w:iCs/>
        </w:rPr>
        <w:t xml:space="preserve">Violion caninae, </w:t>
      </w:r>
      <w:r w:rsidRPr="00781C71">
        <w:rPr>
          <w:rFonts w:ascii="Calibri" w:hAnsi="Calibri"/>
        </w:rPr>
        <w:t xml:space="preserve">výjimečně se vyskytují porosty svazu </w:t>
      </w:r>
      <w:r w:rsidRPr="00781C71">
        <w:rPr>
          <w:rFonts w:ascii="Calibri" w:hAnsi="Calibri"/>
          <w:i/>
          <w:iCs/>
        </w:rPr>
        <w:t>Arrhenatherion</w:t>
      </w:r>
      <w:r w:rsidRPr="00781C71">
        <w:rPr>
          <w:rFonts w:ascii="Calibri" w:hAnsi="Calibri"/>
        </w:rPr>
        <w:t xml:space="preserve">, u nichž došlo ke zornění nebo k převodu na chudé porosty kulturních luk převážně charakteru svazu </w:t>
      </w:r>
      <w:r w:rsidRPr="00781C71">
        <w:rPr>
          <w:rFonts w:ascii="Calibri" w:hAnsi="Calibri"/>
          <w:i/>
          <w:iCs/>
        </w:rPr>
        <w:t>Cynosurion</w:t>
      </w:r>
      <w:r w:rsidRPr="00781C71">
        <w:rPr>
          <w:rFonts w:ascii="Calibri" w:hAnsi="Calibri"/>
        </w:rPr>
        <w:t xml:space="preserve">. Teplomilnější společenstva jsou zastoupena vegetací mezofilních lemů svazu </w:t>
      </w:r>
      <w:r w:rsidRPr="00781C71">
        <w:rPr>
          <w:rFonts w:ascii="Calibri" w:hAnsi="Calibri"/>
          <w:i/>
          <w:iCs/>
        </w:rPr>
        <w:t>Trifolion medii</w:t>
      </w:r>
      <w:r w:rsidRPr="00781C71">
        <w:rPr>
          <w:rFonts w:ascii="Calibri" w:hAnsi="Calibri"/>
        </w:rPr>
        <w:t xml:space="preserve">, vzácně i </w:t>
      </w:r>
      <w:r w:rsidRPr="00781C71">
        <w:rPr>
          <w:rFonts w:ascii="Calibri" w:hAnsi="Calibri"/>
          <w:i/>
          <w:iCs/>
        </w:rPr>
        <w:t>Hyperico perforaci – Scleranthion perennis</w:t>
      </w:r>
      <w:r w:rsidRPr="00781C71">
        <w:rPr>
          <w:rFonts w:ascii="Calibri" w:hAnsi="Calibri"/>
        </w:rPr>
        <w:t>.</w:t>
      </w:r>
    </w:p>
    <w:p w:rsidR="00E008D1" w:rsidRPr="00C0096D" w:rsidRDefault="00E008D1" w:rsidP="00E008D1">
      <w:pPr>
        <w:autoSpaceDE w:val="0"/>
        <w:autoSpaceDN w:val="0"/>
        <w:adjustRightInd w:val="0"/>
        <w:jc w:val="both"/>
        <w:rPr>
          <w:rFonts w:ascii="Calibri" w:hAnsi="Calibri"/>
        </w:rPr>
      </w:pPr>
      <w:r w:rsidRPr="00781C71">
        <w:rPr>
          <w:rFonts w:ascii="Calibri" w:hAnsi="Calibri"/>
        </w:rPr>
        <w:t>Ohrožení kulturních luk je aktuální jak při absenci, tak při intenzifikaci využití ploch, k čemuž dále přistupuje nebezpečí ruderalizace vlivem zemědělské výroby, zásahy do vodního režimu a řada dalších faktorů. Rovněž by bylo vhodné na zájmovém území MAS Via rustica v maximální možné míře zajistit aktivní</w:t>
      </w:r>
      <w:r w:rsidR="008D0605">
        <w:rPr>
          <w:rFonts w:ascii="Calibri" w:hAnsi="Calibri"/>
        </w:rPr>
        <w:t xml:space="preserve"> ochranu kvalitnějších lokalit.</w:t>
      </w:r>
    </w:p>
    <w:p w:rsidR="00E008D1" w:rsidRPr="00781C71" w:rsidRDefault="00E008D1" w:rsidP="00E008D1">
      <w:pPr>
        <w:autoSpaceDE w:val="0"/>
        <w:autoSpaceDN w:val="0"/>
        <w:adjustRightInd w:val="0"/>
        <w:spacing w:after="0"/>
        <w:jc w:val="both"/>
        <w:rPr>
          <w:rFonts w:ascii="Calibri" w:hAnsi="Calibri"/>
        </w:rPr>
      </w:pPr>
      <w:r w:rsidRPr="00781C71">
        <w:rPr>
          <w:rFonts w:ascii="Calibri" w:hAnsi="Calibri"/>
        </w:rPr>
        <w:t xml:space="preserve">Společenstva křovin svazu </w:t>
      </w:r>
      <w:r w:rsidRPr="00781C71">
        <w:rPr>
          <w:rFonts w:ascii="Calibri" w:hAnsi="Calibri"/>
          <w:i/>
          <w:iCs/>
        </w:rPr>
        <w:t>Prunuion spinosa</w:t>
      </w:r>
      <w:r w:rsidRPr="00781C71">
        <w:rPr>
          <w:rFonts w:ascii="Calibri" w:hAnsi="Calibri"/>
        </w:rPr>
        <w:t>e jsou zastoupena málo jako liniová společenstva mezí, lesních lemů a podél cest. Ohrožení těchto porostů přichází zejména ze strany devastace těchto lokalit. Ohrožením je i hnojení přilehlých polí s následnou ruderalizací společenstev.</w:t>
      </w:r>
    </w:p>
    <w:p w:rsidR="00E008D1" w:rsidRPr="00781C71" w:rsidRDefault="00E008D1" w:rsidP="00E008D1">
      <w:pPr>
        <w:autoSpaceDE w:val="0"/>
        <w:autoSpaceDN w:val="0"/>
        <w:adjustRightInd w:val="0"/>
        <w:spacing w:after="0"/>
        <w:jc w:val="both"/>
        <w:rPr>
          <w:rFonts w:ascii="Calibri" w:hAnsi="Calibri"/>
        </w:rPr>
      </w:pPr>
      <w:r w:rsidRPr="00781C71">
        <w:rPr>
          <w:rFonts w:ascii="Calibri" w:hAnsi="Calibri"/>
        </w:rPr>
        <w:t xml:space="preserve">Litorální a vodní porosty rybníků zpravidla nejsou příliš vyvinuty. </w:t>
      </w:r>
    </w:p>
    <w:p w:rsidR="00E008D1" w:rsidRPr="00781C71" w:rsidRDefault="00E008D1" w:rsidP="00E008D1">
      <w:pPr>
        <w:autoSpaceDE w:val="0"/>
        <w:autoSpaceDN w:val="0"/>
        <w:adjustRightInd w:val="0"/>
        <w:spacing w:after="0"/>
        <w:jc w:val="both"/>
        <w:rPr>
          <w:rFonts w:ascii="Calibri" w:hAnsi="Calibri"/>
        </w:rPr>
      </w:pPr>
      <w:r w:rsidRPr="00781C71">
        <w:rPr>
          <w:rFonts w:ascii="Calibri" w:hAnsi="Calibri"/>
        </w:rPr>
        <w:t>Společenstva rákosin, ostřic a vodních bylin jsou ohrožena ze strany intenzifikace využití rybníků, vlivem okolní zemědělské činnosti i dalších zdrojů znečištění. Naopak i trvalá absence hospodaření v delším časovém horizontu vede k zániku rybničních biotopů.</w:t>
      </w:r>
    </w:p>
    <w:p w:rsidR="00E008D1" w:rsidRPr="00781C71" w:rsidRDefault="00E008D1" w:rsidP="00E008D1">
      <w:pPr>
        <w:autoSpaceDE w:val="0"/>
        <w:autoSpaceDN w:val="0"/>
        <w:adjustRightInd w:val="0"/>
        <w:spacing w:after="0"/>
        <w:rPr>
          <w:rFonts w:ascii="Calibri" w:hAnsi="Calibri"/>
        </w:rPr>
      </w:pPr>
      <w:r w:rsidRPr="00781C71">
        <w:rPr>
          <w:rFonts w:ascii="Calibri" w:hAnsi="Calibri"/>
        </w:rPr>
        <w:t>Celkově lze zastoupení přirozených rostlinných druhů vlivem značného zkulturnění krajiny</w:t>
      </w:r>
    </w:p>
    <w:p w:rsidR="00E008D1" w:rsidRPr="00781C71" w:rsidRDefault="00E008D1" w:rsidP="00E008D1">
      <w:pPr>
        <w:autoSpaceDE w:val="0"/>
        <w:autoSpaceDN w:val="0"/>
        <w:adjustRightInd w:val="0"/>
        <w:spacing w:after="0"/>
        <w:rPr>
          <w:rFonts w:ascii="Calibri" w:hAnsi="Calibri"/>
        </w:rPr>
      </w:pPr>
      <w:r w:rsidRPr="00781C71">
        <w:rPr>
          <w:rFonts w:ascii="Calibri" w:hAnsi="Calibri"/>
        </w:rPr>
        <w:t>hodnotit jako „ochuzené”, nicméně se začínají do krajiny opět vracet prvky intenzifikací minulé doby téměř vytlačené typu louky, remízky aj.</w:t>
      </w:r>
    </w:p>
    <w:p w:rsidR="00E008D1" w:rsidRPr="009A6210" w:rsidRDefault="00E008D1" w:rsidP="00E008D1">
      <w:pPr>
        <w:autoSpaceDE w:val="0"/>
        <w:autoSpaceDN w:val="0"/>
        <w:adjustRightInd w:val="0"/>
        <w:jc w:val="both"/>
        <w:rPr>
          <w:rFonts w:ascii="Calibri" w:hAnsi="Calibri"/>
          <w:b/>
          <w:bCs/>
          <w:color w:val="984806"/>
        </w:rPr>
      </w:pPr>
    </w:p>
    <w:p w:rsidR="00E008D1" w:rsidRPr="009A6210" w:rsidRDefault="00E008D1" w:rsidP="00E008D1">
      <w:pPr>
        <w:autoSpaceDE w:val="0"/>
        <w:autoSpaceDN w:val="0"/>
        <w:adjustRightInd w:val="0"/>
        <w:spacing w:after="120"/>
        <w:jc w:val="both"/>
        <w:rPr>
          <w:rFonts w:ascii="Calibri" w:hAnsi="Calibri"/>
          <w:b/>
          <w:bCs/>
          <w:color w:val="984806"/>
        </w:rPr>
      </w:pPr>
      <w:r w:rsidRPr="009A6210">
        <w:rPr>
          <w:rFonts w:ascii="Calibri" w:hAnsi="Calibri"/>
          <w:b/>
          <w:bCs/>
          <w:color w:val="984806"/>
        </w:rPr>
        <w:t>Začlenění do biogeografického systému</w:t>
      </w:r>
    </w:p>
    <w:p w:rsidR="00E008D1" w:rsidRPr="00C0096D" w:rsidRDefault="00E008D1" w:rsidP="00E008D1">
      <w:pPr>
        <w:autoSpaceDE w:val="0"/>
        <w:autoSpaceDN w:val="0"/>
        <w:adjustRightInd w:val="0"/>
        <w:jc w:val="both"/>
        <w:rPr>
          <w:rFonts w:ascii="Calibri" w:hAnsi="Calibri"/>
        </w:rPr>
      </w:pPr>
      <w:r w:rsidRPr="00C0096D">
        <w:rPr>
          <w:rFonts w:ascii="Calibri" w:hAnsi="Calibri"/>
        </w:rPr>
        <w:t>Zájmové území náleží do provincie středoevropských listnatýc</w:t>
      </w:r>
      <w:r>
        <w:rPr>
          <w:rFonts w:ascii="Calibri" w:hAnsi="Calibri"/>
        </w:rPr>
        <w:t xml:space="preserve">h lesů, podprovincie hercynské. </w:t>
      </w:r>
      <w:r w:rsidRPr="00C0096D">
        <w:rPr>
          <w:rFonts w:ascii="Calibri" w:hAnsi="Calibri"/>
        </w:rPr>
        <w:t xml:space="preserve">Dále území náleží do </w:t>
      </w:r>
      <w:r w:rsidRPr="00C0096D">
        <w:rPr>
          <w:rFonts w:ascii="Calibri" w:hAnsi="Calibri"/>
          <w:i/>
          <w:iCs/>
        </w:rPr>
        <w:t xml:space="preserve">bioregionu 1.46 – Pelhřimovského. </w:t>
      </w:r>
      <w:r w:rsidRPr="00C0096D">
        <w:rPr>
          <w:rFonts w:ascii="Calibri" w:hAnsi="Calibri"/>
        </w:rPr>
        <w:t xml:space="preserve">Bioregion zaujímá zhruba celek Křemešnické vrchoviny, tedy území na rozhraní jižních a středních Čech a jižní Moravy. Je tvořen plochou či členitou rulovou pahorkatinou až plochou ojediněle členitou vrchovinou, má biotu 4. bukového (40 </w:t>
      </w:r>
      <w:r w:rsidRPr="00C0096D">
        <w:rPr>
          <w:rFonts w:ascii="Calibri" w:hAnsi="Calibri"/>
        </w:rPr>
        <w:lastRenderedPageBreak/>
        <w:t>%) a slaběji vyvinutého 5. jedlobukového stupně (60 %). Typická nadmořská výška se pohybuje od 480 do 710 m. Klima je homogenní, mírně teplé s chladnějšími vrcholovými partiemi. Z půdních typů převládají kambizemě, ve sníženinách pseudogleje a gleje. Ve flóře převažují hercynské druhy, potenciální vegetací jsou zejména bikové, méně květnaté bučiny, v malé míře i acidofilní doubravy. Oblast je osídlena až od počátku středověku. Převažují kulturní smrkové lesy, četné pozemky luk jsou poškozeny melioracemi.</w:t>
      </w:r>
    </w:p>
    <w:p w:rsidR="00E008D1" w:rsidRPr="009A6210" w:rsidRDefault="00E008D1" w:rsidP="00E008D1">
      <w:pPr>
        <w:autoSpaceDE w:val="0"/>
        <w:autoSpaceDN w:val="0"/>
        <w:adjustRightInd w:val="0"/>
        <w:jc w:val="both"/>
        <w:rPr>
          <w:rFonts w:ascii="Calibri" w:hAnsi="Calibri"/>
          <w:b/>
          <w:bCs/>
          <w:color w:val="984806"/>
        </w:rPr>
      </w:pPr>
      <w:r w:rsidRPr="009A6210">
        <w:rPr>
          <w:rFonts w:ascii="Calibri" w:hAnsi="Calibri"/>
          <w:b/>
          <w:bCs/>
          <w:color w:val="984806"/>
        </w:rPr>
        <w:t>Začlenění dle Katalogu biotopů ČR (NATURA 2000)</w:t>
      </w:r>
    </w:p>
    <w:p w:rsidR="00E008D1" w:rsidRPr="009A6210" w:rsidRDefault="00E008D1" w:rsidP="00E008D1">
      <w:pPr>
        <w:autoSpaceDE w:val="0"/>
        <w:autoSpaceDN w:val="0"/>
        <w:adjustRightInd w:val="0"/>
        <w:jc w:val="both"/>
        <w:rPr>
          <w:rFonts w:ascii="Calibri" w:hAnsi="Calibri"/>
          <w:b/>
          <w:bCs/>
          <w:color w:val="984806"/>
        </w:rPr>
      </w:pPr>
      <w:r w:rsidRPr="009A6210">
        <w:rPr>
          <w:rFonts w:ascii="Calibri" w:hAnsi="Calibri"/>
          <w:b/>
          <w:bCs/>
          <w:color w:val="984806"/>
        </w:rPr>
        <w:t>Výčet a popis mapovaných biotopů:</w:t>
      </w:r>
    </w:p>
    <w:p w:rsidR="00E008D1" w:rsidRPr="009A6210" w:rsidRDefault="00E008D1" w:rsidP="00E008D1">
      <w:pPr>
        <w:autoSpaceDE w:val="0"/>
        <w:autoSpaceDN w:val="0"/>
        <w:adjustRightInd w:val="0"/>
        <w:spacing w:after="0"/>
        <w:jc w:val="both"/>
        <w:rPr>
          <w:rFonts w:ascii="Calibri" w:hAnsi="Calibri"/>
          <w:b/>
          <w:i/>
          <w:color w:val="984806"/>
        </w:rPr>
      </w:pPr>
      <w:r w:rsidRPr="009A6210">
        <w:rPr>
          <w:rFonts w:ascii="Calibri" w:hAnsi="Calibri"/>
          <w:b/>
          <w:i/>
          <w:color w:val="984806"/>
        </w:rPr>
        <w:t xml:space="preserve">Z lučních společenstev se v zájmovém území nejčastěji vyskytují </w:t>
      </w:r>
    </w:p>
    <w:p w:rsidR="00E008D1" w:rsidRPr="00C0096D" w:rsidRDefault="00E008D1" w:rsidP="00E008D1">
      <w:pPr>
        <w:autoSpaceDE w:val="0"/>
        <w:autoSpaceDN w:val="0"/>
        <w:adjustRightInd w:val="0"/>
        <w:spacing w:after="0"/>
        <w:jc w:val="both"/>
        <w:rPr>
          <w:rFonts w:ascii="Calibri" w:hAnsi="Calibri"/>
          <w:i/>
          <w:color w:val="339966"/>
        </w:rPr>
      </w:pP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i/>
        </w:rPr>
        <w:t>T1.1 Mezofylní ovsíkové louky</w:t>
      </w:r>
      <w:r w:rsidRPr="009A6210">
        <w:rPr>
          <w:rFonts w:ascii="Calibri" w:hAnsi="Calibri"/>
        </w:rPr>
        <w:t xml:space="preserve"> </w:t>
      </w: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rPr>
        <w:t>- klasifikované na vyšších stupních aluviálních teras a na svazích ovlivněných často lidskou činností</w:t>
      </w:r>
    </w:p>
    <w:p w:rsidR="00E008D1" w:rsidRPr="009A6210" w:rsidRDefault="00E008D1" w:rsidP="00E008D1">
      <w:pPr>
        <w:autoSpaceDE w:val="0"/>
        <w:autoSpaceDN w:val="0"/>
        <w:adjustRightInd w:val="0"/>
        <w:spacing w:after="0"/>
        <w:jc w:val="both"/>
        <w:rPr>
          <w:rFonts w:ascii="Calibri" w:hAnsi="Calibri"/>
          <w:i/>
        </w:rPr>
      </w:pPr>
    </w:p>
    <w:p w:rsidR="00E008D1" w:rsidRPr="009A6210" w:rsidRDefault="00E008D1" w:rsidP="00E008D1">
      <w:pPr>
        <w:autoSpaceDE w:val="0"/>
        <w:autoSpaceDN w:val="0"/>
        <w:adjustRightInd w:val="0"/>
        <w:spacing w:after="0"/>
        <w:jc w:val="both"/>
        <w:rPr>
          <w:rFonts w:ascii="Calibri" w:hAnsi="Calibri"/>
          <w:i/>
        </w:rPr>
      </w:pPr>
      <w:r w:rsidRPr="009A6210">
        <w:rPr>
          <w:rFonts w:ascii="Calibri" w:hAnsi="Calibri"/>
          <w:i/>
        </w:rPr>
        <w:t xml:space="preserve">T1.4 Aluviální psárkové louky </w:t>
      </w: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rPr>
        <w:t>- vlhké louky zaplavovaných náplavů na hlubokých živinově bohatých půdách kolem větších toků</w:t>
      </w:r>
    </w:p>
    <w:p w:rsidR="00E008D1" w:rsidRPr="009A6210" w:rsidRDefault="00E008D1" w:rsidP="00E008D1">
      <w:pPr>
        <w:autoSpaceDE w:val="0"/>
        <w:autoSpaceDN w:val="0"/>
        <w:adjustRightInd w:val="0"/>
        <w:spacing w:after="0"/>
        <w:jc w:val="both"/>
        <w:rPr>
          <w:rFonts w:ascii="Calibri" w:hAnsi="Calibri"/>
          <w:i/>
        </w:rPr>
      </w:pPr>
    </w:p>
    <w:p w:rsidR="00E008D1" w:rsidRPr="009A6210" w:rsidRDefault="00E008D1" w:rsidP="00E008D1">
      <w:pPr>
        <w:autoSpaceDE w:val="0"/>
        <w:autoSpaceDN w:val="0"/>
        <w:adjustRightInd w:val="0"/>
        <w:spacing w:after="0"/>
        <w:jc w:val="both"/>
        <w:rPr>
          <w:rFonts w:ascii="Calibri" w:hAnsi="Calibri"/>
          <w:i/>
        </w:rPr>
      </w:pPr>
      <w:r w:rsidRPr="009A6210">
        <w:rPr>
          <w:rFonts w:ascii="Calibri" w:hAnsi="Calibri"/>
          <w:i/>
        </w:rPr>
        <w:t xml:space="preserve">T1.5 Vlhké pcháčové louky </w:t>
      </w: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i/>
        </w:rPr>
        <w:t>-</w:t>
      </w:r>
      <w:r w:rsidRPr="009A6210">
        <w:rPr>
          <w:rFonts w:ascii="Calibri" w:hAnsi="Calibri"/>
        </w:rPr>
        <w:t xml:space="preserve"> podmáčených glejových půd v údolích menších toků a pramenišť </w:t>
      </w:r>
    </w:p>
    <w:p w:rsidR="00E008D1" w:rsidRPr="009A6210" w:rsidRDefault="00E008D1" w:rsidP="00E008D1">
      <w:pPr>
        <w:autoSpaceDE w:val="0"/>
        <w:autoSpaceDN w:val="0"/>
        <w:adjustRightInd w:val="0"/>
        <w:spacing w:after="0"/>
        <w:jc w:val="both"/>
        <w:rPr>
          <w:rFonts w:ascii="Calibri" w:hAnsi="Calibri"/>
        </w:rPr>
      </w:pPr>
    </w:p>
    <w:p w:rsidR="00E008D1" w:rsidRPr="009A6210" w:rsidRDefault="00E008D1" w:rsidP="00E008D1">
      <w:pPr>
        <w:autoSpaceDE w:val="0"/>
        <w:autoSpaceDN w:val="0"/>
        <w:adjustRightInd w:val="0"/>
        <w:spacing w:after="0"/>
        <w:jc w:val="both"/>
        <w:rPr>
          <w:rFonts w:ascii="Calibri" w:hAnsi="Calibri"/>
          <w:i/>
        </w:rPr>
      </w:pPr>
      <w:r w:rsidRPr="009A6210">
        <w:rPr>
          <w:rFonts w:ascii="Calibri" w:hAnsi="Calibri"/>
          <w:i/>
        </w:rPr>
        <w:t xml:space="preserve">T1.6 Vlhká tužebníková lada </w:t>
      </w: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i/>
        </w:rPr>
        <w:t xml:space="preserve">- </w:t>
      </w:r>
      <w:r w:rsidRPr="009A6210">
        <w:rPr>
          <w:rFonts w:ascii="Calibri" w:hAnsi="Calibri"/>
        </w:rPr>
        <w:t>vysokobylinná vegetace vlhkých živinově bohatých půd, biotopy vznikající často jako sukcesní stádium T1.5 ponechaných ladem</w:t>
      </w:r>
    </w:p>
    <w:p w:rsidR="00E008D1" w:rsidRPr="009A6210" w:rsidRDefault="00E008D1" w:rsidP="00E008D1">
      <w:pPr>
        <w:autoSpaceDE w:val="0"/>
        <w:autoSpaceDN w:val="0"/>
        <w:adjustRightInd w:val="0"/>
        <w:spacing w:after="0"/>
        <w:jc w:val="both"/>
        <w:rPr>
          <w:rFonts w:ascii="Calibri" w:hAnsi="Calibri"/>
        </w:rPr>
      </w:pPr>
    </w:p>
    <w:p w:rsidR="00E008D1" w:rsidRPr="009A6210" w:rsidRDefault="00E008D1" w:rsidP="00E008D1">
      <w:pPr>
        <w:autoSpaceDE w:val="0"/>
        <w:autoSpaceDN w:val="0"/>
        <w:adjustRightInd w:val="0"/>
        <w:spacing w:after="0"/>
        <w:jc w:val="both"/>
        <w:rPr>
          <w:rFonts w:ascii="Calibri" w:hAnsi="Calibri"/>
          <w:b/>
          <w:i/>
          <w:color w:val="984806"/>
        </w:rPr>
      </w:pPr>
      <w:r w:rsidRPr="009A6210">
        <w:rPr>
          <w:rFonts w:ascii="Calibri" w:hAnsi="Calibri"/>
          <w:b/>
          <w:i/>
          <w:color w:val="984806"/>
        </w:rPr>
        <w:t xml:space="preserve">Z lesních společenstev jsou to biotopy </w:t>
      </w:r>
    </w:p>
    <w:p w:rsidR="00E008D1" w:rsidRPr="009A6210" w:rsidRDefault="00E008D1" w:rsidP="00E008D1">
      <w:pPr>
        <w:autoSpaceDE w:val="0"/>
        <w:autoSpaceDN w:val="0"/>
        <w:adjustRightInd w:val="0"/>
        <w:spacing w:after="0"/>
        <w:jc w:val="both"/>
        <w:rPr>
          <w:rFonts w:ascii="Calibri" w:hAnsi="Calibri"/>
          <w:b/>
        </w:rPr>
      </w:pPr>
    </w:p>
    <w:p w:rsidR="00E008D1" w:rsidRPr="009A6210" w:rsidRDefault="00E008D1" w:rsidP="00E008D1">
      <w:pPr>
        <w:autoSpaceDE w:val="0"/>
        <w:autoSpaceDN w:val="0"/>
        <w:adjustRightInd w:val="0"/>
        <w:spacing w:after="0"/>
        <w:jc w:val="both"/>
        <w:rPr>
          <w:rFonts w:ascii="Calibri" w:hAnsi="Calibri"/>
          <w:i/>
        </w:rPr>
      </w:pPr>
      <w:r w:rsidRPr="009A6210">
        <w:rPr>
          <w:rFonts w:ascii="Calibri" w:hAnsi="Calibri"/>
          <w:i/>
        </w:rPr>
        <w:t xml:space="preserve">L4 Suťové lesy </w:t>
      </w: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rPr>
        <w:t>-  lesy svahů a roklí, dolních částí a svahových úpatí s akumulací balvanů a sutí</w:t>
      </w:r>
    </w:p>
    <w:p w:rsidR="00E008D1" w:rsidRPr="009A6210" w:rsidRDefault="00E008D1" w:rsidP="00E008D1">
      <w:pPr>
        <w:autoSpaceDE w:val="0"/>
        <w:autoSpaceDN w:val="0"/>
        <w:adjustRightInd w:val="0"/>
        <w:spacing w:after="0"/>
        <w:jc w:val="both"/>
        <w:rPr>
          <w:rFonts w:ascii="Calibri" w:hAnsi="Calibri"/>
        </w:rPr>
      </w:pP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i/>
        </w:rPr>
        <w:t>L5.1 Květnaté bučiny</w:t>
      </w: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rPr>
        <w:t>– eutrofní obvykle kambizemní půdy na různých druzích hornin často s přechody či v mozaice s </w:t>
      </w: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i/>
        </w:rPr>
        <w:t>L5.4 Acidofilní bučiny</w:t>
      </w:r>
      <w:r w:rsidRPr="009A6210">
        <w:rPr>
          <w:rFonts w:ascii="Calibri" w:hAnsi="Calibri"/>
        </w:rPr>
        <w:t xml:space="preserve"> </w:t>
      </w: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rPr>
        <w:t xml:space="preserve">– na svažitých minerálně chudých půdách na kyselých horninách jako jsou ruly a žuly. Na březích vodních toků, svahových prameništích a terénních sníženinách s hladinou podzemní vody v malých hloubkách místy vystupující na povrch se vyskytují </w:t>
      </w:r>
    </w:p>
    <w:p w:rsidR="00E008D1" w:rsidRPr="00C0096D" w:rsidRDefault="00E008D1" w:rsidP="00E008D1">
      <w:pPr>
        <w:autoSpaceDE w:val="0"/>
        <w:autoSpaceDN w:val="0"/>
        <w:adjustRightInd w:val="0"/>
        <w:spacing w:after="0"/>
        <w:jc w:val="both"/>
        <w:rPr>
          <w:rFonts w:ascii="Calibri" w:hAnsi="Calibri"/>
          <w:color w:val="339966"/>
        </w:rPr>
      </w:pP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i/>
        </w:rPr>
        <w:t>L2.2B Údolní jasanovo-olšové luhy</w:t>
      </w:r>
      <w:r w:rsidRPr="009A6210">
        <w:rPr>
          <w:rFonts w:ascii="Calibri" w:hAnsi="Calibri"/>
        </w:rPr>
        <w:t xml:space="preserve"> </w:t>
      </w: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rPr>
        <w:t xml:space="preserve">- tyto biotopy jsou doprovázeny biotopy křovin </w:t>
      </w:r>
    </w:p>
    <w:p w:rsidR="00E008D1" w:rsidRPr="009A6210" w:rsidRDefault="00E008D1" w:rsidP="00E008D1">
      <w:pPr>
        <w:autoSpaceDE w:val="0"/>
        <w:autoSpaceDN w:val="0"/>
        <w:adjustRightInd w:val="0"/>
        <w:spacing w:after="0"/>
        <w:jc w:val="both"/>
        <w:rPr>
          <w:rFonts w:ascii="Calibri" w:hAnsi="Calibri"/>
        </w:rPr>
      </w:pP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i/>
        </w:rPr>
        <w:t>K3 Vysoké mezofilní křoviny</w:t>
      </w:r>
      <w:r w:rsidRPr="009A6210">
        <w:rPr>
          <w:rFonts w:ascii="Calibri" w:hAnsi="Calibri"/>
        </w:rPr>
        <w:t xml:space="preserve"> </w:t>
      </w: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rPr>
        <w:t xml:space="preserve">– liniové porosty lesních lemů nebo podél cest obvykle s dominantní trnkou, dále </w:t>
      </w:r>
    </w:p>
    <w:p w:rsidR="00E008D1" w:rsidRPr="009A6210" w:rsidRDefault="00E008D1" w:rsidP="00E008D1">
      <w:pPr>
        <w:autoSpaceDE w:val="0"/>
        <w:autoSpaceDN w:val="0"/>
        <w:adjustRightInd w:val="0"/>
        <w:spacing w:after="0"/>
        <w:jc w:val="both"/>
        <w:rPr>
          <w:rFonts w:ascii="Calibri" w:hAnsi="Calibri"/>
        </w:rPr>
      </w:pPr>
    </w:p>
    <w:p w:rsidR="00E008D1" w:rsidRPr="009A6210" w:rsidRDefault="00E008D1" w:rsidP="00E008D1">
      <w:pPr>
        <w:autoSpaceDE w:val="0"/>
        <w:autoSpaceDN w:val="0"/>
        <w:adjustRightInd w:val="0"/>
        <w:spacing w:after="0"/>
        <w:jc w:val="both"/>
        <w:rPr>
          <w:rFonts w:ascii="Calibri" w:hAnsi="Calibri"/>
          <w:i/>
        </w:rPr>
      </w:pPr>
      <w:r w:rsidRPr="009A6210">
        <w:rPr>
          <w:rFonts w:ascii="Calibri" w:hAnsi="Calibri"/>
          <w:i/>
        </w:rPr>
        <w:t>K1 Mokřadní vrbiny</w:t>
      </w: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i/>
        </w:rPr>
        <w:lastRenderedPageBreak/>
        <w:t xml:space="preserve"> </w:t>
      </w:r>
      <w:r w:rsidRPr="009A6210">
        <w:rPr>
          <w:rFonts w:ascii="Calibri" w:hAnsi="Calibri"/>
        </w:rPr>
        <w:t xml:space="preserve">– v terénních sníženinách s dlouhodobě stagnující hladinou spoodní vody u povrchu půdy či nad ním, v litorálu rybníků, lesních mokřadech nebo </w:t>
      </w:r>
    </w:p>
    <w:p w:rsidR="00E008D1" w:rsidRPr="009A6210" w:rsidRDefault="00E008D1" w:rsidP="00E008D1">
      <w:pPr>
        <w:autoSpaceDE w:val="0"/>
        <w:autoSpaceDN w:val="0"/>
        <w:adjustRightInd w:val="0"/>
        <w:spacing w:after="0"/>
        <w:jc w:val="both"/>
        <w:rPr>
          <w:rFonts w:ascii="Calibri" w:hAnsi="Calibri"/>
        </w:rPr>
      </w:pP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i/>
        </w:rPr>
        <w:t>K2.1 Vrbové křoviny hlinitých a písčitých náplavů</w:t>
      </w:r>
      <w:r w:rsidRPr="009A6210">
        <w:rPr>
          <w:rFonts w:ascii="Calibri" w:hAnsi="Calibri"/>
        </w:rPr>
        <w:t xml:space="preserve"> </w:t>
      </w: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rPr>
        <w:t>- rostoucí na březích potoků a řek na místech vystavených mechanickému působení silného vodního proudu.</w:t>
      </w:r>
    </w:p>
    <w:p w:rsidR="00E008D1" w:rsidRPr="009A6210" w:rsidRDefault="00E008D1" w:rsidP="00E008D1">
      <w:pPr>
        <w:autoSpaceDE w:val="0"/>
        <w:autoSpaceDN w:val="0"/>
        <w:adjustRightInd w:val="0"/>
        <w:spacing w:after="0"/>
        <w:jc w:val="both"/>
        <w:rPr>
          <w:rFonts w:ascii="Calibri" w:hAnsi="Calibri"/>
        </w:rPr>
      </w:pP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i/>
        </w:rPr>
        <w:t>S1.2 Štěrbinová vegetace silikátových skal a drolin</w:t>
      </w:r>
      <w:r w:rsidRPr="009A6210">
        <w:rPr>
          <w:rFonts w:ascii="Calibri" w:hAnsi="Calibri"/>
        </w:rPr>
        <w:t xml:space="preserve"> </w:t>
      </w:r>
    </w:p>
    <w:p w:rsidR="00E008D1" w:rsidRPr="009A6210" w:rsidRDefault="00E008D1" w:rsidP="00E008D1">
      <w:pPr>
        <w:autoSpaceDE w:val="0"/>
        <w:autoSpaceDN w:val="0"/>
        <w:adjustRightInd w:val="0"/>
        <w:spacing w:after="0"/>
        <w:jc w:val="both"/>
        <w:rPr>
          <w:rFonts w:ascii="Calibri" w:hAnsi="Calibri"/>
        </w:rPr>
      </w:pPr>
      <w:r w:rsidRPr="009A6210">
        <w:rPr>
          <w:rFonts w:ascii="Calibri" w:hAnsi="Calibri"/>
        </w:rPr>
        <w:t>- tento biotop je většinou silně redukován z hlediska druhového zastoupení na mechová společenstva s min. zastoupením kapraďorostů na skalkách do 5m výšky</w:t>
      </w:r>
    </w:p>
    <w:p w:rsidR="00E008D1" w:rsidRPr="00C0096D" w:rsidRDefault="00E008D1" w:rsidP="00E008D1">
      <w:pPr>
        <w:autoSpaceDE w:val="0"/>
        <w:autoSpaceDN w:val="0"/>
        <w:adjustRightInd w:val="0"/>
        <w:spacing w:after="0"/>
        <w:jc w:val="both"/>
        <w:rPr>
          <w:rFonts w:ascii="Calibri" w:hAnsi="Calibri"/>
          <w:color w:val="339966"/>
        </w:rPr>
      </w:pPr>
    </w:p>
    <w:p w:rsidR="00E008D1" w:rsidRPr="008D0605" w:rsidRDefault="00E008D1" w:rsidP="00E008D1">
      <w:pPr>
        <w:autoSpaceDE w:val="0"/>
        <w:autoSpaceDN w:val="0"/>
        <w:adjustRightInd w:val="0"/>
        <w:spacing w:after="0"/>
        <w:jc w:val="both"/>
        <w:rPr>
          <w:rFonts w:ascii="Calibri" w:hAnsi="Calibri"/>
        </w:rPr>
      </w:pPr>
      <w:r w:rsidRPr="008D0605">
        <w:rPr>
          <w:rFonts w:ascii="Calibri" w:hAnsi="Calibri"/>
        </w:rPr>
        <w:t xml:space="preserve">K výše zmíněným biotopům se většinou v mozaice připojují </w:t>
      </w:r>
      <w:r w:rsidRPr="008D0605">
        <w:rPr>
          <w:rFonts w:ascii="Calibri" w:hAnsi="Calibri"/>
          <w:i/>
        </w:rPr>
        <w:t>M1.5 Pobřežní vegetace potoků</w:t>
      </w:r>
      <w:r w:rsidRPr="008D0605">
        <w:rPr>
          <w:rFonts w:ascii="Calibri" w:hAnsi="Calibri"/>
        </w:rPr>
        <w:t xml:space="preserve">, </w:t>
      </w:r>
      <w:r w:rsidRPr="008D0605">
        <w:rPr>
          <w:rFonts w:ascii="Calibri" w:hAnsi="Calibri"/>
          <w:i/>
        </w:rPr>
        <w:t>M1.7 Vegetace vysokých ostřic</w:t>
      </w:r>
      <w:r w:rsidRPr="008D0605">
        <w:rPr>
          <w:rFonts w:ascii="Calibri" w:hAnsi="Calibri"/>
        </w:rPr>
        <w:t xml:space="preserve">, </w:t>
      </w:r>
      <w:r w:rsidRPr="008D0605">
        <w:rPr>
          <w:rFonts w:ascii="Calibri" w:hAnsi="Calibri"/>
          <w:i/>
        </w:rPr>
        <w:t>M1.1 Rákosiny eutrofních stojatých vod</w:t>
      </w:r>
      <w:r w:rsidRPr="008D0605">
        <w:rPr>
          <w:rFonts w:ascii="Calibri" w:hAnsi="Calibri"/>
        </w:rPr>
        <w:t xml:space="preserve">, případně </w:t>
      </w:r>
      <w:r w:rsidRPr="008D0605">
        <w:rPr>
          <w:rFonts w:ascii="Calibri" w:hAnsi="Calibri"/>
          <w:i/>
        </w:rPr>
        <w:t>V1 Makrofytní vegetace přirozeně eutrofních a mezotrofních stojatých vod</w:t>
      </w:r>
      <w:r w:rsidRPr="008D0605">
        <w:rPr>
          <w:rFonts w:ascii="Calibri" w:hAnsi="Calibri"/>
        </w:rPr>
        <w:t xml:space="preserve"> nebo </w:t>
      </w:r>
    </w:p>
    <w:p w:rsidR="00E008D1" w:rsidRPr="00FF2F76" w:rsidRDefault="00E008D1" w:rsidP="00E008D1">
      <w:pPr>
        <w:autoSpaceDE w:val="0"/>
        <w:autoSpaceDN w:val="0"/>
        <w:adjustRightInd w:val="0"/>
        <w:spacing w:after="0"/>
        <w:jc w:val="both"/>
        <w:rPr>
          <w:rFonts w:cstheme="minorHAnsi"/>
          <w:color w:val="000000" w:themeColor="text1"/>
        </w:rPr>
      </w:pPr>
    </w:p>
    <w:p w:rsidR="00E008D1" w:rsidRDefault="00E008D1" w:rsidP="00E008D1">
      <w:pPr>
        <w:autoSpaceDE w:val="0"/>
        <w:autoSpaceDN w:val="0"/>
        <w:adjustRightInd w:val="0"/>
        <w:spacing w:after="0"/>
        <w:jc w:val="both"/>
        <w:rPr>
          <w:rFonts w:ascii="Calibri" w:hAnsi="Calibri"/>
        </w:rPr>
      </w:pPr>
      <w:r w:rsidRPr="00C0096D">
        <w:rPr>
          <w:rFonts w:ascii="Calibri" w:hAnsi="Calibri"/>
        </w:rPr>
        <w:t xml:space="preserve">Ojediněle se v území vyskytují další typy </w:t>
      </w:r>
      <w:r w:rsidRPr="00781C71">
        <w:rPr>
          <w:rFonts w:ascii="Calibri" w:hAnsi="Calibri"/>
        </w:rPr>
        <w:t xml:space="preserve">biotopů např. </w:t>
      </w:r>
      <w:r w:rsidRPr="00C0096D">
        <w:rPr>
          <w:rFonts w:ascii="Calibri" w:hAnsi="Calibri"/>
          <w:b/>
          <w:bCs/>
        </w:rPr>
        <w:t xml:space="preserve">M1.4 </w:t>
      </w:r>
      <w:r w:rsidRPr="00C0096D">
        <w:rPr>
          <w:rFonts w:ascii="Calibri" w:hAnsi="Calibri"/>
        </w:rPr>
        <w:t xml:space="preserve">Říční rákosiny, </w:t>
      </w:r>
      <w:r w:rsidRPr="00C0096D">
        <w:rPr>
          <w:rFonts w:ascii="Calibri" w:hAnsi="Calibri"/>
          <w:b/>
          <w:bCs/>
        </w:rPr>
        <w:t xml:space="preserve">R1.4 </w:t>
      </w:r>
      <w:r w:rsidRPr="00C0096D">
        <w:rPr>
          <w:rFonts w:ascii="Calibri" w:hAnsi="Calibri"/>
        </w:rPr>
        <w:t xml:space="preserve">Lesní prameniště bez tvorby pěnovců, </w:t>
      </w:r>
      <w:r w:rsidRPr="00C0096D">
        <w:rPr>
          <w:rFonts w:ascii="Calibri" w:hAnsi="Calibri"/>
          <w:b/>
          <w:bCs/>
        </w:rPr>
        <w:t xml:space="preserve">R2.2 </w:t>
      </w:r>
      <w:r w:rsidRPr="00C0096D">
        <w:rPr>
          <w:rFonts w:ascii="Calibri" w:hAnsi="Calibri"/>
        </w:rPr>
        <w:t xml:space="preserve">Nevápnitá mechová slatiniště, </w:t>
      </w:r>
      <w:r w:rsidRPr="00C0096D">
        <w:rPr>
          <w:rFonts w:ascii="Calibri" w:hAnsi="Calibri"/>
          <w:b/>
          <w:bCs/>
        </w:rPr>
        <w:t xml:space="preserve">R2.3 </w:t>
      </w:r>
      <w:r w:rsidRPr="00C0096D">
        <w:rPr>
          <w:rFonts w:ascii="Calibri" w:hAnsi="Calibri"/>
        </w:rPr>
        <w:t xml:space="preserve">Přechodová rašeliniště, </w:t>
      </w:r>
      <w:r w:rsidRPr="00C0096D">
        <w:rPr>
          <w:rFonts w:ascii="Calibri" w:hAnsi="Calibri"/>
          <w:b/>
          <w:bCs/>
        </w:rPr>
        <w:t xml:space="preserve">V2 </w:t>
      </w:r>
      <w:r w:rsidRPr="00C0096D">
        <w:rPr>
          <w:rFonts w:ascii="Calibri" w:hAnsi="Calibri"/>
        </w:rPr>
        <w:t xml:space="preserve">Makrofytní vegetace mělkých stojatých vod, </w:t>
      </w:r>
      <w:r w:rsidRPr="00C0096D">
        <w:rPr>
          <w:rFonts w:ascii="Calibri" w:hAnsi="Calibri"/>
          <w:b/>
          <w:bCs/>
        </w:rPr>
        <w:t xml:space="preserve">T1.3 </w:t>
      </w:r>
      <w:r w:rsidRPr="00C0096D">
        <w:rPr>
          <w:rFonts w:ascii="Calibri" w:hAnsi="Calibri"/>
        </w:rPr>
        <w:t xml:space="preserve">Poháňkové pastviny, </w:t>
      </w:r>
      <w:r w:rsidRPr="00C0096D">
        <w:rPr>
          <w:rFonts w:ascii="Calibri" w:hAnsi="Calibri"/>
          <w:b/>
          <w:bCs/>
        </w:rPr>
        <w:t xml:space="preserve">T1.9 </w:t>
      </w:r>
      <w:r w:rsidRPr="00C0096D">
        <w:rPr>
          <w:rFonts w:ascii="Calibri" w:hAnsi="Calibri"/>
        </w:rPr>
        <w:t xml:space="preserve">Střídavě vlhké bezkolencové louky, </w:t>
      </w:r>
      <w:r w:rsidRPr="00C0096D">
        <w:rPr>
          <w:rFonts w:ascii="Calibri" w:hAnsi="Calibri"/>
          <w:b/>
          <w:bCs/>
        </w:rPr>
        <w:t xml:space="preserve">T2.3 </w:t>
      </w:r>
      <w:r w:rsidRPr="00C0096D">
        <w:rPr>
          <w:rFonts w:ascii="Calibri" w:hAnsi="Calibri"/>
        </w:rPr>
        <w:t xml:space="preserve">Podhorské a horské smilkové trávníky, </w:t>
      </w:r>
      <w:r w:rsidRPr="00C0096D">
        <w:rPr>
          <w:rFonts w:ascii="Calibri" w:hAnsi="Calibri"/>
          <w:b/>
          <w:bCs/>
        </w:rPr>
        <w:t xml:space="preserve">T4.2 </w:t>
      </w:r>
      <w:r w:rsidRPr="00C0096D">
        <w:rPr>
          <w:rFonts w:ascii="Calibri" w:hAnsi="Calibri"/>
        </w:rPr>
        <w:t xml:space="preserve">Mezofi lní bylinné lemy, </w:t>
      </w:r>
      <w:r w:rsidRPr="00C0096D">
        <w:rPr>
          <w:rFonts w:ascii="Calibri" w:hAnsi="Calibri"/>
          <w:b/>
          <w:bCs/>
        </w:rPr>
        <w:t xml:space="preserve">L9.2 </w:t>
      </w:r>
      <w:r w:rsidRPr="00C0096D">
        <w:rPr>
          <w:rFonts w:ascii="Calibri" w:hAnsi="Calibri"/>
        </w:rPr>
        <w:t xml:space="preserve">Rašelinné a podmáčené smrčiny, </w:t>
      </w:r>
      <w:r w:rsidRPr="00C0096D">
        <w:rPr>
          <w:rFonts w:ascii="Calibri" w:hAnsi="Calibri"/>
          <w:b/>
          <w:bCs/>
        </w:rPr>
        <w:t xml:space="preserve">L10.1 </w:t>
      </w:r>
      <w:r>
        <w:rPr>
          <w:rFonts w:ascii="Calibri" w:hAnsi="Calibri"/>
        </w:rPr>
        <w:t>Rašelinné březiny a další.</w:t>
      </w:r>
    </w:p>
    <w:p w:rsidR="00E008D1" w:rsidRPr="00E008D1" w:rsidRDefault="00E008D1" w:rsidP="00E008D1">
      <w:pPr>
        <w:autoSpaceDE w:val="0"/>
        <w:autoSpaceDN w:val="0"/>
        <w:adjustRightInd w:val="0"/>
        <w:jc w:val="both"/>
        <w:rPr>
          <w:rFonts w:ascii="Calibri" w:hAnsi="Calibri"/>
        </w:rPr>
      </w:pPr>
      <w:r w:rsidRPr="00C0096D">
        <w:rPr>
          <w:rFonts w:ascii="Calibri" w:hAnsi="Calibri"/>
        </w:rPr>
        <w:t xml:space="preserve">V zájmovém území MAS Via rustica je převážně kulturní krajina, proto zde najdeme i velké množství biotopů silně ovlivněných nebo vytvořených člověkem značených kódem </w:t>
      </w:r>
      <w:r w:rsidRPr="00C0096D">
        <w:rPr>
          <w:rFonts w:ascii="Calibri" w:hAnsi="Calibri"/>
          <w:b/>
          <w:bCs/>
        </w:rPr>
        <w:t>X.</w:t>
      </w:r>
    </w:p>
    <w:p w:rsidR="00E008D1" w:rsidRPr="009A6210" w:rsidRDefault="00E008D1" w:rsidP="00E008D1">
      <w:pPr>
        <w:autoSpaceDE w:val="0"/>
        <w:autoSpaceDN w:val="0"/>
        <w:adjustRightInd w:val="0"/>
        <w:spacing w:after="120"/>
        <w:jc w:val="both"/>
        <w:rPr>
          <w:rFonts w:ascii="Calibri" w:hAnsi="Calibri"/>
          <w:b/>
          <w:bCs/>
          <w:color w:val="984806"/>
        </w:rPr>
      </w:pPr>
      <w:r w:rsidRPr="009A6210">
        <w:rPr>
          <w:rFonts w:ascii="Calibri" w:hAnsi="Calibri"/>
          <w:b/>
          <w:bCs/>
          <w:color w:val="984806"/>
        </w:rPr>
        <w:t>Lokalita Trnava</w:t>
      </w:r>
    </w:p>
    <w:p w:rsidR="00E008D1" w:rsidRPr="00C0096D" w:rsidRDefault="00E008D1" w:rsidP="00E008D1">
      <w:pPr>
        <w:autoSpaceDE w:val="0"/>
        <w:autoSpaceDN w:val="0"/>
        <w:adjustRightInd w:val="0"/>
        <w:spacing w:after="0"/>
        <w:jc w:val="both"/>
        <w:rPr>
          <w:rFonts w:ascii="Calibri" w:hAnsi="Calibri"/>
        </w:rPr>
      </w:pPr>
      <w:r w:rsidRPr="00C0096D">
        <w:rPr>
          <w:rFonts w:ascii="Calibri" w:hAnsi="Calibri"/>
        </w:rPr>
        <w:t>Významná lokalita trvalého výskytu vydry říční (</w:t>
      </w:r>
      <w:r w:rsidRPr="00C0096D">
        <w:rPr>
          <w:rFonts w:ascii="Calibri" w:hAnsi="Calibri"/>
          <w:i/>
          <w:iCs/>
        </w:rPr>
        <w:t xml:space="preserve">Lutra lutra) </w:t>
      </w:r>
      <w:r w:rsidRPr="00C0096D">
        <w:rPr>
          <w:rFonts w:ascii="Calibri" w:hAnsi="Calibri"/>
        </w:rPr>
        <w:t>pro oblast Vysočiny. Trnávka je</w:t>
      </w:r>
    </w:p>
    <w:p w:rsidR="007D7FD1" w:rsidRDefault="00E008D1" w:rsidP="008D0605">
      <w:pPr>
        <w:autoSpaceDE w:val="0"/>
        <w:autoSpaceDN w:val="0"/>
        <w:adjustRightInd w:val="0"/>
        <w:spacing w:after="0"/>
        <w:jc w:val="both"/>
        <w:rPr>
          <w:rFonts w:ascii="Calibri" w:hAnsi="Calibri"/>
        </w:rPr>
      </w:pPr>
      <w:r w:rsidRPr="00C0096D">
        <w:rPr>
          <w:rFonts w:ascii="Calibri" w:hAnsi="Calibri"/>
        </w:rPr>
        <w:t xml:space="preserve">jedním z nejzachovalejších vodních toků Vysočiny se stabilizovanou vydří populací. Tok protínají místní komunikace s nízkým provozem a většina přemostění toku je vyhovující z hlediska průchodnosti vydrou. Tok prochází intravilánem několika malých obcí a není zatížen komunálním </w:t>
      </w:r>
      <w:r w:rsidR="00C35617">
        <w:rPr>
          <w:rFonts w:ascii="Calibri" w:hAnsi="Calibri"/>
        </w:rPr>
        <w:t>odpadem.</w:t>
      </w:r>
    </w:p>
    <w:p w:rsidR="008D0605" w:rsidRPr="008D0605" w:rsidRDefault="008D0605" w:rsidP="008D0605">
      <w:pPr>
        <w:autoSpaceDE w:val="0"/>
        <w:autoSpaceDN w:val="0"/>
        <w:adjustRightInd w:val="0"/>
        <w:spacing w:after="0"/>
        <w:jc w:val="both"/>
        <w:rPr>
          <w:rFonts w:ascii="Calibri" w:hAnsi="Calibri"/>
        </w:rPr>
      </w:pPr>
    </w:p>
    <w:p w:rsidR="00E008D1" w:rsidRPr="009A6210" w:rsidRDefault="00E008D1" w:rsidP="00E008D1">
      <w:pPr>
        <w:autoSpaceDE w:val="0"/>
        <w:autoSpaceDN w:val="0"/>
        <w:adjustRightInd w:val="0"/>
        <w:spacing w:after="120"/>
        <w:jc w:val="both"/>
        <w:rPr>
          <w:rFonts w:ascii="Calibri" w:hAnsi="Calibri"/>
          <w:b/>
          <w:color w:val="984806"/>
        </w:rPr>
      </w:pPr>
      <w:r w:rsidRPr="009A6210">
        <w:rPr>
          <w:rFonts w:ascii="Calibri" w:hAnsi="Calibri"/>
          <w:b/>
          <w:color w:val="984806"/>
        </w:rPr>
        <w:t>Lokalita v Lísovech</w:t>
      </w:r>
    </w:p>
    <w:p w:rsidR="00E008D1" w:rsidRPr="00C0096D" w:rsidRDefault="00E008D1" w:rsidP="00E008D1">
      <w:pPr>
        <w:autoSpaceDE w:val="0"/>
        <w:autoSpaceDN w:val="0"/>
        <w:adjustRightInd w:val="0"/>
        <w:spacing w:after="0"/>
        <w:jc w:val="both"/>
        <w:rPr>
          <w:rFonts w:ascii="Calibri" w:hAnsi="Calibri"/>
        </w:rPr>
      </w:pPr>
      <w:r w:rsidRPr="00C0096D">
        <w:rPr>
          <w:rFonts w:ascii="Calibri" w:hAnsi="Calibri"/>
        </w:rPr>
        <w:t>Velmi cenná rašeliništní lokalita Českomoravské vrchoviny. Roste zde (jako na jedné ze dvou</w:t>
      </w:r>
    </w:p>
    <w:p w:rsidR="00E008D1" w:rsidRPr="00C0096D" w:rsidRDefault="00E008D1" w:rsidP="00E008D1">
      <w:pPr>
        <w:autoSpaceDE w:val="0"/>
        <w:autoSpaceDN w:val="0"/>
        <w:adjustRightInd w:val="0"/>
        <w:spacing w:after="0"/>
        <w:jc w:val="both"/>
        <w:rPr>
          <w:rFonts w:ascii="Calibri" w:hAnsi="Calibri"/>
        </w:rPr>
      </w:pPr>
      <w:r w:rsidRPr="00C0096D">
        <w:rPr>
          <w:rFonts w:ascii="Calibri" w:hAnsi="Calibri"/>
        </w:rPr>
        <w:t>recentních lokalit v ČR) kriticky ohrožená třtina tuhá (</w:t>
      </w:r>
      <w:r w:rsidRPr="00C0096D">
        <w:rPr>
          <w:rFonts w:ascii="Calibri" w:hAnsi="Calibri"/>
          <w:i/>
          <w:iCs/>
        </w:rPr>
        <w:t>Calamagrostis stricta)</w:t>
      </w:r>
      <w:r w:rsidRPr="00C0096D">
        <w:rPr>
          <w:rFonts w:ascii="Calibri" w:hAnsi="Calibri"/>
        </w:rPr>
        <w:t>. 1 z 5 navrhovaných druhových lokalit pSCI a z 9 recentně známých lokalit výskytu druhu srpnatky fermežové (</w:t>
      </w:r>
      <w:r w:rsidRPr="00C0096D">
        <w:rPr>
          <w:rFonts w:ascii="Calibri" w:hAnsi="Calibri"/>
          <w:i/>
          <w:iCs/>
        </w:rPr>
        <w:t xml:space="preserve">Drepanocladus /Hamatocaulis/ vernicosus) </w:t>
      </w:r>
      <w:r w:rsidRPr="00C0096D">
        <w:rPr>
          <w:rFonts w:ascii="Calibri" w:hAnsi="Calibri"/>
        </w:rPr>
        <w:t>v kraji Vysočina.</w:t>
      </w:r>
    </w:p>
    <w:p w:rsidR="001D4277" w:rsidRPr="00740C72" w:rsidRDefault="001D4277" w:rsidP="00740C72">
      <w:pPr>
        <w:autoSpaceDE w:val="0"/>
        <w:autoSpaceDN w:val="0"/>
        <w:adjustRightInd w:val="0"/>
        <w:jc w:val="both"/>
        <w:rPr>
          <w:rFonts w:cstheme="minorHAnsi"/>
          <w:color w:val="000000" w:themeColor="text1"/>
        </w:rPr>
      </w:pPr>
    </w:p>
    <w:p w:rsidR="00E008D1" w:rsidRPr="00E008D1" w:rsidRDefault="00E008D1" w:rsidP="009A6210">
      <w:pPr>
        <w:pStyle w:val="Nadpis3"/>
        <w:spacing w:before="0" w:after="120"/>
      </w:pPr>
      <w:bookmarkStart w:id="24" w:name="_Toc397097155"/>
      <w:r w:rsidRPr="00E008D1">
        <w:t>5.2.8 Územní systémy ekologické stability (ÚSES)</w:t>
      </w:r>
      <w:bookmarkEnd w:id="24"/>
    </w:p>
    <w:p w:rsidR="00E008D1" w:rsidRPr="00781C71" w:rsidRDefault="00E008D1" w:rsidP="00E008D1">
      <w:pPr>
        <w:spacing w:after="0"/>
        <w:jc w:val="both"/>
        <w:rPr>
          <w:rFonts w:ascii="Calibri" w:hAnsi="Calibri"/>
        </w:rPr>
      </w:pPr>
      <w:r w:rsidRPr="00781C71">
        <w:rPr>
          <w:rFonts w:ascii="Calibri" w:hAnsi="Calibri"/>
        </w:rPr>
        <w:t xml:space="preserve">Územní systém ekologické stability krajiny (ÚSES) definuje zákon č. 114/1992 Sb., o ochraně přírody a krajiny, v § 3 písm. a) jako vzájemně propojený soubor přirozených i pozměněných, avšak přírodě blízkých ekosystémů, které udržují přírodní rovnováhu. </w:t>
      </w:r>
    </w:p>
    <w:p w:rsidR="00E008D1" w:rsidRPr="00781C71" w:rsidRDefault="00E008D1" w:rsidP="00E008D1">
      <w:pPr>
        <w:spacing w:after="0"/>
        <w:jc w:val="both"/>
        <w:rPr>
          <w:rFonts w:ascii="Calibri" w:hAnsi="Calibri"/>
        </w:rPr>
      </w:pPr>
      <w:r w:rsidRPr="00781C71">
        <w:rPr>
          <w:rFonts w:ascii="Calibri" w:hAnsi="Calibri"/>
        </w:rPr>
        <w:t xml:space="preserve">Cílem územních systémů ekologické stability je zejména vytvoření sítě relativně ekologicky stabilních území, ovlivňujících příznivě okolí, dále ekologicky méně stabilní krajinu, zachování či znovuobnovení </w:t>
      </w:r>
      <w:r w:rsidRPr="00781C71">
        <w:rPr>
          <w:rFonts w:ascii="Calibri" w:hAnsi="Calibri"/>
        </w:rPr>
        <w:lastRenderedPageBreak/>
        <w:t xml:space="preserve">přirozeného genofondu krajiny a nakonec zachování či podpoření rozmanitosti původních biologických druhů a jejich společenstev (biodiverzity). </w:t>
      </w:r>
    </w:p>
    <w:p w:rsidR="00E008D1" w:rsidRPr="00781C71" w:rsidRDefault="00E008D1" w:rsidP="00E008D1">
      <w:pPr>
        <w:spacing w:after="0"/>
        <w:jc w:val="both"/>
        <w:rPr>
          <w:rFonts w:ascii="Calibri" w:hAnsi="Calibri"/>
        </w:rPr>
      </w:pPr>
      <w:r w:rsidRPr="00781C71">
        <w:rPr>
          <w:rFonts w:ascii="Calibri" w:hAnsi="Calibri"/>
        </w:rPr>
        <w:t>Vytváření územního systému ekologické stability je podle § 4 odst. (1) zákona č. 114/1992 Sb. veřejným zájmem, na kterém se podílejí vlastníci pozemků, obce i stát.</w:t>
      </w:r>
    </w:p>
    <w:p w:rsidR="00E008D1" w:rsidRPr="00781C71" w:rsidRDefault="00E008D1" w:rsidP="00E008D1">
      <w:pPr>
        <w:spacing w:after="0"/>
        <w:jc w:val="both"/>
        <w:rPr>
          <w:rFonts w:ascii="Calibri" w:hAnsi="Calibri"/>
        </w:rPr>
      </w:pPr>
      <w:r w:rsidRPr="00781C71">
        <w:rPr>
          <w:rFonts w:ascii="Calibri" w:hAnsi="Calibri"/>
        </w:rPr>
        <w:t>Na spravovaném území MAS Via rustica se na tomto zájmu podílejí především orgány z oblasti územního plánování ve spolupráci s orgány ochrany přírody a vodohospodáři. Územní systémy ekologické stability (ÚSES) jsou podrobně vymezeny v územních plánech jednotlivých obcí.</w:t>
      </w:r>
    </w:p>
    <w:p w:rsidR="00E008D1" w:rsidRPr="00781C71" w:rsidRDefault="00E008D1" w:rsidP="00E008D1">
      <w:pPr>
        <w:spacing w:after="0"/>
        <w:jc w:val="both"/>
        <w:rPr>
          <w:rFonts w:ascii="Calibri" w:hAnsi="Calibri"/>
        </w:rPr>
      </w:pPr>
      <w:r w:rsidRPr="00781C71">
        <w:rPr>
          <w:rFonts w:ascii="Calibri" w:hAnsi="Calibri"/>
        </w:rPr>
        <w:t>Podle biogeografického významu rozlišujeme místní (lokální), regionální a nadregionální úroveň územního systému ekologické stability.</w:t>
      </w:r>
    </w:p>
    <w:p w:rsidR="00E008D1" w:rsidRPr="00781C71" w:rsidRDefault="00E008D1" w:rsidP="00E008D1">
      <w:pPr>
        <w:spacing w:after="0"/>
        <w:jc w:val="both"/>
        <w:rPr>
          <w:rFonts w:ascii="Calibri" w:hAnsi="Calibri"/>
        </w:rPr>
      </w:pPr>
      <w:r w:rsidRPr="00781C71">
        <w:rPr>
          <w:rFonts w:ascii="Calibri" w:hAnsi="Calibri"/>
        </w:rPr>
        <w:t>Interakční prvek je skladební prvek ÚSES, který nemusí navazovat na biocetra a biokoridory a nemusí s nimi tvořit funkční síť. Jedná se o relativně stabilní část krajiny s pozitivním vlivem na své okolí (např. doprovodná zeleň podél komunikace, která nespojuje biocentera).</w:t>
      </w:r>
    </w:p>
    <w:p w:rsidR="00E008D1" w:rsidRPr="00781C71" w:rsidRDefault="00E008D1" w:rsidP="00E008D1">
      <w:pPr>
        <w:spacing w:after="0"/>
        <w:jc w:val="both"/>
        <w:rPr>
          <w:rFonts w:ascii="Calibri" w:hAnsi="Calibri"/>
        </w:rPr>
      </w:pPr>
      <w:r w:rsidRPr="00781C71">
        <w:rPr>
          <w:rFonts w:ascii="Calibri" w:hAnsi="Calibri"/>
        </w:rPr>
        <w:t>V zájmovém území MAS Via rustica je vymezen 1 nadregionální biokoridor (K 120 Čunkovský hřbet – Pařezitý/Roštejn), 1 nadregionální biocentrum (NBC 80 Pařezitý – Roštejn), 17 regionálních a kolem 300 lokálních biokoridorů, 18 regionálních a přes 300 lokálních biocenter a více než 100 interakčních prvků.</w:t>
      </w:r>
    </w:p>
    <w:p w:rsidR="00E008D1" w:rsidRPr="00781C71" w:rsidRDefault="00E008D1" w:rsidP="00C35617">
      <w:pPr>
        <w:spacing w:after="0"/>
        <w:jc w:val="both"/>
        <w:rPr>
          <w:rFonts w:ascii="Calibri" w:hAnsi="Calibri"/>
        </w:rPr>
      </w:pPr>
      <w:r w:rsidRPr="00781C71">
        <w:rPr>
          <w:rFonts w:ascii="Calibri" w:hAnsi="Calibri"/>
        </w:rPr>
        <w:t>Nejčastějšími biotopy těchto systémových jednotek jsou: přirozeně meandrující toky s mokřadní a vlhkomilnou vegetací (pásmo litorálu a přilehlé vlhké louky s extenzivním využitím) a dále lesy s vysokým podílem druhů potenciální vegetace (vesměs listnáče a jedle) z toho vyplývá i nejobvyklejší management lokalit. U lučních společenstev se jedná především o pravidelné kosení 1-2 ročně, dle druhové skladby a u výskytu vzácných druhů po jejich odkvětu u mokřadní vegetace záleží na kvalitě a funkci dané lokality (vývojová - sukcesní stádia křovin nebo mokřadní balinná společenstva, zde není žádoucí zarůstání křovinami). U lesních společenstev se jedná o trend zvyšování podílu tzv. MZD (melioračních a zpevňujících dřevin) tedy zjednodušeně o zvyšování procenta listnatých dřevin v porostu, dle přirozené potenciální vegetace.</w:t>
      </w:r>
    </w:p>
    <w:p w:rsidR="00AC081E" w:rsidRPr="00E008D1" w:rsidRDefault="00E008D1" w:rsidP="00E008D1">
      <w:pPr>
        <w:pStyle w:val="Nadpis3"/>
      </w:pPr>
      <w:bookmarkStart w:id="25" w:name="_Toc397097156"/>
      <w:r w:rsidRPr="00E008D1">
        <w:t>5.2.9 Chráněná území</w:t>
      </w:r>
      <w:bookmarkEnd w:id="25"/>
    </w:p>
    <w:p w:rsidR="001D49CB" w:rsidRPr="00BC5D52" w:rsidRDefault="001D49CB" w:rsidP="004F641B">
      <w:pPr>
        <w:pStyle w:val="Nadpis4"/>
        <w:spacing w:after="120"/>
        <w:ind w:left="862" w:hanging="862"/>
        <w:rPr>
          <w:color w:val="984806" w:themeColor="accent6" w:themeShade="80"/>
        </w:rPr>
      </w:pPr>
      <w:r w:rsidRPr="00BC5D52">
        <w:rPr>
          <w:color w:val="984806" w:themeColor="accent6" w:themeShade="80"/>
        </w:rPr>
        <w:t>Evropsky významné lokality</w:t>
      </w:r>
    </w:p>
    <w:p w:rsidR="002E520D" w:rsidRDefault="00086FC1" w:rsidP="002C514A">
      <w:pPr>
        <w:jc w:val="both"/>
      </w:pPr>
      <w:r>
        <w:t xml:space="preserve">Část území MAS spadá do </w:t>
      </w:r>
      <w:r w:rsidR="00C17EDE">
        <w:t xml:space="preserve">tří </w:t>
      </w:r>
      <w:r>
        <w:t>evro</w:t>
      </w:r>
      <w:r w:rsidR="00C17EDE">
        <w:t xml:space="preserve">psky významných lokalit: </w:t>
      </w:r>
      <w:r w:rsidR="002E520D">
        <w:t>Trnava (lokalita vydry říční)</w:t>
      </w:r>
      <w:r w:rsidR="004A48A8">
        <w:t xml:space="preserve"> – zasahuje do katastrálních území 10 obcí MAS</w:t>
      </w:r>
      <w:r w:rsidR="002E520D">
        <w:t>, Martinický potok (lokalita vranky obecné)</w:t>
      </w:r>
      <w:r w:rsidR="004A48A8" w:rsidRPr="004A48A8">
        <w:t xml:space="preserve"> </w:t>
      </w:r>
      <w:r w:rsidR="004A48A8">
        <w:t>– zasahuje do katastrálních území 7 obcí MAS</w:t>
      </w:r>
      <w:r w:rsidR="002E520D">
        <w:t>, V Lisovech (druhově bohaté smilkové louky, přechodová rašeliniště a třasoviště, lokalita srpnatky fermežové)</w:t>
      </w:r>
      <w:r w:rsidR="004A48A8" w:rsidRPr="004A48A8">
        <w:t xml:space="preserve"> </w:t>
      </w:r>
      <w:r w:rsidR="004A48A8">
        <w:t>– zasahuje do katastrálního území 1 obce MAS</w:t>
      </w:r>
      <w:r w:rsidR="002E520D">
        <w:t>.</w:t>
      </w:r>
    </w:p>
    <w:p w:rsidR="00BC5D52" w:rsidRPr="00BC5D52" w:rsidRDefault="00BC5D52" w:rsidP="004F641B">
      <w:pPr>
        <w:pStyle w:val="Nadpis4"/>
        <w:spacing w:after="120"/>
        <w:ind w:left="862" w:hanging="862"/>
        <w:rPr>
          <w:color w:val="984806" w:themeColor="accent6" w:themeShade="80"/>
        </w:rPr>
      </w:pPr>
      <w:r>
        <w:rPr>
          <w:color w:val="984806" w:themeColor="accent6" w:themeShade="80"/>
        </w:rPr>
        <w:t>Maloplošná chráněná území</w:t>
      </w:r>
    </w:p>
    <w:p w:rsidR="00BD27F6" w:rsidRDefault="00BD27F6" w:rsidP="002C514A">
      <w:pPr>
        <w:jc w:val="both"/>
      </w:pPr>
      <w:r>
        <w:t>V zájmovém regionu MAS bylo</w:t>
      </w:r>
      <w:r w:rsidR="00FF0849">
        <w:t xml:space="preserve"> dle Ústředního seznamu ochrany přírody (http://drusop.nature.cz)</w:t>
      </w:r>
      <w:r>
        <w:t xml:space="preserve"> dosud vyhlášeno celkem 1</w:t>
      </w:r>
      <w:r w:rsidR="009A6379">
        <w:t>7</w:t>
      </w:r>
      <w:r>
        <w:t xml:space="preserve"> maloplošných chráněných území, z toho 1</w:t>
      </w:r>
      <w:r w:rsidR="009A6379">
        <w:t>0</w:t>
      </w:r>
      <w:r>
        <w:t xml:space="preserve"> přírodních památek a </w:t>
      </w:r>
      <w:r w:rsidR="009A6379">
        <w:t>7</w:t>
      </w:r>
      <w:r>
        <w:t xml:space="preserve"> přírodních rezervací. Celková rozloha těchto území v regionu MAS činí cca 90 ha</w:t>
      </w:r>
      <w:r w:rsidR="009A6379">
        <w:t xml:space="preserve">, přičemž tři chráněné lokality zasahují svým územím i mimo region MAS a jedno chráněné území přesahuje </w:t>
      </w:r>
      <w:r w:rsidR="00736E5A">
        <w:t xml:space="preserve">hranice MAS </w:t>
      </w:r>
      <w:r w:rsidR="009A6379">
        <w:t>pouze svým ochranným pásmem</w:t>
      </w:r>
      <w:r>
        <w:t xml:space="preserve">. </w:t>
      </w:r>
      <w:r w:rsidR="00736E5A">
        <w:t xml:space="preserve">Naopak </w:t>
      </w:r>
      <w:r w:rsidR="009A6379">
        <w:t xml:space="preserve">dvě chráněná území zasahují do regionu MAS </w:t>
      </w:r>
      <w:r w:rsidR="00736E5A">
        <w:t xml:space="preserve">pouze </w:t>
      </w:r>
      <w:r w:rsidR="009A6379">
        <w:t>svým ochranným pásmem</w:t>
      </w:r>
      <w:r w:rsidR="00736E5A">
        <w:t>, vlastní lokality leží za hranicemi zájmového území</w:t>
      </w:r>
      <w:r w:rsidR="009A6379">
        <w:t xml:space="preserve">. </w:t>
      </w:r>
      <w:r>
        <w:t>Podrobný přehled je uveden v samostatné příloze.</w:t>
      </w:r>
      <w:r w:rsidR="006D1AF3">
        <w:t xml:space="preserve"> V chráněných územích jsou realizována opatření na zachování nebo zlepšení stavu jejich předmětu ochrany a na zabezpečení území před nepříznivými vlivy okolí, a to dle příslušných plánů péče zpracovaných pro jednotlivá chráněná území.</w:t>
      </w:r>
    </w:p>
    <w:p w:rsidR="00BE6D1C" w:rsidRPr="00BC5D52" w:rsidRDefault="00BE6D1C" w:rsidP="00BE6D1C">
      <w:pPr>
        <w:pStyle w:val="Nadpis4"/>
        <w:spacing w:after="120"/>
        <w:ind w:left="862" w:hanging="862"/>
        <w:rPr>
          <w:color w:val="984806" w:themeColor="accent6" w:themeShade="80"/>
        </w:rPr>
      </w:pPr>
      <w:r>
        <w:rPr>
          <w:color w:val="984806" w:themeColor="accent6" w:themeShade="80"/>
        </w:rPr>
        <w:lastRenderedPageBreak/>
        <w:t>Památné stromy</w:t>
      </w:r>
    </w:p>
    <w:p w:rsidR="00064E77" w:rsidRDefault="00490DCE" w:rsidP="00490DCE">
      <w:pPr>
        <w:jc w:val="both"/>
      </w:pPr>
      <w:r>
        <w:t>V území MAS se nachází celkem 246 památných stromů</w:t>
      </w:r>
      <w:r w:rsidR="00910E2C">
        <w:t xml:space="preserve"> (http://drusop.nature.cz)</w:t>
      </w:r>
      <w:r>
        <w:t>, z toho je 30 jednotlivých stromů, 12 skupin stromů s celkem 27 stromy</w:t>
      </w:r>
      <w:r w:rsidR="002C46BE">
        <w:t xml:space="preserve"> a</w:t>
      </w:r>
      <w:r>
        <w:t xml:space="preserve"> 4 stromořadí s celkem 189 stromy.</w:t>
      </w:r>
      <w:r w:rsidR="00053545">
        <w:t xml:space="preserve"> Druhově se jedná o 231 lip, 6 dubů, 3 buky, 2 javory, 1 habr, 1 jasan, 1 cypřišek a 1 tis.</w:t>
      </w:r>
      <w:r w:rsidR="00536817">
        <w:t xml:space="preserve"> Péči o památné stromy zajišťují jejich vlastníci na základě podmínek stanovených příslušným orgánem ochrany přírody.</w:t>
      </w:r>
    </w:p>
    <w:p w:rsidR="00EA3ACB" w:rsidRPr="00EA3ACB" w:rsidRDefault="00EA3ACB" w:rsidP="00EA3ACB">
      <w:pPr>
        <w:pStyle w:val="Nadpis3"/>
        <w:spacing w:before="0" w:after="120"/>
      </w:pPr>
      <w:bookmarkStart w:id="26" w:name="_Toc397097157"/>
      <w:r w:rsidRPr="00EA3ACB">
        <w:t>5.2.10 Fauna</w:t>
      </w:r>
      <w:bookmarkEnd w:id="26"/>
    </w:p>
    <w:p w:rsidR="00EA3ACB" w:rsidRPr="00C0096D" w:rsidRDefault="00EA3ACB" w:rsidP="00EA3ACB">
      <w:pPr>
        <w:autoSpaceDE w:val="0"/>
        <w:autoSpaceDN w:val="0"/>
        <w:adjustRightInd w:val="0"/>
        <w:spacing w:after="0"/>
        <w:jc w:val="both"/>
        <w:rPr>
          <w:rFonts w:ascii="Calibri" w:hAnsi="Calibri"/>
        </w:rPr>
      </w:pPr>
      <w:r w:rsidRPr="00C0096D">
        <w:rPr>
          <w:rFonts w:ascii="Calibri" w:hAnsi="Calibri"/>
        </w:rPr>
        <w:t>Podrobný průzkum výskytu jednotlivých skupin nebyl aktuálně proveden, proto lze vycházet</w:t>
      </w:r>
      <w:r>
        <w:rPr>
          <w:rFonts w:ascii="Calibri" w:hAnsi="Calibri"/>
        </w:rPr>
        <w:t xml:space="preserve"> </w:t>
      </w:r>
      <w:r w:rsidRPr="00C0096D">
        <w:rPr>
          <w:rFonts w:ascii="Calibri" w:hAnsi="Calibri"/>
        </w:rPr>
        <w:t>např. z Atlasů hnízdního rozšíření ptáků v ČR (Šťastný, 1991), Atlasu rozšíření obojživelníků</w:t>
      </w:r>
      <w:r>
        <w:rPr>
          <w:rFonts w:ascii="Calibri" w:hAnsi="Calibri"/>
        </w:rPr>
        <w:t xml:space="preserve"> </w:t>
      </w:r>
      <w:r w:rsidRPr="00C0096D">
        <w:rPr>
          <w:rFonts w:ascii="Calibri" w:hAnsi="Calibri"/>
        </w:rPr>
        <w:t>v ČR (Moravec, 1994), z pozorování místních znalců či z vlastního pozorování.</w:t>
      </w:r>
    </w:p>
    <w:p w:rsidR="00EA3ACB" w:rsidRPr="00C0096D" w:rsidRDefault="00EA3ACB" w:rsidP="00EA3ACB">
      <w:pPr>
        <w:autoSpaceDE w:val="0"/>
        <w:autoSpaceDN w:val="0"/>
        <w:adjustRightInd w:val="0"/>
        <w:spacing w:after="0"/>
        <w:jc w:val="both"/>
        <w:rPr>
          <w:rFonts w:ascii="Calibri" w:hAnsi="Calibri"/>
        </w:rPr>
      </w:pPr>
    </w:p>
    <w:p w:rsidR="00EA3ACB" w:rsidRPr="00781C71" w:rsidRDefault="00EA3ACB" w:rsidP="00EA3ACB">
      <w:pPr>
        <w:autoSpaceDE w:val="0"/>
        <w:autoSpaceDN w:val="0"/>
        <w:adjustRightInd w:val="0"/>
        <w:spacing w:after="0"/>
        <w:jc w:val="both"/>
        <w:rPr>
          <w:rFonts w:ascii="Calibri" w:hAnsi="Calibri"/>
        </w:rPr>
      </w:pPr>
      <w:r w:rsidRPr="00781C71">
        <w:rPr>
          <w:rFonts w:ascii="Calibri" w:hAnsi="Calibri"/>
        </w:rPr>
        <w:t>Přesto, že došlo na zájmovém území k výrazné redukci přírodních stanovišť nachází se tu několik zvláště chráněných druhů, které buď přečkaly období chemizace a devastace krajiny druhé poloviny 20. století a nebo se již do regenerujícího prostředí vrátily. Jedná se zejména o koroptev polní (</w:t>
      </w:r>
      <w:r w:rsidRPr="00781C71">
        <w:rPr>
          <w:rFonts w:ascii="Calibri" w:hAnsi="Calibri"/>
          <w:i/>
          <w:iCs/>
        </w:rPr>
        <w:t>Perdix perdix</w:t>
      </w:r>
      <w:r w:rsidRPr="00781C71">
        <w:rPr>
          <w:rFonts w:ascii="Calibri" w:hAnsi="Calibri"/>
        </w:rPr>
        <w:t xml:space="preserve">). Populace se v zájmovém území MAS Via rustica pohybovaly na hranici přežití, lokálně se stav uspokojivě zvyšuje. Tento fakt je momentálně způsoben  absencí keřových společenstev, která poskytují koroptvím kryt především v zimním období a současně i velkoplošným způsobem hospodaření. Dalšími zvláště chráněnými druhy pozorovanými v území jsou rak říční </w:t>
      </w:r>
      <w:r w:rsidRPr="00781C71">
        <w:rPr>
          <w:rFonts w:ascii="Calibri" w:hAnsi="Calibri"/>
          <w:i/>
          <w:iCs/>
        </w:rPr>
        <w:t>(Astacus astacus</w:t>
      </w:r>
      <w:r w:rsidRPr="00781C71">
        <w:rPr>
          <w:rFonts w:ascii="Calibri" w:hAnsi="Calibri"/>
        </w:rPr>
        <w:t xml:space="preserve">) a škeble rybničná </w:t>
      </w:r>
      <w:r w:rsidRPr="00781C71">
        <w:rPr>
          <w:rFonts w:ascii="Calibri" w:hAnsi="Calibri"/>
          <w:i/>
          <w:iCs/>
        </w:rPr>
        <w:t xml:space="preserve">(Anodonta cygnea), </w:t>
      </w:r>
      <w:r w:rsidRPr="00781C71">
        <w:rPr>
          <w:rFonts w:ascii="Calibri" w:hAnsi="Calibri"/>
        </w:rPr>
        <w:t>které lze nalézt například v extenzivně obhospodařovaných rybnících či v potocích s přírodním charakterem dna a břehů. Populace jsou značně ohroženy postupným zanikáním a znečišťováním lokalit. Velmi reálné ohrožení původních druhů raků v území je expanzivní šíření „amerických zástupců“, jako je především rak signální (</w:t>
      </w:r>
      <w:r w:rsidRPr="00781C71">
        <w:rPr>
          <w:rFonts w:ascii="Calibri" w:hAnsi="Calibri"/>
          <w:i/>
          <w:iCs/>
        </w:rPr>
        <w:t>Pacifastacus leniusculus).</w:t>
      </w:r>
      <w:r w:rsidRPr="00781C71">
        <w:rPr>
          <w:rFonts w:ascii="Calibri" w:hAnsi="Calibri"/>
        </w:rPr>
        <w:t xml:space="preserve"> Mezi zvláště chráněné živočichy na sledovaném území jsou řazeni také mihule potoční </w:t>
      </w:r>
      <w:r w:rsidRPr="00781C71">
        <w:rPr>
          <w:rFonts w:ascii="Calibri" w:hAnsi="Calibri"/>
          <w:i/>
          <w:iCs/>
        </w:rPr>
        <w:t>(Lampetra planeri)</w:t>
      </w:r>
      <w:r w:rsidRPr="00781C71">
        <w:rPr>
          <w:rFonts w:ascii="Calibri" w:hAnsi="Calibri"/>
        </w:rPr>
        <w:t xml:space="preserve">, střevle potoční </w:t>
      </w:r>
      <w:r w:rsidRPr="00781C71">
        <w:rPr>
          <w:rFonts w:ascii="Calibri" w:hAnsi="Calibri"/>
          <w:i/>
          <w:iCs/>
        </w:rPr>
        <w:t>(Phoxinus phoxinus)</w:t>
      </w:r>
      <w:r w:rsidRPr="00781C71">
        <w:rPr>
          <w:rFonts w:ascii="Calibri" w:hAnsi="Calibri"/>
        </w:rPr>
        <w:t xml:space="preserve">, zmije obecná </w:t>
      </w:r>
      <w:r w:rsidRPr="00781C71">
        <w:rPr>
          <w:rFonts w:ascii="Calibri" w:hAnsi="Calibri"/>
          <w:i/>
          <w:iCs/>
        </w:rPr>
        <w:t>(Vipera berus)</w:t>
      </w:r>
      <w:r w:rsidRPr="00781C71">
        <w:rPr>
          <w:rFonts w:ascii="Calibri" w:hAnsi="Calibri"/>
        </w:rPr>
        <w:t>, slepýš křehký (</w:t>
      </w:r>
      <w:r w:rsidRPr="00781C71">
        <w:rPr>
          <w:rFonts w:ascii="Calibri" w:hAnsi="Calibri"/>
          <w:i/>
          <w:iCs/>
        </w:rPr>
        <w:t>Anguis fragilis)</w:t>
      </w:r>
      <w:r w:rsidRPr="00781C71">
        <w:rPr>
          <w:rFonts w:ascii="Calibri" w:hAnsi="Calibri"/>
        </w:rPr>
        <w:t xml:space="preserve">, kulíšek nejmenší </w:t>
      </w:r>
      <w:r w:rsidRPr="00781C71">
        <w:rPr>
          <w:rFonts w:ascii="Calibri" w:hAnsi="Calibri"/>
          <w:i/>
          <w:iCs/>
        </w:rPr>
        <w:t>(Glaucidium passerinum)</w:t>
      </w:r>
      <w:r w:rsidRPr="00781C71">
        <w:rPr>
          <w:rFonts w:ascii="Calibri" w:hAnsi="Calibri"/>
        </w:rPr>
        <w:t xml:space="preserve">, výr velký </w:t>
      </w:r>
      <w:r w:rsidRPr="00781C71">
        <w:rPr>
          <w:rFonts w:ascii="Calibri" w:hAnsi="Calibri"/>
          <w:i/>
          <w:iCs/>
        </w:rPr>
        <w:t>(Bubo bubo)</w:t>
      </w:r>
      <w:r w:rsidRPr="00781C71">
        <w:rPr>
          <w:rFonts w:ascii="Calibri" w:hAnsi="Calibri"/>
        </w:rPr>
        <w:t>. Druhové složení fauny lesních porostů je vlivem monokulturizace ochuzené.</w:t>
      </w:r>
    </w:p>
    <w:p w:rsidR="00EA3ACB" w:rsidRPr="00C0096D" w:rsidRDefault="00EA3ACB" w:rsidP="00EA3ACB">
      <w:pPr>
        <w:autoSpaceDE w:val="0"/>
        <w:autoSpaceDN w:val="0"/>
        <w:adjustRightInd w:val="0"/>
        <w:spacing w:after="0"/>
        <w:jc w:val="both"/>
        <w:rPr>
          <w:rFonts w:ascii="Calibri" w:hAnsi="Calibri"/>
        </w:rPr>
      </w:pPr>
    </w:p>
    <w:p w:rsidR="00EA3ACB" w:rsidRPr="00C0096D" w:rsidRDefault="00EA3ACB" w:rsidP="00EA3ACB">
      <w:pPr>
        <w:autoSpaceDE w:val="0"/>
        <w:autoSpaceDN w:val="0"/>
        <w:adjustRightInd w:val="0"/>
        <w:spacing w:after="0"/>
        <w:jc w:val="both"/>
        <w:rPr>
          <w:rFonts w:ascii="Calibri" w:hAnsi="Calibri"/>
        </w:rPr>
      </w:pPr>
      <w:r w:rsidRPr="00C0096D">
        <w:rPr>
          <w:rFonts w:ascii="Calibri" w:hAnsi="Calibri"/>
        </w:rPr>
        <w:t xml:space="preserve">Ze savců lze jmenovat lišku obecnou </w:t>
      </w:r>
      <w:r w:rsidRPr="00C0096D">
        <w:rPr>
          <w:rFonts w:ascii="Calibri" w:hAnsi="Calibri"/>
          <w:i/>
          <w:iCs/>
        </w:rPr>
        <w:t>(Vulpes vulpes)</w:t>
      </w:r>
      <w:r w:rsidRPr="00C0096D">
        <w:rPr>
          <w:rFonts w:ascii="Calibri" w:hAnsi="Calibri"/>
        </w:rPr>
        <w:t xml:space="preserve">, zajíce polního </w:t>
      </w:r>
      <w:r w:rsidRPr="00C0096D">
        <w:rPr>
          <w:rFonts w:ascii="Calibri" w:hAnsi="Calibri"/>
          <w:i/>
          <w:iCs/>
        </w:rPr>
        <w:t>(Lepus europaeus</w:t>
      </w:r>
      <w:r w:rsidRPr="00C0096D">
        <w:rPr>
          <w:rFonts w:ascii="Calibri" w:hAnsi="Calibri"/>
        </w:rPr>
        <w:t>), prase</w:t>
      </w:r>
    </w:p>
    <w:p w:rsidR="00EA3ACB" w:rsidRPr="00C0096D" w:rsidRDefault="00EA3ACB" w:rsidP="00EA3ACB">
      <w:pPr>
        <w:autoSpaceDE w:val="0"/>
        <w:autoSpaceDN w:val="0"/>
        <w:adjustRightInd w:val="0"/>
        <w:spacing w:after="0"/>
        <w:jc w:val="both"/>
        <w:rPr>
          <w:rFonts w:ascii="Calibri" w:hAnsi="Calibri"/>
        </w:rPr>
      </w:pPr>
      <w:r w:rsidRPr="00C0096D">
        <w:rPr>
          <w:rFonts w:ascii="Calibri" w:hAnsi="Calibri"/>
        </w:rPr>
        <w:t xml:space="preserve">divoké </w:t>
      </w:r>
      <w:r w:rsidRPr="00C0096D">
        <w:rPr>
          <w:rFonts w:ascii="Calibri" w:hAnsi="Calibri"/>
          <w:i/>
          <w:iCs/>
        </w:rPr>
        <w:t xml:space="preserve">(Sus scrofa), </w:t>
      </w:r>
      <w:r w:rsidRPr="00C0096D">
        <w:rPr>
          <w:rFonts w:ascii="Calibri" w:hAnsi="Calibri"/>
        </w:rPr>
        <w:t xml:space="preserve">srnce obecného </w:t>
      </w:r>
      <w:r w:rsidRPr="00C0096D">
        <w:rPr>
          <w:rFonts w:ascii="Calibri" w:hAnsi="Calibri"/>
          <w:i/>
          <w:iCs/>
        </w:rPr>
        <w:t>(Capreolus capreolus)</w:t>
      </w:r>
      <w:r w:rsidRPr="00C0096D">
        <w:rPr>
          <w:rFonts w:ascii="Calibri" w:hAnsi="Calibri"/>
        </w:rPr>
        <w:t xml:space="preserve">, netopýra velkého </w:t>
      </w:r>
      <w:r w:rsidRPr="00C0096D">
        <w:rPr>
          <w:rFonts w:ascii="Calibri" w:hAnsi="Calibri"/>
          <w:i/>
          <w:iCs/>
        </w:rPr>
        <w:t>(Myotis myotis)</w:t>
      </w:r>
      <w:r w:rsidRPr="00C0096D">
        <w:rPr>
          <w:rFonts w:ascii="Calibri" w:hAnsi="Calibri"/>
        </w:rPr>
        <w:t xml:space="preserve">, plšíka lískového </w:t>
      </w:r>
      <w:r w:rsidRPr="00C0096D">
        <w:rPr>
          <w:rFonts w:ascii="Calibri" w:hAnsi="Calibri"/>
          <w:i/>
          <w:iCs/>
        </w:rPr>
        <w:t>(Muscardinus avellanarius),</w:t>
      </w:r>
      <w:r w:rsidRPr="00C0096D">
        <w:rPr>
          <w:rFonts w:ascii="Calibri" w:hAnsi="Calibri"/>
        </w:rPr>
        <w:t xml:space="preserve"> vydr</w:t>
      </w:r>
      <w:r w:rsidRPr="00C0096D">
        <w:rPr>
          <w:rFonts w:ascii="Calibri" w:hAnsi="Calibri"/>
          <w:color w:val="339966"/>
        </w:rPr>
        <w:t>u</w:t>
      </w:r>
      <w:r w:rsidRPr="00C0096D">
        <w:rPr>
          <w:rFonts w:ascii="Calibri" w:hAnsi="Calibri"/>
        </w:rPr>
        <w:t xml:space="preserve"> říční </w:t>
      </w:r>
      <w:r w:rsidRPr="00C0096D">
        <w:rPr>
          <w:rFonts w:ascii="Calibri" w:hAnsi="Calibri"/>
          <w:i/>
          <w:iCs/>
        </w:rPr>
        <w:t xml:space="preserve">(Lutra lutra) </w:t>
      </w:r>
      <w:r w:rsidRPr="00C0096D">
        <w:rPr>
          <w:rFonts w:ascii="Calibri" w:hAnsi="Calibri"/>
        </w:rPr>
        <w:t>a další.</w:t>
      </w:r>
    </w:p>
    <w:p w:rsidR="00EA3ACB" w:rsidRPr="00C0096D" w:rsidRDefault="00EA3ACB" w:rsidP="00EA3ACB">
      <w:pPr>
        <w:autoSpaceDE w:val="0"/>
        <w:autoSpaceDN w:val="0"/>
        <w:adjustRightInd w:val="0"/>
        <w:spacing w:after="0"/>
        <w:jc w:val="both"/>
        <w:rPr>
          <w:rFonts w:ascii="Calibri" w:hAnsi="Calibri"/>
        </w:rPr>
      </w:pPr>
    </w:p>
    <w:p w:rsidR="00EA3ACB" w:rsidRPr="00C0096D" w:rsidRDefault="00EA3ACB" w:rsidP="00EA3ACB">
      <w:pPr>
        <w:autoSpaceDE w:val="0"/>
        <w:autoSpaceDN w:val="0"/>
        <w:adjustRightInd w:val="0"/>
        <w:spacing w:after="0"/>
        <w:jc w:val="both"/>
        <w:rPr>
          <w:rFonts w:ascii="Calibri" w:hAnsi="Calibri"/>
        </w:rPr>
      </w:pPr>
      <w:r w:rsidRPr="00C0096D">
        <w:rPr>
          <w:rFonts w:ascii="Calibri" w:hAnsi="Calibri"/>
        </w:rPr>
        <w:t xml:space="preserve">Z ptáků se vyskytují běžné druhy kulturní krajiny (viz Atlas hnízdního rozšíření). Za zmínkustojí hnízdění dravců jako je káně lesní </w:t>
      </w:r>
      <w:r w:rsidRPr="00C0096D">
        <w:rPr>
          <w:rFonts w:ascii="Calibri" w:hAnsi="Calibri"/>
          <w:i/>
          <w:iCs/>
        </w:rPr>
        <w:t>(Buteo buteo)</w:t>
      </w:r>
      <w:r w:rsidRPr="00C0096D">
        <w:rPr>
          <w:rFonts w:ascii="Calibri" w:hAnsi="Calibri"/>
        </w:rPr>
        <w:t>, poštolka obecná (</w:t>
      </w:r>
      <w:r w:rsidRPr="00C0096D">
        <w:rPr>
          <w:rFonts w:ascii="Calibri" w:hAnsi="Calibri"/>
          <w:i/>
          <w:iCs/>
        </w:rPr>
        <w:t>Falco tinnunculus)</w:t>
      </w:r>
      <w:r w:rsidRPr="00C0096D">
        <w:rPr>
          <w:rFonts w:ascii="Calibri" w:hAnsi="Calibri"/>
        </w:rPr>
        <w:t xml:space="preserve">, krahujec obecný </w:t>
      </w:r>
      <w:r w:rsidRPr="00C0096D">
        <w:rPr>
          <w:rFonts w:ascii="Calibri" w:hAnsi="Calibri"/>
          <w:i/>
          <w:iCs/>
        </w:rPr>
        <w:t>(Accipiter nisus)</w:t>
      </w:r>
      <w:r w:rsidRPr="00C0096D">
        <w:rPr>
          <w:rFonts w:ascii="Calibri" w:hAnsi="Calibri"/>
        </w:rPr>
        <w:t xml:space="preserve">, moták pilich </w:t>
      </w:r>
      <w:r w:rsidRPr="00C0096D">
        <w:rPr>
          <w:rFonts w:ascii="Calibri" w:hAnsi="Calibri"/>
          <w:i/>
          <w:iCs/>
        </w:rPr>
        <w:t xml:space="preserve">(Circus cyaneus) </w:t>
      </w:r>
      <w:r w:rsidRPr="00C0096D">
        <w:rPr>
          <w:rFonts w:ascii="Calibri" w:hAnsi="Calibri"/>
        </w:rPr>
        <w:t>a další.</w:t>
      </w:r>
    </w:p>
    <w:p w:rsidR="00EA3ACB" w:rsidRPr="00C0096D" w:rsidRDefault="00EA3ACB" w:rsidP="00EA3ACB">
      <w:pPr>
        <w:autoSpaceDE w:val="0"/>
        <w:autoSpaceDN w:val="0"/>
        <w:adjustRightInd w:val="0"/>
        <w:spacing w:after="0"/>
        <w:jc w:val="both"/>
        <w:rPr>
          <w:rFonts w:ascii="Calibri" w:hAnsi="Calibri"/>
        </w:rPr>
      </w:pPr>
    </w:p>
    <w:p w:rsidR="00EA3ACB" w:rsidRPr="00C0096D" w:rsidRDefault="00EA3ACB" w:rsidP="00EA3ACB">
      <w:pPr>
        <w:autoSpaceDE w:val="0"/>
        <w:autoSpaceDN w:val="0"/>
        <w:adjustRightInd w:val="0"/>
        <w:spacing w:after="0"/>
        <w:jc w:val="both"/>
        <w:rPr>
          <w:rFonts w:ascii="Calibri" w:hAnsi="Calibri"/>
        </w:rPr>
      </w:pPr>
      <w:r w:rsidRPr="00C0096D">
        <w:rPr>
          <w:rFonts w:ascii="Calibri" w:hAnsi="Calibri"/>
        </w:rPr>
        <w:t xml:space="preserve">Z obojživelníků byly pozorováni skokani ze skupiny zelených i hnědých, ropucha obecná </w:t>
      </w:r>
      <w:r w:rsidRPr="00C0096D">
        <w:rPr>
          <w:rFonts w:ascii="Calibri" w:hAnsi="Calibri"/>
          <w:i/>
          <w:iCs/>
        </w:rPr>
        <w:t>(Bufo bufo)</w:t>
      </w:r>
      <w:r w:rsidRPr="00C0096D">
        <w:rPr>
          <w:rFonts w:ascii="Calibri" w:hAnsi="Calibri"/>
        </w:rPr>
        <w:t xml:space="preserve">, blatnice skvrnitá </w:t>
      </w:r>
      <w:r w:rsidRPr="00C0096D">
        <w:rPr>
          <w:rFonts w:ascii="Calibri" w:hAnsi="Calibri"/>
          <w:i/>
          <w:iCs/>
        </w:rPr>
        <w:t>(Pelobates fuscus)</w:t>
      </w:r>
      <w:r w:rsidRPr="00C0096D">
        <w:rPr>
          <w:rFonts w:ascii="Calibri" w:hAnsi="Calibri"/>
        </w:rPr>
        <w:t xml:space="preserve">, rosnička zelená </w:t>
      </w:r>
      <w:r w:rsidRPr="00C0096D">
        <w:rPr>
          <w:rFonts w:ascii="Calibri" w:hAnsi="Calibri"/>
          <w:i/>
          <w:iCs/>
        </w:rPr>
        <w:t>(Hyla arborea)</w:t>
      </w:r>
      <w:r w:rsidRPr="00C0096D">
        <w:rPr>
          <w:rFonts w:ascii="Calibri" w:hAnsi="Calibri"/>
        </w:rPr>
        <w:t xml:space="preserve">, mlok skvrnitý </w:t>
      </w:r>
      <w:r w:rsidRPr="00C0096D">
        <w:rPr>
          <w:rFonts w:ascii="Calibri" w:hAnsi="Calibri"/>
          <w:i/>
          <w:iCs/>
        </w:rPr>
        <w:t xml:space="preserve">(Salamandra salamandra), </w:t>
      </w:r>
      <w:r w:rsidRPr="00C0096D">
        <w:rPr>
          <w:rFonts w:ascii="Calibri" w:hAnsi="Calibri"/>
        </w:rPr>
        <w:t xml:space="preserve">čolek horský </w:t>
      </w:r>
      <w:r w:rsidRPr="00C0096D">
        <w:rPr>
          <w:rFonts w:ascii="Calibri" w:hAnsi="Calibri"/>
          <w:i/>
          <w:iCs/>
        </w:rPr>
        <w:t>(Triturus alpestris</w:t>
      </w:r>
      <w:r w:rsidRPr="00C0096D">
        <w:rPr>
          <w:rFonts w:ascii="Calibri" w:hAnsi="Calibri"/>
        </w:rPr>
        <w:t xml:space="preserve">) a čolek obecný </w:t>
      </w:r>
      <w:r w:rsidRPr="00C0096D">
        <w:rPr>
          <w:rFonts w:ascii="Calibri" w:hAnsi="Calibri"/>
          <w:i/>
          <w:iCs/>
        </w:rPr>
        <w:t>(Triturus vulgaris)</w:t>
      </w:r>
      <w:r w:rsidRPr="00C0096D">
        <w:rPr>
          <w:rFonts w:ascii="Calibri" w:hAnsi="Calibri"/>
        </w:rPr>
        <w:t xml:space="preserve">. Z ryb byli pozorováni pstruh obecný </w:t>
      </w:r>
      <w:r w:rsidRPr="00C0096D">
        <w:rPr>
          <w:rFonts w:ascii="Calibri" w:hAnsi="Calibri"/>
          <w:i/>
          <w:iCs/>
        </w:rPr>
        <w:t>(Salmo trutta morpha fario)</w:t>
      </w:r>
      <w:r w:rsidRPr="00C0096D">
        <w:rPr>
          <w:rFonts w:ascii="Calibri" w:hAnsi="Calibri"/>
        </w:rPr>
        <w:t xml:space="preserve">, okoun říční </w:t>
      </w:r>
      <w:r w:rsidRPr="00C0096D">
        <w:rPr>
          <w:rFonts w:ascii="Calibri" w:hAnsi="Calibri"/>
          <w:i/>
          <w:iCs/>
        </w:rPr>
        <w:t>(Perca fl uviatilis)</w:t>
      </w:r>
      <w:r w:rsidRPr="00C0096D">
        <w:rPr>
          <w:rFonts w:ascii="Calibri" w:hAnsi="Calibri"/>
        </w:rPr>
        <w:t xml:space="preserve">, štika obecná </w:t>
      </w:r>
      <w:r w:rsidRPr="00C0096D">
        <w:rPr>
          <w:rFonts w:ascii="Calibri" w:hAnsi="Calibri"/>
          <w:i/>
          <w:iCs/>
        </w:rPr>
        <w:t>(Esox lucius)</w:t>
      </w:r>
      <w:r w:rsidRPr="00C0096D">
        <w:rPr>
          <w:rFonts w:ascii="Calibri" w:hAnsi="Calibri"/>
        </w:rPr>
        <w:t>, plotice obecná (</w:t>
      </w:r>
      <w:r w:rsidRPr="00C0096D">
        <w:rPr>
          <w:rFonts w:ascii="Calibri" w:hAnsi="Calibri"/>
          <w:i/>
          <w:iCs/>
        </w:rPr>
        <w:t>rutilus rutilus)</w:t>
      </w:r>
      <w:r w:rsidRPr="00C0096D">
        <w:rPr>
          <w:rFonts w:ascii="Calibri" w:hAnsi="Calibri"/>
        </w:rPr>
        <w:t xml:space="preserve">, kapr obecný </w:t>
      </w:r>
      <w:r w:rsidRPr="00C0096D">
        <w:rPr>
          <w:rFonts w:ascii="Calibri" w:hAnsi="Calibri"/>
          <w:i/>
          <w:iCs/>
        </w:rPr>
        <w:t xml:space="preserve">(Cyprinus Carpio) </w:t>
      </w:r>
      <w:r w:rsidRPr="00C0096D">
        <w:rPr>
          <w:rFonts w:ascii="Calibri" w:hAnsi="Calibri"/>
        </w:rPr>
        <w:t>a další.</w:t>
      </w:r>
    </w:p>
    <w:p w:rsidR="00EA3ACB" w:rsidRDefault="00EA3ACB" w:rsidP="00EA3ACB">
      <w:pPr>
        <w:autoSpaceDE w:val="0"/>
        <w:autoSpaceDN w:val="0"/>
        <w:adjustRightInd w:val="0"/>
        <w:jc w:val="both"/>
        <w:rPr>
          <w:b/>
          <w:bCs/>
          <w:sz w:val="28"/>
          <w:szCs w:val="28"/>
        </w:rPr>
      </w:pPr>
    </w:p>
    <w:p w:rsidR="00EA3ACB" w:rsidRPr="00EA3ACB" w:rsidRDefault="00EA3ACB" w:rsidP="00EA3ACB">
      <w:pPr>
        <w:pStyle w:val="Nadpis3"/>
        <w:spacing w:before="0" w:after="120"/>
      </w:pPr>
      <w:bookmarkStart w:id="27" w:name="_Toc397097158"/>
      <w:r w:rsidRPr="00EA3ACB">
        <w:lastRenderedPageBreak/>
        <w:t xml:space="preserve">5.2.11 </w:t>
      </w:r>
      <w:r w:rsidR="009A6210">
        <w:t xml:space="preserve"> </w:t>
      </w:r>
      <w:r w:rsidRPr="00EA3ACB">
        <w:t>Základní charakteristika zemědělství</w:t>
      </w:r>
      <w:bookmarkEnd w:id="27"/>
    </w:p>
    <w:p w:rsidR="00EA3ACB" w:rsidRPr="009A6210" w:rsidRDefault="00EA3ACB" w:rsidP="00EA3ACB">
      <w:pPr>
        <w:autoSpaceDE w:val="0"/>
        <w:autoSpaceDN w:val="0"/>
        <w:adjustRightInd w:val="0"/>
        <w:jc w:val="both"/>
        <w:rPr>
          <w:rFonts w:ascii="Calibri" w:hAnsi="Calibri"/>
          <w:b/>
          <w:bCs/>
          <w:color w:val="984806"/>
        </w:rPr>
      </w:pPr>
      <w:r w:rsidRPr="009A6210">
        <w:rPr>
          <w:rFonts w:ascii="Calibri" w:hAnsi="Calibri"/>
          <w:b/>
          <w:bCs/>
          <w:color w:val="984806"/>
        </w:rPr>
        <w:t>Rostlinná produkce</w:t>
      </w:r>
    </w:p>
    <w:p w:rsidR="00EA3ACB" w:rsidRPr="00781C71" w:rsidRDefault="00EA3ACB" w:rsidP="00EA3ACB">
      <w:pPr>
        <w:autoSpaceDE w:val="0"/>
        <w:autoSpaceDN w:val="0"/>
        <w:adjustRightInd w:val="0"/>
        <w:spacing w:after="0"/>
        <w:jc w:val="both"/>
        <w:rPr>
          <w:rFonts w:ascii="Calibri" w:hAnsi="Calibri"/>
        </w:rPr>
      </w:pPr>
      <w:r w:rsidRPr="00781C71">
        <w:rPr>
          <w:rFonts w:ascii="Calibri" w:hAnsi="Calibri"/>
        </w:rPr>
        <w:t>Na převážné většině pozemků sledovaného území hospodaří zemědělská družstva. Jsou většinou nájemci pozemků vlastníků převážně pocházejících z obcí mikroregionu. Několik občanů obcí obdělává půdu vlastními silami v blízkosti svých stavení. Zpravidla se jedná o pozemky s výměrou menší než 1 ha. Ojediněle zde nalezneme i soukromé zemědělce hospodařící na větších rozlohách.</w:t>
      </w:r>
    </w:p>
    <w:p w:rsidR="00EA3ACB" w:rsidRPr="00781C71" w:rsidRDefault="00EA3ACB" w:rsidP="00EA3ACB">
      <w:pPr>
        <w:autoSpaceDE w:val="0"/>
        <w:autoSpaceDN w:val="0"/>
        <w:adjustRightInd w:val="0"/>
        <w:spacing w:after="0"/>
        <w:jc w:val="both"/>
        <w:rPr>
          <w:rFonts w:ascii="Calibri" w:hAnsi="Calibri"/>
        </w:rPr>
      </w:pPr>
    </w:p>
    <w:p w:rsidR="00EA3ACB" w:rsidRPr="00781C71" w:rsidRDefault="00EA3ACB" w:rsidP="00EA3ACB">
      <w:pPr>
        <w:autoSpaceDE w:val="0"/>
        <w:autoSpaceDN w:val="0"/>
        <w:adjustRightInd w:val="0"/>
        <w:spacing w:after="0"/>
        <w:jc w:val="both"/>
        <w:rPr>
          <w:rFonts w:ascii="Calibri" w:hAnsi="Calibri"/>
        </w:rPr>
      </w:pPr>
      <w:r w:rsidRPr="00781C71">
        <w:rPr>
          <w:rFonts w:ascii="Calibri" w:hAnsi="Calibri"/>
        </w:rPr>
        <w:t>V rámci kolektivizace zemědělství proběhly v minulosti i v tomto území rozsáhlé úpravy pozemků. Jedná se především o odvodňování mokřadů stavbou technických zařízení (tzv. meliorace) a zahlubováním malých vodních toků. Zpravidla se kácely dřeviny rostoucí mimo les a pro ně vhodné stanoviště jako byly meze a cesty se rozoraly. To mělo za následek snížení rozmanitosti krajiny, změnu jejího rázu, ohrožení pozemků vodní i větrnou erozí a snížení druhové pestrosti flóry i fauny. Dále docházelo k poškozování bioty, půdy a vod vlivem intenzifi kace zemědělství, a to především používáním minerálních hnojiv a pesticidů proti plevelům a škůdcům.</w:t>
      </w:r>
    </w:p>
    <w:p w:rsidR="00EA3ACB" w:rsidRPr="00781C71" w:rsidRDefault="00EA3ACB" w:rsidP="00EA3ACB">
      <w:pPr>
        <w:autoSpaceDE w:val="0"/>
        <w:autoSpaceDN w:val="0"/>
        <w:adjustRightInd w:val="0"/>
        <w:spacing w:after="0"/>
        <w:jc w:val="both"/>
        <w:rPr>
          <w:rFonts w:ascii="Calibri" w:hAnsi="Calibri"/>
        </w:rPr>
      </w:pPr>
    </w:p>
    <w:p w:rsidR="00EA3ACB" w:rsidRPr="00781C71" w:rsidRDefault="00EA3ACB" w:rsidP="00EA3ACB">
      <w:pPr>
        <w:autoSpaceDE w:val="0"/>
        <w:autoSpaceDN w:val="0"/>
        <w:adjustRightInd w:val="0"/>
        <w:spacing w:after="0"/>
        <w:jc w:val="both"/>
        <w:rPr>
          <w:rFonts w:ascii="Calibri" w:hAnsi="Calibri"/>
        </w:rPr>
      </w:pPr>
      <w:r w:rsidRPr="00781C71">
        <w:rPr>
          <w:rFonts w:ascii="Calibri" w:hAnsi="Calibri"/>
        </w:rPr>
        <w:t>V současné době se mimo jiné vlivem nedostatku finančních prostředků na sledovaném území</w:t>
      </w:r>
    </w:p>
    <w:p w:rsidR="00EA3ACB" w:rsidRPr="00781C71" w:rsidRDefault="00EA3ACB" w:rsidP="00EA3ACB">
      <w:pPr>
        <w:autoSpaceDE w:val="0"/>
        <w:autoSpaceDN w:val="0"/>
        <w:adjustRightInd w:val="0"/>
        <w:spacing w:after="0"/>
        <w:jc w:val="both"/>
        <w:rPr>
          <w:rFonts w:ascii="Calibri" w:hAnsi="Calibri"/>
        </w:rPr>
      </w:pPr>
      <w:r w:rsidRPr="00781C71">
        <w:rPr>
          <w:rFonts w:ascii="Calibri" w:hAnsi="Calibri"/>
        </w:rPr>
        <w:t>hnojí převážně chlévskou mrvou. Chlévská mrva je zpravidla vyhrnována na pevné hnojiště a poté rozvážena na jednotlivé pozemky a skladována na polních hnojištích. Hnůj se často používá v průměrném množství 20–30 tun na hektar pod řepku a 40 tun na hektar pod brambory a kukuřici.</w:t>
      </w:r>
    </w:p>
    <w:p w:rsidR="00EA3ACB" w:rsidRPr="00781C71" w:rsidRDefault="00EA3ACB" w:rsidP="00EA3ACB">
      <w:pPr>
        <w:autoSpaceDE w:val="0"/>
        <w:autoSpaceDN w:val="0"/>
        <w:adjustRightInd w:val="0"/>
        <w:spacing w:after="0"/>
        <w:jc w:val="both"/>
        <w:rPr>
          <w:rFonts w:ascii="Calibri" w:hAnsi="Calibri"/>
        </w:rPr>
      </w:pPr>
    </w:p>
    <w:p w:rsidR="00EA3ACB" w:rsidRPr="00781C71" w:rsidRDefault="00EA3ACB" w:rsidP="00EA3ACB">
      <w:pPr>
        <w:autoSpaceDE w:val="0"/>
        <w:autoSpaceDN w:val="0"/>
        <w:adjustRightInd w:val="0"/>
        <w:spacing w:after="0"/>
        <w:jc w:val="both"/>
        <w:rPr>
          <w:rFonts w:ascii="Calibri" w:hAnsi="Calibri"/>
        </w:rPr>
      </w:pPr>
      <w:r w:rsidRPr="00781C71">
        <w:rPr>
          <w:rFonts w:ascii="Calibri" w:hAnsi="Calibri"/>
        </w:rPr>
        <w:t>Močůvka je aplikována na trvalé travní porosty. Vzhledem k tomu, že plochy trvalých travních porostů byly značně zredukovány a většinou přeměněny na kulturní louky, jsou zbylé trávníky přehnojeny a silně degradovány výskytem převážně nitrofilních, místy až ruderálních druhů.</w:t>
      </w:r>
    </w:p>
    <w:p w:rsidR="00EA3ACB" w:rsidRPr="00781C71" w:rsidRDefault="00EA3ACB" w:rsidP="00EA3ACB">
      <w:pPr>
        <w:autoSpaceDE w:val="0"/>
        <w:autoSpaceDN w:val="0"/>
        <w:adjustRightInd w:val="0"/>
        <w:spacing w:after="0"/>
        <w:jc w:val="both"/>
        <w:rPr>
          <w:rFonts w:ascii="Calibri" w:hAnsi="Calibri"/>
        </w:rPr>
      </w:pPr>
      <w:r w:rsidRPr="00781C71">
        <w:rPr>
          <w:rFonts w:ascii="Calibri" w:hAnsi="Calibri"/>
        </w:rPr>
        <w:t>Většina zmiňovaných ploch je navíc ponechána jako ochranná zóna toků či obcí, a proto dochází místy i k dočasné kontaminaci povrchových vod či dokonce k poškození vod podzemních, což se potvrzuje znehodnocením některých studen obyvatelů.</w:t>
      </w:r>
    </w:p>
    <w:p w:rsidR="00EA3ACB" w:rsidRPr="00781C71" w:rsidRDefault="00EA3ACB" w:rsidP="00EA3ACB">
      <w:pPr>
        <w:autoSpaceDE w:val="0"/>
        <w:autoSpaceDN w:val="0"/>
        <w:adjustRightInd w:val="0"/>
        <w:spacing w:after="0"/>
        <w:jc w:val="both"/>
        <w:rPr>
          <w:rFonts w:ascii="Calibri" w:hAnsi="Calibri"/>
        </w:rPr>
      </w:pPr>
    </w:p>
    <w:p w:rsidR="00EA3ACB" w:rsidRPr="00781C71" w:rsidRDefault="00EA3ACB" w:rsidP="00EA3ACB">
      <w:pPr>
        <w:autoSpaceDE w:val="0"/>
        <w:autoSpaceDN w:val="0"/>
        <w:adjustRightInd w:val="0"/>
        <w:spacing w:after="0"/>
        <w:jc w:val="both"/>
        <w:rPr>
          <w:rFonts w:ascii="Calibri" w:hAnsi="Calibri"/>
        </w:rPr>
      </w:pPr>
      <w:r w:rsidRPr="00781C71">
        <w:rPr>
          <w:rFonts w:ascii="Calibri" w:hAnsi="Calibri"/>
        </w:rPr>
        <w:t>Z chemických přípravků se přihnojuje často DAMem, síranem amonným, ledkem amonovápenatým a draselnou solí.</w:t>
      </w:r>
    </w:p>
    <w:p w:rsidR="00EA3ACB" w:rsidRPr="00781C71" w:rsidRDefault="00EA3ACB" w:rsidP="00EA3ACB">
      <w:pPr>
        <w:autoSpaceDE w:val="0"/>
        <w:autoSpaceDN w:val="0"/>
        <w:adjustRightInd w:val="0"/>
        <w:spacing w:after="0"/>
        <w:jc w:val="both"/>
        <w:rPr>
          <w:rFonts w:ascii="Calibri" w:hAnsi="Calibri"/>
        </w:rPr>
      </w:pPr>
    </w:p>
    <w:p w:rsidR="00EA3ACB" w:rsidRPr="00781C71" w:rsidRDefault="00EA3ACB" w:rsidP="00EA3ACB">
      <w:pPr>
        <w:autoSpaceDE w:val="0"/>
        <w:autoSpaceDN w:val="0"/>
        <w:adjustRightInd w:val="0"/>
        <w:spacing w:after="0"/>
        <w:jc w:val="both"/>
        <w:rPr>
          <w:rFonts w:ascii="Calibri" w:hAnsi="Calibri"/>
        </w:rPr>
      </w:pPr>
      <w:r w:rsidRPr="00781C71">
        <w:rPr>
          <w:rFonts w:ascii="Calibri" w:hAnsi="Calibri"/>
        </w:rPr>
        <w:t>Zájmové území je součástí oblasti všeobecně považované za výrobní typ bramborářský.</w:t>
      </w:r>
    </w:p>
    <w:p w:rsidR="00EA3ACB" w:rsidRPr="00781C71" w:rsidRDefault="00EA3ACB" w:rsidP="00EA3ACB">
      <w:pPr>
        <w:autoSpaceDE w:val="0"/>
        <w:autoSpaceDN w:val="0"/>
        <w:adjustRightInd w:val="0"/>
        <w:spacing w:after="0"/>
        <w:jc w:val="both"/>
        <w:rPr>
          <w:rFonts w:ascii="Calibri" w:hAnsi="Calibri"/>
        </w:rPr>
      </w:pPr>
    </w:p>
    <w:p w:rsidR="00EA3ACB" w:rsidRPr="00781C71" w:rsidRDefault="00EA3ACB" w:rsidP="00EA3ACB">
      <w:pPr>
        <w:autoSpaceDE w:val="0"/>
        <w:autoSpaceDN w:val="0"/>
        <w:adjustRightInd w:val="0"/>
        <w:spacing w:after="0"/>
        <w:jc w:val="both"/>
        <w:rPr>
          <w:rFonts w:ascii="Calibri" w:hAnsi="Calibri"/>
        </w:rPr>
      </w:pPr>
      <w:r w:rsidRPr="00781C71">
        <w:rPr>
          <w:rFonts w:ascii="Calibri" w:hAnsi="Calibri"/>
        </w:rPr>
        <w:t>S ohledem na nebezpečí vodní eroze je zde velmi málo lokalit vhodných pro pěstování okopanin. Rozlehlé bloky orné půdy často pokrývají velké části kopců. Z tohoto důvodu není ani možné zajistit směrem orby dostatečnou ochranu celého pozemku. Často tedy dochází i k orbě po spádnici. Proto v rámci ochrany půdy před erozí vznikají ochranné lemy jiných plodin (např. obilovin), které zastávají protierozní funkci takovýchto lokalit.</w:t>
      </w:r>
    </w:p>
    <w:p w:rsidR="00C35617" w:rsidRPr="00C0096D" w:rsidRDefault="00C35617" w:rsidP="00EA3ACB">
      <w:pPr>
        <w:autoSpaceDE w:val="0"/>
        <w:autoSpaceDN w:val="0"/>
        <w:adjustRightInd w:val="0"/>
        <w:spacing w:after="0"/>
        <w:jc w:val="both"/>
        <w:rPr>
          <w:rFonts w:ascii="Calibri" w:hAnsi="Calibri"/>
        </w:rPr>
      </w:pPr>
    </w:p>
    <w:p w:rsidR="00EA3ACB" w:rsidRPr="009A6210" w:rsidRDefault="00EA3ACB" w:rsidP="00EA3ACB">
      <w:pPr>
        <w:autoSpaceDE w:val="0"/>
        <w:autoSpaceDN w:val="0"/>
        <w:adjustRightInd w:val="0"/>
        <w:spacing w:after="0"/>
        <w:jc w:val="both"/>
        <w:rPr>
          <w:rFonts w:ascii="Calibri" w:hAnsi="Calibri"/>
          <w:b/>
          <w:bCs/>
          <w:color w:val="984806"/>
        </w:rPr>
      </w:pPr>
      <w:r w:rsidRPr="009A6210">
        <w:rPr>
          <w:rFonts w:ascii="Calibri" w:hAnsi="Calibri"/>
          <w:b/>
          <w:bCs/>
          <w:color w:val="984806"/>
        </w:rPr>
        <w:t>Živočišná produkce</w:t>
      </w:r>
    </w:p>
    <w:p w:rsidR="00EA3ACB" w:rsidRPr="00C0096D" w:rsidRDefault="00EA3ACB" w:rsidP="00EA3ACB">
      <w:pPr>
        <w:autoSpaceDE w:val="0"/>
        <w:autoSpaceDN w:val="0"/>
        <w:adjustRightInd w:val="0"/>
        <w:spacing w:after="0"/>
        <w:jc w:val="both"/>
        <w:rPr>
          <w:rFonts w:ascii="Calibri" w:hAnsi="Calibri"/>
        </w:rPr>
      </w:pPr>
      <w:r w:rsidRPr="00C0096D">
        <w:rPr>
          <w:rFonts w:ascii="Calibri" w:hAnsi="Calibri"/>
        </w:rPr>
        <w:t>V území se většina podniků specializuje na chov mléčného skotu, dále na chov prasat. Ojediněle se chová drůbež či ovce a kozy.</w:t>
      </w:r>
    </w:p>
    <w:p w:rsidR="00EA3ACB" w:rsidRPr="00C0096D" w:rsidRDefault="00EA3ACB" w:rsidP="00EA3ACB">
      <w:pPr>
        <w:autoSpaceDE w:val="0"/>
        <w:autoSpaceDN w:val="0"/>
        <w:adjustRightInd w:val="0"/>
        <w:spacing w:after="0"/>
        <w:jc w:val="both"/>
        <w:rPr>
          <w:rFonts w:ascii="Calibri" w:hAnsi="Calibri"/>
        </w:rPr>
      </w:pPr>
    </w:p>
    <w:p w:rsidR="00EA3ACB" w:rsidRPr="00C0096D" w:rsidRDefault="00EA3ACB" w:rsidP="00EA3ACB">
      <w:pPr>
        <w:autoSpaceDE w:val="0"/>
        <w:autoSpaceDN w:val="0"/>
        <w:adjustRightInd w:val="0"/>
        <w:spacing w:after="0"/>
        <w:jc w:val="both"/>
        <w:rPr>
          <w:rFonts w:ascii="Calibri" w:hAnsi="Calibri"/>
        </w:rPr>
      </w:pPr>
      <w:r w:rsidRPr="00C0096D">
        <w:rPr>
          <w:rFonts w:ascii="Calibri" w:hAnsi="Calibri"/>
        </w:rPr>
        <w:lastRenderedPageBreak/>
        <w:t>Z dotačních titulů pro zemědělce jsou využívány především dotace na nákup strojů či živočišnou výrobu nebo platby na plochu. Nabízí se obrovský prostor pro získávání dotací na biopásy, zatravňování, zalesňování, meziplodiny či pastvu atp.</w:t>
      </w:r>
    </w:p>
    <w:p w:rsidR="00EA3ACB" w:rsidRPr="00EA3ACB" w:rsidRDefault="00EA3ACB" w:rsidP="00EA3ACB">
      <w:pPr>
        <w:autoSpaceDE w:val="0"/>
        <w:autoSpaceDN w:val="0"/>
        <w:adjustRightInd w:val="0"/>
        <w:jc w:val="both"/>
        <w:rPr>
          <w:b/>
          <w:bCs/>
          <w:color w:val="984806"/>
          <w:sz w:val="28"/>
          <w:szCs w:val="28"/>
        </w:rPr>
      </w:pPr>
    </w:p>
    <w:p w:rsidR="00EA3ACB" w:rsidRPr="00EA3ACB" w:rsidRDefault="00EA3ACB" w:rsidP="00EA3ACB">
      <w:pPr>
        <w:pStyle w:val="Nadpis3"/>
        <w:spacing w:before="0" w:after="120"/>
      </w:pPr>
      <w:bookmarkStart w:id="28" w:name="_Toc397097159"/>
      <w:r w:rsidRPr="00EA3ACB">
        <w:t xml:space="preserve">5.2.12 </w:t>
      </w:r>
      <w:r w:rsidR="009A6210">
        <w:t xml:space="preserve"> </w:t>
      </w:r>
      <w:r w:rsidRPr="00EA3ACB">
        <w:t>Myslivost</w:t>
      </w:r>
      <w:bookmarkEnd w:id="28"/>
    </w:p>
    <w:p w:rsidR="00EA3ACB" w:rsidRDefault="00EA3ACB" w:rsidP="00EA3ACB">
      <w:pPr>
        <w:autoSpaceDE w:val="0"/>
        <w:autoSpaceDN w:val="0"/>
        <w:adjustRightInd w:val="0"/>
        <w:spacing w:after="0"/>
        <w:jc w:val="both"/>
        <w:rPr>
          <w:rFonts w:ascii="Calibri" w:hAnsi="Calibri"/>
        </w:rPr>
      </w:pPr>
      <w:r w:rsidRPr="00781C71">
        <w:rPr>
          <w:rFonts w:ascii="Calibri" w:hAnsi="Calibri"/>
        </w:rPr>
        <w:t xml:space="preserve">V zájmovém území MAS Via rustica působí 46 mysliveckých sdružení. Někteří vlastníci půdy se sdružují do honebních </w:t>
      </w:r>
      <w:r w:rsidRPr="00C0096D">
        <w:rPr>
          <w:rFonts w:ascii="Calibri" w:hAnsi="Calibri"/>
        </w:rPr>
        <w:t>společenstev</w:t>
      </w:r>
      <w:r>
        <w:rPr>
          <w:rFonts w:ascii="Calibri" w:hAnsi="Calibri"/>
        </w:rPr>
        <w:t>, těch je na území evidováno 41</w:t>
      </w:r>
      <w:r w:rsidRPr="00C0096D">
        <w:rPr>
          <w:rFonts w:ascii="Calibri" w:hAnsi="Calibri"/>
        </w:rPr>
        <w:t>. Jejich půda tedy slouží mj. jako honitba.</w:t>
      </w:r>
    </w:p>
    <w:p w:rsidR="00EA3ACB" w:rsidRDefault="00EA3ACB" w:rsidP="00EA3ACB">
      <w:pPr>
        <w:autoSpaceDE w:val="0"/>
        <w:autoSpaceDN w:val="0"/>
        <w:adjustRightInd w:val="0"/>
        <w:spacing w:after="0"/>
        <w:jc w:val="both"/>
        <w:rPr>
          <w:rFonts w:ascii="Calibri" w:hAnsi="Calibri"/>
        </w:rPr>
      </w:pPr>
    </w:p>
    <w:p w:rsidR="00EA3ACB" w:rsidRDefault="00EA3ACB" w:rsidP="00EA3ACB">
      <w:pPr>
        <w:autoSpaceDE w:val="0"/>
        <w:autoSpaceDN w:val="0"/>
        <w:adjustRightInd w:val="0"/>
        <w:spacing w:after="0"/>
        <w:jc w:val="both"/>
        <w:rPr>
          <w:rFonts w:ascii="Calibri" w:hAnsi="Calibri"/>
        </w:rPr>
      </w:pPr>
      <w:r>
        <w:rPr>
          <w:rFonts w:ascii="Calibri" w:hAnsi="Calibri"/>
        </w:rPr>
        <w:t xml:space="preserve">Hlavním posláním mysliveckých spolků je zachování a ochrana přírody a krajiny a volně žijící zvěře a myslivosti, která je propojena řadou činností na úseku chovu a ochrany zvěře, včetně péče o trvalý rozvoj těchto hodnot. Tyto činnosti jsou neoddělitelně spojeny s aktuální žádoucí regulací početních stavů populací jednotlivých druhů volně žijící zvěře tak, aby živelní nárůst početních stavů jednoho druhu zvěře nebyl limitujícím faktorem pro zachování či přirozený vývoj ostatních druhů zvěře a jsou jediným omezujícím nebo likvidujícím pozitivním způsobem nenahraditelných aktivit člověka v přírodě, zemědělství, rybářství, lesnictví a ochraně přírody.  </w:t>
      </w:r>
    </w:p>
    <w:p w:rsidR="00EA3ACB" w:rsidRDefault="00EA3ACB" w:rsidP="00EA3ACB">
      <w:pPr>
        <w:autoSpaceDE w:val="0"/>
        <w:autoSpaceDN w:val="0"/>
        <w:adjustRightInd w:val="0"/>
        <w:spacing w:after="0"/>
        <w:jc w:val="both"/>
        <w:rPr>
          <w:rFonts w:ascii="Calibri" w:hAnsi="Calibri"/>
        </w:rPr>
      </w:pPr>
    </w:p>
    <w:p w:rsidR="00EA3ACB" w:rsidRPr="00C0096D" w:rsidRDefault="00EA3ACB" w:rsidP="00EA3ACB">
      <w:pPr>
        <w:autoSpaceDE w:val="0"/>
        <w:autoSpaceDN w:val="0"/>
        <w:adjustRightInd w:val="0"/>
        <w:spacing w:after="0"/>
        <w:jc w:val="both"/>
        <w:rPr>
          <w:rFonts w:ascii="Calibri" w:hAnsi="Calibri"/>
        </w:rPr>
      </w:pPr>
      <w:r>
        <w:rPr>
          <w:rFonts w:ascii="Calibri" w:hAnsi="Calibri"/>
        </w:rPr>
        <w:t>Letošní sčítání zvěře zkomplikoval nedostatek sněhu, jelikož nebyly viditelné stopy.  Lovecká sezóna trvá vždy od 1. dubna do 31. března následujícího roku V těchto lokalitách se vyskytují následující zvěře: srnčí (nejpočetnější),</w:t>
      </w:r>
      <w:r w:rsidRPr="00C0096D">
        <w:rPr>
          <w:rFonts w:ascii="Calibri" w:hAnsi="Calibri"/>
        </w:rPr>
        <w:t xml:space="preserve"> zajíci</w:t>
      </w:r>
      <w:r>
        <w:rPr>
          <w:rFonts w:ascii="Calibri" w:hAnsi="Calibri"/>
        </w:rPr>
        <w:t xml:space="preserve">, divočáci </w:t>
      </w:r>
      <w:r w:rsidRPr="00C0096D">
        <w:rPr>
          <w:rFonts w:ascii="Calibri" w:hAnsi="Calibri"/>
        </w:rPr>
        <w:t>a koroptve.</w:t>
      </w:r>
      <w:r>
        <w:rPr>
          <w:rFonts w:ascii="Calibri" w:hAnsi="Calibri"/>
        </w:rPr>
        <w:t xml:space="preserve"> Nesčítá se ale jen to, co se dá a smí ulovit, myslivci evidují i druhy, které by bez jejich péče jen těžko přežívaly, jako např. koroptev polní nebo některé druhy kachen. Sčítání je velmi důležitým podkladem pro myslivecké hospodaření, podaří se zachytit i chráněné druhy živočichů jako například bobra evropského nebo vydru říční. Stavy zvěře se v posledních letech mírně zvyšují.</w:t>
      </w:r>
    </w:p>
    <w:p w:rsidR="00EA3ACB" w:rsidRPr="00C0096D" w:rsidRDefault="00EA3ACB" w:rsidP="00EA3ACB">
      <w:pPr>
        <w:autoSpaceDE w:val="0"/>
        <w:autoSpaceDN w:val="0"/>
        <w:adjustRightInd w:val="0"/>
        <w:spacing w:after="0"/>
        <w:jc w:val="both"/>
        <w:rPr>
          <w:rFonts w:ascii="Calibri" w:hAnsi="Calibri"/>
        </w:rPr>
      </w:pPr>
    </w:p>
    <w:p w:rsidR="00EA3ACB" w:rsidRDefault="00EA3ACB" w:rsidP="00EA3ACB">
      <w:pPr>
        <w:autoSpaceDE w:val="0"/>
        <w:autoSpaceDN w:val="0"/>
        <w:adjustRightInd w:val="0"/>
        <w:spacing w:after="0"/>
        <w:jc w:val="both"/>
        <w:rPr>
          <w:rFonts w:ascii="Calibri" w:hAnsi="Calibri"/>
        </w:rPr>
      </w:pPr>
      <w:r w:rsidRPr="00C0096D">
        <w:rPr>
          <w:rFonts w:ascii="Calibri" w:hAnsi="Calibri"/>
        </w:rPr>
        <w:t>Škody způsobené zvěří vzniklé vlastníkům, především na lesních pozemcích, se řeší finanční</w:t>
      </w:r>
      <w:r>
        <w:rPr>
          <w:rFonts w:ascii="Calibri" w:hAnsi="Calibri"/>
        </w:rPr>
        <w:t xml:space="preserve"> náhradou.</w:t>
      </w:r>
    </w:p>
    <w:p w:rsidR="00EA3ACB" w:rsidRPr="00EA3ACB" w:rsidRDefault="00EA3ACB" w:rsidP="00EA3ACB">
      <w:pPr>
        <w:autoSpaceDE w:val="0"/>
        <w:autoSpaceDN w:val="0"/>
        <w:adjustRightInd w:val="0"/>
        <w:spacing w:after="0"/>
        <w:jc w:val="both"/>
        <w:rPr>
          <w:rFonts w:ascii="Calibri" w:hAnsi="Calibri"/>
        </w:rPr>
      </w:pPr>
    </w:p>
    <w:p w:rsidR="00EA3ACB" w:rsidRPr="00EA3ACB" w:rsidRDefault="00EA3ACB" w:rsidP="00EA3ACB">
      <w:pPr>
        <w:pStyle w:val="Nadpis3"/>
        <w:spacing w:before="0" w:after="120"/>
      </w:pPr>
      <w:bookmarkStart w:id="29" w:name="_Toc397097160"/>
      <w:r w:rsidRPr="00EA3ACB">
        <w:t>5.2.13</w:t>
      </w:r>
      <w:r w:rsidR="009A6210">
        <w:t xml:space="preserve"> </w:t>
      </w:r>
      <w:r w:rsidRPr="00EA3ACB">
        <w:t xml:space="preserve"> Lesní hospodářství</w:t>
      </w:r>
      <w:bookmarkEnd w:id="29"/>
    </w:p>
    <w:p w:rsidR="00EA3ACB" w:rsidRPr="00781C71" w:rsidRDefault="00EA3ACB" w:rsidP="00EA3ACB">
      <w:pPr>
        <w:spacing w:after="0"/>
        <w:jc w:val="both"/>
        <w:rPr>
          <w:rFonts w:ascii="Calibri" w:hAnsi="Calibri"/>
        </w:rPr>
      </w:pPr>
      <w:r w:rsidRPr="00781C71">
        <w:rPr>
          <w:rFonts w:ascii="Calibri" w:hAnsi="Calibri"/>
        </w:rPr>
        <w:t>Místní akční skupina Via rustica se stará o území 724,1 km2, které z více než jedné třetiny pokrývají lesní porosty (31,7%), na 63,9% je zemědělská půda, 1,1% vodní plochy a zbylá procenta připadají na urbanizované území a ostatní plochy.</w:t>
      </w:r>
    </w:p>
    <w:p w:rsidR="00EA3ACB" w:rsidRPr="00C0096D" w:rsidRDefault="00EA3ACB" w:rsidP="00EA3ACB">
      <w:pPr>
        <w:spacing w:after="0"/>
        <w:jc w:val="both"/>
        <w:rPr>
          <w:rFonts w:ascii="Calibri" w:hAnsi="Calibri"/>
          <w:color w:val="339966"/>
        </w:rPr>
      </w:pPr>
    </w:p>
    <w:p w:rsidR="00EA3ACB" w:rsidRPr="00781C71" w:rsidRDefault="00EA3ACB" w:rsidP="00EA3ACB">
      <w:pPr>
        <w:spacing w:after="0"/>
        <w:jc w:val="both"/>
        <w:rPr>
          <w:rFonts w:ascii="Calibri" w:hAnsi="Calibri"/>
        </w:rPr>
      </w:pPr>
      <w:r w:rsidRPr="00781C71">
        <w:rPr>
          <w:rFonts w:ascii="Calibri" w:hAnsi="Calibri"/>
        </w:rPr>
        <w:t>Vegetační pásmovitost porostů lokality zahrnuje dle nadmořské výšky 425 m n. m – 744,2 m n. m. lesní vegetační stupně dubobukový, bukový (místy nahrazený dubojehličnatou varietou – dub, jedle, smrk), jedlobukový (tedy 3. až 5. LVS).</w:t>
      </w:r>
    </w:p>
    <w:p w:rsidR="00EA3ACB" w:rsidRPr="00781C71" w:rsidRDefault="00EA3ACB" w:rsidP="00EA3ACB">
      <w:pPr>
        <w:spacing w:after="0"/>
        <w:jc w:val="both"/>
        <w:rPr>
          <w:rFonts w:ascii="Calibri" w:hAnsi="Calibri"/>
        </w:rPr>
      </w:pPr>
    </w:p>
    <w:p w:rsidR="00EA3ACB" w:rsidRPr="00781C71" w:rsidRDefault="00EA3ACB" w:rsidP="00EA3ACB">
      <w:pPr>
        <w:spacing w:after="0"/>
        <w:jc w:val="both"/>
        <w:rPr>
          <w:rFonts w:ascii="Calibri" w:hAnsi="Calibri"/>
        </w:rPr>
      </w:pPr>
      <w:r w:rsidRPr="00781C71">
        <w:rPr>
          <w:rFonts w:ascii="Calibri" w:hAnsi="Calibri"/>
        </w:rPr>
        <w:t>V lesních porostech je hlavní hospodářskou dřevinou lokality především smrk (přetrvává z éry smrkových monokultur minulého století), okrajově i borovice s vtroušeným modřínem a jedlí, z listnáčů se vtroušeně vyskytují buk a dub. V lesních okrajích se uplatňuje bříza, osika, třešeň, místy lípa ve vlhkých lokalitách též olše (především olše lepkavá ve vyšších polohách též olše šedá).</w:t>
      </w:r>
    </w:p>
    <w:p w:rsidR="00EA3ACB" w:rsidRPr="00781C71" w:rsidRDefault="00EA3ACB" w:rsidP="00EA3ACB">
      <w:pPr>
        <w:spacing w:after="0"/>
        <w:jc w:val="both"/>
        <w:rPr>
          <w:rFonts w:ascii="Calibri" w:hAnsi="Calibri"/>
        </w:rPr>
      </w:pPr>
      <w:r w:rsidRPr="00781C71">
        <w:rPr>
          <w:rFonts w:ascii="Calibri" w:hAnsi="Calibri"/>
        </w:rPr>
        <w:t xml:space="preserve">V současné době se preferuje hospodaření na menších lesních celcích (tedy zmenšuje se plocha stejnověkých monokulturních porostů) a vysazují se kotlíky listnáčů nebo se nechávají perspektivní </w:t>
      </w:r>
      <w:r w:rsidRPr="00781C71">
        <w:rPr>
          <w:rFonts w:ascii="Calibri" w:hAnsi="Calibri"/>
        </w:rPr>
        <w:lastRenderedPageBreak/>
        <w:t>listnaté výstavky k přirozenému zmlazení. Ve skladbě nových výsadeb jsou z 30% zastoupeny listnáče podle lesního vegetačního stupně - LVS (v tomto případě tedy buk, dub), které z důvodů okusu zvěří jsou ošetřovány, zaplocovány, zkrátka zabezpečeny proti škodám zvěří. V posledních letech je zaznamenáváno přirozené zmlazení jedle bělokoré na celém území ČR, které však nedůslednou ochranou proti okusu zvěří mizí z porostu.</w:t>
      </w:r>
    </w:p>
    <w:p w:rsidR="00EA3ACB" w:rsidRPr="00781C71" w:rsidRDefault="00EA3ACB" w:rsidP="00EA3ACB">
      <w:pPr>
        <w:spacing w:after="0"/>
        <w:jc w:val="both"/>
        <w:rPr>
          <w:rFonts w:ascii="Calibri" w:hAnsi="Calibri"/>
        </w:rPr>
      </w:pPr>
      <w:r w:rsidRPr="00781C71">
        <w:rPr>
          <w:rFonts w:ascii="Calibri" w:hAnsi="Calibri"/>
        </w:rPr>
        <w:t>V rámci důsledné ochrany lesních porostů lokality před škůdci a díky pravidelné kontrole se drží populace zejména brouků (nejznámější kůrovec a lýkožrout) a jiného škodlivého hmyzu pod kalamitní hladinou.</w:t>
      </w:r>
    </w:p>
    <w:p w:rsidR="00EA3ACB" w:rsidRPr="00A85E0E" w:rsidRDefault="00EA3ACB" w:rsidP="00EA3ACB">
      <w:pPr>
        <w:autoSpaceDE w:val="0"/>
        <w:autoSpaceDN w:val="0"/>
        <w:adjustRightInd w:val="0"/>
        <w:jc w:val="both"/>
      </w:pPr>
    </w:p>
    <w:p w:rsidR="00EA3ACB" w:rsidRPr="00CE2353" w:rsidRDefault="00EA3ACB" w:rsidP="00EA3ACB">
      <w:pPr>
        <w:pStyle w:val="Nadpis3"/>
        <w:spacing w:before="0" w:after="120"/>
      </w:pPr>
      <w:bookmarkStart w:id="30" w:name="_Toc397097161"/>
      <w:r w:rsidRPr="00CE2353">
        <w:t xml:space="preserve">5.2.14 </w:t>
      </w:r>
      <w:r w:rsidR="009A6210">
        <w:t xml:space="preserve"> </w:t>
      </w:r>
      <w:r w:rsidRPr="00CE2353">
        <w:t>Rybářství</w:t>
      </w:r>
      <w:bookmarkEnd w:id="30"/>
    </w:p>
    <w:p w:rsidR="00EA3ACB" w:rsidRPr="00781C71" w:rsidRDefault="00EA3ACB" w:rsidP="00EA3ACB">
      <w:pPr>
        <w:autoSpaceDE w:val="0"/>
        <w:autoSpaceDN w:val="0"/>
        <w:adjustRightInd w:val="0"/>
        <w:spacing w:after="0"/>
        <w:jc w:val="both"/>
        <w:rPr>
          <w:rFonts w:ascii="Calibri" w:hAnsi="Calibri"/>
        </w:rPr>
      </w:pPr>
      <w:r w:rsidRPr="00781C71">
        <w:rPr>
          <w:rFonts w:ascii="Calibri" w:hAnsi="Calibri"/>
        </w:rPr>
        <w:t xml:space="preserve">Již od 14. století jsou zaznamenány zprávy o zakládání rybníků. Rybníky byly často vypouštěny a přeměňovány na pastviny nebo pole. Došlo tak k rozpadu celého systému rybníkářského hospodářství. Ve druhé polovině 19. století došlo k rozvoji odvětví rybníkářství. Je třeba pozvednout význam ryb v lidské výživě. V ČR je spotřeba ryb příliš nízká (5 kg na obyvatele a rok). Rybářství je obor relativně malý, ale tradiční, dobře stabilizovaný a prosperující. Rybníkářství rozdělujeme na rybníkářství (chov ryb v rybnících pro tržní produkci ryb) a na rybářství v tekoucích vodách (využití povrchových vod ke sportovnímu rybolovu). Rybníkářství v regionu je tradice v rybničním chovu ryb, převážně kapra. </w:t>
      </w:r>
    </w:p>
    <w:p w:rsidR="00EA3ACB" w:rsidRPr="00781C71" w:rsidRDefault="00EA3ACB" w:rsidP="00EA3ACB">
      <w:pPr>
        <w:autoSpaceDE w:val="0"/>
        <w:autoSpaceDN w:val="0"/>
        <w:adjustRightInd w:val="0"/>
        <w:spacing w:after="0"/>
        <w:jc w:val="both"/>
        <w:rPr>
          <w:rFonts w:ascii="Calibri" w:hAnsi="Calibri"/>
        </w:rPr>
      </w:pPr>
      <w:r w:rsidRPr="00781C71">
        <w:rPr>
          <w:rFonts w:ascii="Calibri" w:hAnsi="Calibri"/>
        </w:rPr>
        <w:t xml:space="preserve">V zájmovém území MAS Via rustica je 1,1% z celkové výměry pozemků vedeno jako vodní plocha. Vodní nádrže jsou obhospodařovány rybářskými spolky či soukromými vlastníky intenzivním (především chov kaprovitých ryb) či extenzivním způsobem vhodným pro sportovní typ rybářství. Toky na sledovaném území jsou v péči pouze pěti evidovaných rybářských spolků v Kamenici nad Lipou, Pacově, Počátkách, Těchobuzi a Žirovnici. </w:t>
      </w:r>
    </w:p>
    <w:p w:rsidR="00CE2353" w:rsidRPr="00781C71" w:rsidRDefault="00EA3ACB" w:rsidP="00EA3ACB">
      <w:pPr>
        <w:autoSpaceDE w:val="0"/>
        <w:autoSpaceDN w:val="0"/>
        <w:adjustRightInd w:val="0"/>
        <w:spacing w:after="0"/>
        <w:jc w:val="both"/>
        <w:rPr>
          <w:rFonts w:ascii="Calibri" w:hAnsi="Calibri"/>
        </w:rPr>
      </w:pPr>
      <w:r w:rsidRPr="00781C71">
        <w:rPr>
          <w:rFonts w:ascii="Calibri" w:hAnsi="Calibri"/>
        </w:rPr>
        <w:t>Svazy vykonávají rybářské právo, zajišťují chov, ochranu a lov ryb, ochranu životního prostředí, rozvíjí</w:t>
      </w:r>
      <w:r w:rsidR="00CE2353" w:rsidRPr="00781C71">
        <w:rPr>
          <w:rFonts w:ascii="Calibri" w:hAnsi="Calibri"/>
        </w:rPr>
        <w:t xml:space="preserve"> a popularizují rybářský sport.</w:t>
      </w:r>
    </w:p>
    <w:p w:rsidR="00CE2353" w:rsidRPr="00781C71" w:rsidRDefault="00EA3ACB" w:rsidP="00EA3ACB">
      <w:pPr>
        <w:autoSpaceDE w:val="0"/>
        <w:autoSpaceDN w:val="0"/>
        <w:adjustRightInd w:val="0"/>
        <w:spacing w:after="0"/>
        <w:jc w:val="both"/>
        <w:rPr>
          <w:rFonts w:ascii="Calibri" w:hAnsi="Calibri"/>
        </w:rPr>
      </w:pPr>
      <w:r w:rsidRPr="00781C71">
        <w:rPr>
          <w:rFonts w:ascii="Calibri" w:hAnsi="Calibri"/>
        </w:rPr>
        <w:t xml:space="preserve">V mimopstruhovém revíru se vyskytuje především kapr, štika, candát, lín, amur, tolstolobik, okoun a bílá ryba. V pstruhovém revíru je to především pstruh obecný, pstruh </w:t>
      </w:r>
      <w:r w:rsidR="00CE2353" w:rsidRPr="00781C71">
        <w:rPr>
          <w:rFonts w:ascii="Calibri" w:hAnsi="Calibri"/>
        </w:rPr>
        <w:t>duhový, siven a lipan podhorní.</w:t>
      </w:r>
    </w:p>
    <w:p w:rsidR="00EA3ACB" w:rsidRPr="00781C71" w:rsidRDefault="00EA3ACB" w:rsidP="00EA3ACB">
      <w:pPr>
        <w:autoSpaceDE w:val="0"/>
        <w:autoSpaceDN w:val="0"/>
        <w:adjustRightInd w:val="0"/>
        <w:spacing w:after="0"/>
        <w:jc w:val="both"/>
        <w:rPr>
          <w:rFonts w:ascii="Calibri" w:hAnsi="Calibri"/>
        </w:rPr>
      </w:pPr>
      <w:r w:rsidRPr="00781C71">
        <w:rPr>
          <w:rFonts w:ascii="Calibri" w:hAnsi="Calibri"/>
        </w:rPr>
        <w:t>Řeky a potoky slouží především pro sportovní rybaření.</w:t>
      </w:r>
    </w:p>
    <w:p w:rsidR="00CE2353" w:rsidRDefault="00CE2353" w:rsidP="00EA3ACB">
      <w:pPr>
        <w:autoSpaceDE w:val="0"/>
        <w:autoSpaceDN w:val="0"/>
        <w:adjustRightInd w:val="0"/>
        <w:spacing w:after="0"/>
        <w:jc w:val="both"/>
        <w:rPr>
          <w:rFonts w:ascii="Calibri" w:hAnsi="Calibri"/>
        </w:rPr>
      </w:pPr>
    </w:p>
    <w:p w:rsidR="00CE2353" w:rsidRPr="00CE2353" w:rsidRDefault="00CE2353" w:rsidP="00CE2353">
      <w:pPr>
        <w:autoSpaceDE w:val="0"/>
        <w:autoSpaceDN w:val="0"/>
        <w:adjustRightInd w:val="0"/>
        <w:spacing w:after="120" w:line="240" w:lineRule="auto"/>
        <w:jc w:val="both"/>
        <w:rPr>
          <w:rFonts w:ascii="Calibri" w:hAnsi="Calibri"/>
          <w:b/>
        </w:rPr>
      </w:pPr>
      <w:r w:rsidRPr="00CE2353">
        <w:rPr>
          <w:rFonts w:ascii="Calibri" w:hAnsi="Calibri"/>
          <w:b/>
        </w:rPr>
        <w:t>Graf 5.2 f: Rybářství provoz a investice od roku 2008 do roku 2012</w:t>
      </w:r>
    </w:p>
    <w:p w:rsidR="00CE2353" w:rsidRDefault="00CE2353" w:rsidP="00EA3ACB">
      <w:pPr>
        <w:autoSpaceDE w:val="0"/>
        <w:autoSpaceDN w:val="0"/>
        <w:adjustRightInd w:val="0"/>
        <w:spacing w:after="0"/>
        <w:jc w:val="both"/>
        <w:rPr>
          <w:rFonts w:ascii="Calibri" w:hAnsi="Calibri"/>
        </w:rPr>
      </w:pPr>
      <w:r>
        <w:rPr>
          <w:noProof/>
          <w:lang w:eastAsia="cs-CZ"/>
        </w:rPr>
        <w:drawing>
          <wp:inline distT="0" distB="0" distL="0" distR="0" wp14:anchorId="13D51020" wp14:editId="6FD86A99">
            <wp:extent cx="5636526" cy="2088107"/>
            <wp:effectExtent l="0" t="0" r="21590" b="26670"/>
            <wp:docPr id="311" name="Graf 3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E2353" w:rsidRPr="00C0096D" w:rsidRDefault="00CE2353" w:rsidP="00EA3ACB">
      <w:pPr>
        <w:autoSpaceDE w:val="0"/>
        <w:autoSpaceDN w:val="0"/>
        <w:adjustRightInd w:val="0"/>
        <w:spacing w:after="0"/>
        <w:jc w:val="both"/>
        <w:rPr>
          <w:rFonts w:ascii="Calibri" w:hAnsi="Calibri"/>
        </w:rPr>
      </w:pPr>
      <w:r>
        <w:rPr>
          <w:rFonts w:ascii="Calibri" w:hAnsi="Calibri"/>
        </w:rPr>
        <w:t xml:space="preserve">Zdroj dat: </w:t>
      </w:r>
      <w:r w:rsidRPr="00CE2353">
        <w:rPr>
          <w:rFonts w:ascii="Calibri" w:hAnsi="Calibri"/>
        </w:rPr>
        <w:t>http://www.rozpocetobce.cz</w:t>
      </w:r>
    </w:p>
    <w:p w:rsidR="00EA3ACB" w:rsidRPr="00C0096D" w:rsidRDefault="00EA3ACB" w:rsidP="00EA3ACB">
      <w:pPr>
        <w:autoSpaceDE w:val="0"/>
        <w:autoSpaceDN w:val="0"/>
        <w:adjustRightInd w:val="0"/>
        <w:jc w:val="both"/>
        <w:rPr>
          <w:rFonts w:ascii="Calibri" w:hAnsi="Calibri"/>
          <w:b/>
          <w:bCs/>
        </w:rPr>
      </w:pPr>
    </w:p>
    <w:p w:rsidR="00EA3ACB" w:rsidRPr="00EA3ACB" w:rsidRDefault="00EA3ACB" w:rsidP="00EA3ACB">
      <w:pPr>
        <w:pStyle w:val="Nadpis3"/>
        <w:spacing w:before="0" w:after="120"/>
      </w:pPr>
      <w:bookmarkStart w:id="31" w:name="_Toc397097162"/>
      <w:r w:rsidRPr="00EA3ACB">
        <w:lastRenderedPageBreak/>
        <w:t xml:space="preserve">5.2.15 </w:t>
      </w:r>
      <w:r w:rsidR="009A6210">
        <w:t xml:space="preserve"> </w:t>
      </w:r>
      <w:r w:rsidRPr="00EA3ACB">
        <w:t>Životní prostředí v intravilánech obcí</w:t>
      </w:r>
      <w:bookmarkEnd w:id="31"/>
    </w:p>
    <w:p w:rsidR="00EA3ACB" w:rsidRPr="00C0096D" w:rsidRDefault="00EA3ACB" w:rsidP="00EA3ACB">
      <w:pPr>
        <w:autoSpaceDE w:val="0"/>
        <w:autoSpaceDN w:val="0"/>
        <w:adjustRightInd w:val="0"/>
        <w:spacing w:after="0"/>
        <w:jc w:val="both"/>
        <w:rPr>
          <w:rFonts w:ascii="Calibri" w:hAnsi="Calibri"/>
        </w:rPr>
      </w:pPr>
      <w:r w:rsidRPr="00C0096D">
        <w:rPr>
          <w:rFonts w:ascii="Calibri" w:hAnsi="Calibri"/>
        </w:rPr>
        <w:t>Charakter a kvalita životního prostředí v intravilánech obcí jsou dány jejich urbanistickým uspořádáním, řešením a intenzitou dopravy, typem, rozsahem a umístěním průmyslových podniků, existencí veřejné zeleně, odpočinkových ploch apod.</w:t>
      </w:r>
    </w:p>
    <w:p w:rsidR="00EA3ACB" w:rsidRPr="00C0096D" w:rsidRDefault="00EA3ACB" w:rsidP="00EA3ACB">
      <w:pPr>
        <w:autoSpaceDE w:val="0"/>
        <w:autoSpaceDN w:val="0"/>
        <w:adjustRightInd w:val="0"/>
        <w:spacing w:after="0"/>
        <w:jc w:val="both"/>
        <w:rPr>
          <w:rFonts w:ascii="Calibri" w:hAnsi="Calibri"/>
        </w:rPr>
      </w:pPr>
    </w:p>
    <w:p w:rsidR="00EA3ACB" w:rsidRPr="00C0096D" w:rsidRDefault="00EA3ACB" w:rsidP="00EA3ACB">
      <w:pPr>
        <w:autoSpaceDE w:val="0"/>
        <w:autoSpaceDN w:val="0"/>
        <w:adjustRightInd w:val="0"/>
        <w:spacing w:after="0"/>
        <w:jc w:val="both"/>
        <w:rPr>
          <w:rFonts w:ascii="Calibri" w:hAnsi="Calibri"/>
        </w:rPr>
      </w:pPr>
      <w:r w:rsidRPr="00781C71">
        <w:rPr>
          <w:rFonts w:ascii="Calibri" w:hAnsi="Calibri"/>
        </w:rPr>
        <w:t xml:space="preserve">Vzhledem k venkovskému </w:t>
      </w:r>
      <w:r w:rsidRPr="00D653F2">
        <w:rPr>
          <w:rFonts w:ascii="Calibri" w:hAnsi="Calibri"/>
        </w:rPr>
        <w:t xml:space="preserve">charakteru zájmového území, s převahou sídel do 200 obyvatel a největším městem se zhruba 4 889 obyvateli, bez </w:t>
      </w:r>
      <w:r w:rsidRPr="00C0096D">
        <w:rPr>
          <w:rFonts w:ascii="Calibri" w:hAnsi="Calibri"/>
        </w:rPr>
        <w:t>velkých průmyslových podniků a zón, zůstává i prostředí uvnitř obcí a měst poměrně zachovalé a málo znečištěné.</w:t>
      </w:r>
    </w:p>
    <w:p w:rsidR="00EA3ACB" w:rsidRPr="00D653F2" w:rsidRDefault="00EA3ACB" w:rsidP="00EA3ACB">
      <w:pPr>
        <w:autoSpaceDE w:val="0"/>
        <w:autoSpaceDN w:val="0"/>
        <w:adjustRightInd w:val="0"/>
        <w:spacing w:after="0"/>
        <w:jc w:val="both"/>
        <w:rPr>
          <w:rFonts w:ascii="Calibri" w:hAnsi="Calibri"/>
        </w:rPr>
      </w:pPr>
    </w:p>
    <w:p w:rsidR="00EA3ACB" w:rsidRPr="00C0096D" w:rsidRDefault="00EA3ACB" w:rsidP="00EA3ACB">
      <w:pPr>
        <w:autoSpaceDE w:val="0"/>
        <w:autoSpaceDN w:val="0"/>
        <w:adjustRightInd w:val="0"/>
        <w:spacing w:after="0"/>
        <w:jc w:val="both"/>
        <w:rPr>
          <w:rFonts w:ascii="Calibri" w:hAnsi="Calibri"/>
        </w:rPr>
      </w:pPr>
      <w:r w:rsidRPr="00C0096D">
        <w:rPr>
          <w:rFonts w:ascii="Calibri" w:hAnsi="Calibri"/>
        </w:rPr>
        <w:t>Doprava představuje vyšší zátěž spíše ve městech, kde jsou soustředěny větší výrobní podniky, a dále v několika obcích ležících na frekventovaných silnicích, zejm. hlavním tahu ve směru Tábor – Pelhřimov (silnice I/19 přímo procházející obcemi Obrataň, Kámen, Zlátenka) či silnici č. II/128 ve směru Lukavec – Pacov, která je zatěžována intenzivní nákladní dopravou související s provozem dřevozpracujícího podniku v Lukavci.</w:t>
      </w:r>
    </w:p>
    <w:p w:rsidR="00EA3ACB" w:rsidRPr="00C0096D" w:rsidRDefault="00EA3ACB" w:rsidP="00EA3ACB">
      <w:pPr>
        <w:autoSpaceDE w:val="0"/>
        <w:autoSpaceDN w:val="0"/>
        <w:adjustRightInd w:val="0"/>
        <w:spacing w:after="0"/>
        <w:jc w:val="both"/>
        <w:rPr>
          <w:rFonts w:ascii="Calibri" w:hAnsi="Calibri"/>
        </w:rPr>
      </w:pPr>
    </w:p>
    <w:p w:rsidR="00EA3ACB" w:rsidRPr="00C0096D" w:rsidRDefault="00EA3ACB" w:rsidP="00EA3ACB">
      <w:pPr>
        <w:autoSpaceDE w:val="0"/>
        <w:autoSpaceDN w:val="0"/>
        <w:adjustRightInd w:val="0"/>
        <w:spacing w:after="0"/>
        <w:jc w:val="both"/>
        <w:rPr>
          <w:rFonts w:ascii="Calibri" w:hAnsi="Calibri"/>
        </w:rPr>
      </w:pPr>
      <w:r w:rsidRPr="00C0096D">
        <w:rPr>
          <w:rFonts w:ascii="Calibri" w:hAnsi="Calibri"/>
        </w:rPr>
        <w:t>Důležitým prvkem intravilánů obcí a měst podílejícím se na utváření celkového charakteru prostředí a klimatu sídel jsou veřejná prostranství a prvky veřejné zeleně typu parků, odpočinkových ploch apod. I malé obce mají ve většině případů alespoň minimální zelené plochy vyžadující určitou pravidelnou údržbu – parčíky v okolí památníků obětem světových válek, návesní prostranství, okolí veřejných budov apod. Ve městech navíc nalezneme další rozsáhlejší plochy veřejné zeleně – parky, náměstí, prostranství na sídlištích, v okolí historických památek a turistických atraktivit, spadá sem např. také zeleň na hřbitovech aj. Součástí zeleně v intravilánech obcí a měst jsou v mnoha případech také památné stromy, vyžadující specifickou odbornou péči.</w:t>
      </w:r>
    </w:p>
    <w:p w:rsidR="00EA3ACB" w:rsidRPr="00C0096D" w:rsidRDefault="00EA3ACB" w:rsidP="00EA3ACB">
      <w:pPr>
        <w:autoSpaceDE w:val="0"/>
        <w:autoSpaceDN w:val="0"/>
        <w:adjustRightInd w:val="0"/>
        <w:spacing w:after="0"/>
        <w:jc w:val="both"/>
        <w:rPr>
          <w:rFonts w:ascii="Calibri" w:hAnsi="Calibri"/>
        </w:rPr>
      </w:pPr>
    </w:p>
    <w:p w:rsidR="00EA3ACB" w:rsidRPr="00C0096D" w:rsidRDefault="00EA3ACB" w:rsidP="00EA3ACB">
      <w:pPr>
        <w:autoSpaceDE w:val="0"/>
        <w:autoSpaceDN w:val="0"/>
        <w:adjustRightInd w:val="0"/>
        <w:spacing w:after="0"/>
        <w:jc w:val="both"/>
        <w:rPr>
          <w:rFonts w:ascii="Calibri" w:hAnsi="Calibri"/>
        </w:rPr>
      </w:pPr>
      <w:r w:rsidRPr="00C0096D">
        <w:rPr>
          <w:rFonts w:ascii="Calibri" w:hAnsi="Calibri"/>
        </w:rPr>
        <w:t xml:space="preserve">Běžnou </w:t>
      </w:r>
      <w:r w:rsidRPr="00781C71">
        <w:rPr>
          <w:rFonts w:ascii="Calibri" w:hAnsi="Calibri"/>
        </w:rPr>
        <w:t>údržbu – sekání trávníků</w:t>
      </w:r>
      <w:r w:rsidRPr="00C0096D">
        <w:rPr>
          <w:rFonts w:ascii="Calibri" w:hAnsi="Calibri"/>
        </w:rPr>
        <w:t>, péči o záhony apod., zajišťují obce a města dle možností vlastními pracovníky a vlastním vybavením, v menších obcích též např. formou veřejné brigády občanů, ve spolupráci se školami, místními spolky apod. Rozsáhlejší zásahy jsou většinou zadávány odborným firmám.</w:t>
      </w:r>
    </w:p>
    <w:p w:rsidR="00EA3ACB" w:rsidRPr="00C0096D" w:rsidRDefault="00EA3ACB" w:rsidP="00EA3ACB">
      <w:pPr>
        <w:autoSpaceDE w:val="0"/>
        <w:autoSpaceDN w:val="0"/>
        <w:adjustRightInd w:val="0"/>
        <w:spacing w:after="0"/>
        <w:jc w:val="both"/>
        <w:rPr>
          <w:rFonts w:ascii="Calibri" w:hAnsi="Calibri"/>
        </w:rPr>
      </w:pPr>
      <w:r w:rsidRPr="00C0096D">
        <w:rPr>
          <w:rFonts w:ascii="Calibri" w:hAnsi="Calibri"/>
        </w:rPr>
        <w:t>Pravidelná údržba uvedených prostranství či dokonce zřizování nových ploch veřejné zeleně,</w:t>
      </w:r>
    </w:p>
    <w:p w:rsidR="00EA3ACB" w:rsidRPr="00C0096D" w:rsidRDefault="00EA3ACB" w:rsidP="00EA3ACB">
      <w:pPr>
        <w:autoSpaceDE w:val="0"/>
        <w:autoSpaceDN w:val="0"/>
        <w:adjustRightInd w:val="0"/>
        <w:spacing w:after="0"/>
        <w:jc w:val="both"/>
      </w:pPr>
      <w:r w:rsidRPr="00C0096D">
        <w:rPr>
          <w:rFonts w:ascii="Calibri" w:hAnsi="Calibri"/>
        </w:rPr>
        <w:t>odpočinkových zón atd., které jsou nezbytné pro spokojený život místních obyvatel i návštěvníků, představují v omezených obecních a městských rozpočtech nemalou částku, a jsou proto mnohdy odsouvány za jiné priority.</w:t>
      </w:r>
    </w:p>
    <w:p w:rsidR="00EA3ACB" w:rsidRPr="00C35617" w:rsidRDefault="00C35617" w:rsidP="00C35617">
      <w:pPr>
        <w:pStyle w:val="Nadpis3"/>
      </w:pPr>
      <w:bookmarkStart w:id="32" w:name="_Toc397097163"/>
      <w:r w:rsidRPr="00C35617">
        <w:t>5.2.16</w:t>
      </w:r>
      <w:r w:rsidR="00EA3ACB" w:rsidRPr="00C35617">
        <w:t xml:space="preserve"> Využití obnovitelných zdrojů energie</w:t>
      </w:r>
      <w:bookmarkEnd w:id="32"/>
    </w:p>
    <w:p w:rsidR="003D2382" w:rsidRDefault="00EA3ACB" w:rsidP="003D2382">
      <w:pPr>
        <w:autoSpaceDE w:val="0"/>
        <w:autoSpaceDN w:val="0"/>
        <w:adjustRightInd w:val="0"/>
        <w:spacing w:after="0"/>
        <w:jc w:val="both"/>
        <w:rPr>
          <w:rFonts w:ascii="Calibri" w:hAnsi="Calibri" w:cs="Calibri"/>
        </w:rPr>
      </w:pPr>
      <w:r w:rsidRPr="00781C71">
        <w:rPr>
          <w:rFonts w:ascii="Calibri" w:hAnsi="Calibri" w:cs="Calibri"/>
        </w:rPr>
        <w:t>Obnovitelné zdroje energie (voda, vítr, sluneční záření, biomasa) nejsou v zájmovém regionu příliš využívány. Je to dáno geografickou polohou a přírodními podmínkami, udávajícími mimo jiné např. intenzitu slunečního světla a proudění větru v průběhu roku, dále pak vysokými pořizovacími náklady příslušného technického vybaven</w:t>
      </w:r>
      <w:r w:rsidR="003D2382">
        <w:rPr>
          <w:rFonts w:ascii="Calibri" w:hAnsi="Calibri" w:cs="Calibri"/>
        </w:rPr>
        <w:t>í a jejich dlouhou návratností.</w:t>
      </w:r>
    </w:p>
    <w:p w:rsidR="00EA3ACB" w:rsidRPr="00781C71" w:rsidRDefault="00EA3ACB" w:rsidP="00EA3ACB">
      <w:pPr>
        <w:autoSpaceDE w:val="0"/>
        <w:autoSpaceDN w:val="0"/>
        <w:adjustRightInd w:val="0"/>
        <w:jc w:val="both"/>
        <w:rPr>
          <w:rFonts w:ascii="Calibri" w:hAnsi="Calibri" w:cs="Calibri"/>
        </w:rPr>
      </w:pPr>
      <w:r w:rsidRPr="00781C71">
        <w:rPr>
          <w:rFonts w:ascii="Calibri" w:hAnsi="Calibri" w:cs="Calibri"/>
        </w:rPr>
        <w:t>Určitým limitujícím faktorem je také nedostatečná osvěta a informovanost v této oblasti.</w:t>
      </w:r>
    </w:p>
    <w:p w:rsidR="00EA3ACB" w:rsidRPr="003D2382" w:rsidRDefault="00EA3ACB" w:rsidP="003D2382">
      <w:pPr>
        <w:rPr>
          <w:b/>
          <w:color w:val="984806"/>
        </w:rPr>
      </w:pPr>
      <w:r w:rsidRPr="003D2382">
        <w:rPr>
          <w:b/>
          <w:color w:val="984806"/>
        </w:rPr>
        <w:t>Vodní energie</w:t>
      </w:r>
    </w:p>
    <w:p w:rsidR="00EA3ACB" w:rsidRPr="000B5D7F" w:rsidRDefault="00EA3ACB" w:rsidP="00EA3ACB">
      <w:pPr>
        <w:autoSpaceDE w:val="0"/>
        <w:autoSpaceDN w:val="0"/>
        <w:adjustRightInd w:val="0"/>
        <w:jc w:val="both"/>
        <w:rPr>
          <w:rFonts w:ascii="Calibri" w:hAnsi="Calibri" w:cs="Calibri"/>
        </w:rPr>
      </w:pPr>
      <w:r w:rsidRPr="000B5D7F">
        <w:rPr>
          <w:rFonts w:ascii="Calibri" w:hAnsi="Calibri" w:cs="Calibri"/>
        </w:rPr>
        <w:t xml:space="preserve">Podmínky pro využití vodní energie jsou v regionu, stejně jako v celé České republice, poměrně limitované (hydoenergeticky využitelný potenciál vodních toků v ČR je asi 3 400 GWh/rok, z toho v malých vodních elektrárnách je využitelných cca 1 600 GWh/rok). Lokality využitelné pro zřízení </w:t>
      </w:r>
      <w:r w:rsidRPr="000B5D7F">
        <w:rPr>
          <w:rFonts w:ascii="Calibri" w:hAnsi="Calibri" w:cs="Calibri"/>
        </w:rPr>
        <w:lastRenderedPageBreak/>
        <w:t>malých vodních elektráren, stejně jako zvolená technická řešení, musí splňovat určité podmínky z hlediska vlivu na životní prostředí.</w:t>
      </w:r>
    </w:p>
    <w:p w:rsidR="00EA3ACB" w:rsidRPr="00EA3ACB" w:rsidRDefault="00EA3ACB" w:rsidP="00EA3ACB">
      <w:pPr>
        <w:autoSpaceDE w:val="0"/>
        <w:autoSpaceDN w:val="0"/>
        <w:adjustRightInd w:val="0"/>
        <w:jc w:val="both"/>
        <w:rPr>
          <w:rFonts w:ascii="Calibri" w:hAnsi="Calibri" w:cs="Calibri"/>
        </w:rPr>
      </w:pPr>
      <w:r w:rsidRPr="000B5D7F">
        <w:rPr>
          <w:rFonts w:ascii="Calibri" w:hAnsi="Calibri" w:cs="Calibri"/>
        </w:rPr>
        <w:t xml:space="preserve">Vodní energie je v regionu omezeně využívána prostřednictvím malých vodních elektráren soukromých vlastníků. Tato energie může být použita k vlastní spotřebě výrobce (např. k osvětlení, vytápění, ohřevu vody apod.) nebo je možné ji dodávat na základě smluvní dohody s distributorem </w:t>
      </w:r>
      <w:r>
        <w:rPr>
          <w:rFonts w:ascii="Calibri" w:hAnsi="Calibri" w:cs="Calibri"/>
        </w:rPr>
        <w:t>do veřejné rozvodné sítě.</w:t>
      </w:r>
    </w:p>
    <w:p w:rsidR="003D2382" w:rsidRDefault="003D2382" w:rsidP="003D2382">
      <w:pPr>
        <w:rPr>
          <w:b/>
          <w:color w:val="984806"/>
        </w:rPr>
      </w:pPr>
    </w:p>
    <w:p w:rsidR="003D2382" w:rsidRDefault="003D2382" w:rsidP="003D2382">
      <w:pPr>
        <w:rPr>
          <w:b/>
          <w:color w:val="984806"/>
        </w:rPr>
      </w:pPr>
    </w:p>
    <w:p w:rsidR="00EA3ACB" w:rsidRPr="003D2382" w:rsidRDefault="00EA3ACB" w:rsidP="003D2382">
      <w:pPr>
        <w:rPr>
          <w:b/>
          <w:color w:val="984806"/>
        </w:rPr>
      </w:pPr>
      <w:r w:rsidRPr="003D2382">
        <w:rPr>
          <w:b/>
          <w:color w:val="984806"/>
        </w:rPr>
        <w:t>Větrná energie</w:t>
      </w:r>
    </w:p>
    <w:p w:rsidR="00EA3ACB" w:rsidRPr="00781C71" w:rsidRDefault="00EA3ACB" w:rsidP="00EA3ACB">
      <w:pPr>
        <w:autoSpaceDE w:val="0"/>
        <w:autoSpaceDN w:val="0"/>
        <w:adjustRightInd w:val="0"/>
        <w:jc w:val="both"/>
        <w:rPr>
          <w:rFonts w:ascii="Calibri" w:hAnsi="Calibri"/>
        </w:rPr>
      </w:pPr>
      <w:r w:rsidRPr="00781C71">
        <w:rPr>
          <w:rFonts w:ascii="Calibri" w:hAnsi="Calibri"/>
        </w:rPr>
        <w:t>Využití energie větru je v zájmovém území rovněž značně omezené. Lokality vhodné pro výrobu tohoto typu energie jsou většinou ve vyšších nadmořských výškách, s rychlostí větru nejlépe nad 5 m za sekundu, úlohu zde hrají též vhodné geologické podmínky apod. Problém představuje také velmi diskutabilní vliv větrných elektráren na životní prostředí (z hlediska hluku, narušení krajinného rázu apod.).</w:t>
      </w:r>
    </w:p>
    <w:p w:rsidR="00EA3ACB" w:rsidRPr="00EA3ACB" w:rsidRDefault="00EA3ACB" w:rsidP="00EA3ACB">
      <w:pPr>
        <w:autoSpaceDE w:val="0"/>
        <w:autoSpaceDN w:val="0"/>
        <w:adjustRightInd w:val="0"/>
        <w:jc w:val="both"/>
        <w:rPr>
          <w:rFonts w:ascii="Calibri" w:hAnsi="Calibri"/>
        </w:rPr>
      </w:pPr>
      <w:r w:rsidRPr="00C0096D">
        <w:rPr>
          <w:rFonts w:ascii="Calibri" w:hAnsi="Calibri"/>
        </w:rPr>
        <w:t>V zájmovém území MAS v současné době plánuje výstavbu vě</w:t>
      </w:r>
      <w:r>
        <w:rPr>
          <w:rFonts w:ascii="Calibri" w:hAnsi="Calibri"/>
        </w:rPr>
        <w:t>trné elektrárny město Pacov.</w:t>
      </w:r>
    </w:p>
    <w:p w:rsidR="00EA3ACB" w:rsidRPr="003D2382" w:rsidRDefault="00EA3ACB" w:rsidP="003D2382">
      <w:pPr>
        <w:rPr>
          <w:b/>
          <w:color w:val="984806"/>
        </w:rPr>
      </w:pPr>
      <w:r w:rsidRPr="003D2382">
        <w:rPr>
          <w:b/>
          <w:color w:val="984806"/>
        </w:rPr>
        <w:t>Sluneční energie</w:t>
      </w:r>
    </w:p>
    <w:p w:rsidR="00EA3ACB" w:rsidRPr="00C0096D" w:rsidRDefault="00EA3ACB" w:rsidP="00EA3ACB">
      <w:pPr>
        <w:autoSpaceDE w:val="0"/>
        <w:autoSpaceDN w:val="0"/>
        <w:adjustRightInd w:val="0"/>
        <w:jc w:val="both"/>
        <w:rPr>
          <w:rFonts w:ascii="Calibri" w:hAnsi="Calibri"/>
        </w:rPr>
      </w:pPr>
      <w:r w:rsidRPr="00AB5188">
        <w:rPr>
          <w:rFonts w:ascii="Calibri" w:hAnsi="Calibri"/>
        </w:rPr>
        <w:t>Také využítí solární energie</w:t>
      </w:r>
      <w:r w:rsidRPr="00C0096D">
        <w:rPr>
          <w:rFonts w:ascii="Calibri" w:hAnsi="Calibri"/>
        </w:rPr>
        <w:t xml:space="preserve"> je v regionu limitováno přírodními podmínkami. Množství sluneční energie v průběhu roku kolísá, nejvíce slunečního světla dopadá v období od dubna do října, kdy je spotřeba tepla nejnižší (v celé ČR ročně dopadá na plochu 1 m2 v průměru 1 100 kWh solární energie, celková doba slunečního svitu /bez oblačnosti/ se pohybuje v rozmezí 1400 – 1700 hod./rok). Sluneční energii je možné využít s pomocí slunečních kolektorů k výrobě tepla (ohřevu vody, vytápění budov apod.) a k přeměně na elektrickou energii prostřednictvím fotovoltaických článků. Účinnost solárních kolektorů je dle umístění a využití 50 – 80 % za rok.</w:t>
      </w:r>
    </w:p>
    <w:p w:rsidR="00EA3ACB" w:rsidRPr="00C0096D" w:rsidRDefault="00EA3ACB" w:rsidP="00EA3ACB">
      <w:pPr>
        <w:autoSpaceDE w:val="0"/>
        <w:autoSpaceDN w:val="0"/>
        <w:adjustRightInd w:val="0"/>
        <w:jc w:val="both"/>
        <w:rPr>
          <w:rFonts w:ascii="Calibri" w:hAnsi="Calibri"/>
        </w:rPr>
      </w:pPr>
      <w:r w:rsidRPr="00C0096D">
        <w:rPr>
          <w:rFonts w:ascii="Calibri" w:hAnsi="Calibri"/>
        </w:rPr>
        <w:t>V regionu byly např. vakuové solární kolektory instalovány díky programu Státního fondu životního prostředí „Slunce do škol“ na budově základní školy, jídelny a budoucího penzionu</w:t>
      </w:r>
    </w:p>
    <w:p w:rsidR="00EA3ACB" w:rsidRPr="00EA3ACB" w:rsidRDefault="00EA3ACB" w:rsidP="00EA3ACB">
      <w:pPr>
        <w:autoSpaceDE w:val="0"/>
        <w:autoSpaceDN w:val="0"/>
        <w:adjustRightInd w:val="0"/>
        <w:jc w:val="both"/>
        <w:rPr>
          <w:rFonts w:ascii="Calibri" w:hAnsi="Calibri"/>
        </w:rPr>
      </w:pPr>
      <w:r w:rsidRPr="00C0096D">
        <w:rPr>
          <w:rFonts w:ascii="Calibri" w:hAnsi="Calibri"/>
        </w:rPr>
        <w:t xml:space="preserve">v Hořepníku, kde slouží k ohřevu vody, přitápění a zároveň k demonstrativním a výukovým </w:t>
      </w:r>
      <w:r>
        <w:rPr>
          <w:rFonts w:ascii="Calibri" w:hAnsi="Calibri"/>
        </w:rPr>
        <w:t>účelům.</w:t>
      </w:r>
    </w:p>
    <w:p w:rsidR="00EA3ACB" w:rsidRPr="003D2382" w:rsidRDefault="00EA3ACB" w:rsidP="003D2382">
      <w:pPr>
        <w:rPr>
          <w:b/>
          <w:color w:val="984806"/>
        </w:rPr>
      </w:pPr>
      <w:r w:rsidRPr="003D2382">
        <w:rPr>
          <w:b/>
          <w:color w:val="984806"/>
        </w:rPr>
        <w:t>Energie z biomasy</w:t>
      </w:r>
    </w:p>
    <w:p w:rsidR="00EA3ACB" w:rsidRPr="00C0096D" w:rsidRDefault="00EA3ACB" w:rsidP="00EA3ACB">
      <w:pPr>
        <w:autoSpaceDE w:val="0"/>
        <w:autoSpaceDN w:val="0"/>
        <w:adjustRightInd w:val="0"/>
        <w:jc w:val="both"/>
        <w:rPr>
          <w:rFonts w:ascii="Calibri" w:hAnsi="Calibri"/>
        </w:rPr>
      </w:pPr>
      <w:r w:rsidRPr="00C0096D">
        <w:rPr>
          <w:rFonts w:ascii="Calibri" w:hAnsi="Calibri"/>
        </w:rPr>
        <w:t>Biomasa (tj. organická hmota rostlinného nebo živočišného původu) může být získávána ze zemědělské a lesnické produkce (dřevo a dřevní odpad, rychlerostoucí plodiny, štěpka, sláma,</w:t>
      </w:r>
    </w:p>
    <w:p w:rsidR="00EA3ACB" w:rsidRPr="00C0096D" w:rsidRDefault="00EA3ACB" w:rsidP="00EA3ACB">
      <w:pPr>
        <w:autoSpaceDE w:val="0"/>
        <w:autoSpaceDN w:val="0"/>
        <w:adjustRightInd w:val="0"/>
        <w:jc w:val="both"/>
        <w:rPr>
          <w:rFonts w:ascii="Calibri" w:hAnsi="Calibri"/>
        </w:rPr>
      </w:pPr>
      <w:r w:rsidRPr="00C0096D">
        <w:rPr>
          <w:rFonts w:ascii="Calibri" w:hAnsi="Calibri"/>
        </w:rPr>
        <w:t>exkrementy zvířat...), z průmyslové činnosti, komunálního odpadu apod. (kaly čistíren odpadních vod, bioplyn ze skládek odpadů...). Dá se využívat přímým spalováním či k výrobě paliv.</w:t>
      </w:r>
    </w:p>
    <w:p w:rsidR="00EA3ACB" w:rsidRPr="00C0096D" w:rsidRDefault="00EA3ACB" w:rsidP="00EA3ACB">
      <w:pPr>
        <w:autoSpaceDE w:val="0"/>
        <w:autoSpaceDN w:val="0"/>
        <w:adjustRightInd w:val="0"/>
        <w:jc w:val="both"/>
        <w:rPr>
          <w:rFonts w:ascii="Calibri" w:hAnsi="Calibri"/>
        </w:rPr>
      </w:pPr>
      <w:r w:rsidRPr="00C0096D">
        <w:rPr>
          <w:rFonts w:ascii="Calibri" w:hAnsi="Calibri"/>
        </w:rPr>
        <w:t>Zájmové území nabízí pro využití biomasy dobré podmínky, biomasa může být zajímavým</w:t>
      </w:r>
    </w:p>
    <w:p w:rsidR="00EA3ACB" w:rsidRPr="00C0096D" w:rsidRDefault="00EA3ACB" w:rsidP="00EA3ACB">
      <w:pPr>
        <w:autoSpaceDE w:val="0"/>
        <w:autoSpaceDN w:val="0"/>
        <w:adjustRightInd w:val="0"/>
        <w:jc w:val="both"/>
        <w:rPr>
          <w:rFonts w:ascii="Calibri" w:hAnsi="Calibri"/>
        </w:rPr>
      </w:pPr>
      <w:r w:rsidRPr="00C0096D">
        <w:rPr>
          <w:rFonts w:ascii="Calibri" w:hAnsi="Calibri"/>
        </w:rPr>
        <w:t xml:space="preserve">zdrojem energie zejména pro zemědělské podniky, kde se nabízí možnost pěstování energetických plodin, využití organických odpadů z rostlinné i živočišné produkce prostřednictvím bioplynových </w:t>
      </w:r>
      <w:r w:rsidRPr="00C0096D">
        <w:rPr>
          <w:rFonts w:ascii="Calibri" w:hAnsi="Calibri"/>
        </w:rPr>
        <w:lastRenderedPageBreak/>
        <w:t>stanic apod. V regionu se v oblasti zemědělství myšlenkou vybudování vlastní bioplynové stanice zabývá např. VOD Jetřichovec či soukromý ekozemědělec RNDr. Miroslav Šrůtek z Benešova.</w:t>
      </w:r>
    </w:p>
    <w:p w:rsidR="00EA3ACB" w:rsidRPr="00C0096D" w:rsidRDefault="00EA3ACB" w:rsidP="00EA3ACB">
      <w:pPr>
        <w:autoSpaceDE w:val="0"/>
        <w:autoSpaceDN w:val="0"/>
        <w:adjustRightInd w:val="0"/>
        <w:jc w:val="both"/>
        <w:rPr>
          <w:rFonts w:ascii="Calibri" w:hAnsi="Calibri"/>
        </w:rPr>
      </w:pPr>
      <w:r w:rsidRPr="00C0096D">
        <w:rPr>
          <w:rFonts w:ascii="Calibri" w:hAnsi="Calibri"/>
        </w:rPr>
        <w:t>Energii z biomasy pro účely vytápění veřejných i soukromých objektů v obci využívá obec Nová Cerekev, provozující výtopnu na spalování štěpky aj. biomasy.</w:t>
      </w:r>
    </w:p>
    <w:p w:rsidR="000100D1" w:rsidRDefault="00EA3ACB" w:rsidP="00EA3ACB">
      <w:pPr>
        <w:autoSpaceDE w:val="0"/>
        <w:autoSpaceDN w:val="0"/>
        <w:adjustRightInd w:val="0"/>
        <w:jc w:val="both"/>
        <w:rPr>
          <w:rStyle w:val="Hypertextovodkaz"/>
          <w:rFonts w:ascii="Calibri" w:hAnsi="Calibri"/>
          <w:i/>
          <w:iCs/>
          <w:color w:val="auto"/>
          <w:u w:val="none"/>
        </w:rPr>
      </w:pPr>
      <w:r w:rsidRPr="00C0096D">
        <w:rPr>
          <w:rFonts w:ascii="Calibri" w:hAnsi="Calibri"/>
          <w:i/>
          <w:iCs/>
        </w:rPr>
        <w:t>Zdr</w:t>
      </w:r>
      <w:r w:rsidRPr="00D86E9F">
        <w:rPr>
          <w:rFonts w:ascii="Calibri" w:hAnsi="Calibri"/>
          <w:i/>
          <w:iCs/>
        </w:rPr>
        <w:t xml:space="preserve">oj: Solární liga, </w:t>
      </w:r>
      <w:hyperlink r:id="rId44" w:history="1">
        <w:r w:rsidRPr="00D86E9F">
          <w:rPr>
            <w:rStyle w:val="Hypertextovodkaz"/>
            <w:rFonts w:ascii="Calibri" w:hAnsi="Calibri"/>
            <w:i/>
            <w:iCs/>
            <w:color w:val="auto"/>
            <w:u w:val="none"/>
          </w:rPr>
          <w:t>www.solarniliga.cz</w:t>
        </w:r>
      </w:hyperlink>
    </w:p>
    <w:p w:rsidR="003D2382" w:rsidRDefault="003D2382" w:rsidP="00EA3ACB">
      <w:pPr>
        <w:autoSpaceDE w:val="0"/>
        <w:autoSpaceDN w:val="0"/>
        <w:adjustRightInd w:val="0"/>
        <w:jc w:val="both"/>
        <w:rPr>
          <w:rStyle w:val="Hypertextovodkaz"/>
          <w:rFonts w:ascii="Calibri" w:hAnsi="Calibri"/>
          <w:i/>
          <w:iCs/>
          <w:color w:val="auto"/>
          <w:u w:val="none"/>
        </w:rPr>
      </w:pPr>
    </w:p>
    <w:p w:rsidR="003D2382" w:rsidRDefault="003D2382" w:rsidP="00EA3ACB">
      <w:pPr>
        <w:autoSpaceDE w:val="0"/>
        <w:autoSpaceDN w:val="0"/>
        <w:adjustRightInd w:val="0"/>
        <w:jc w:val="both"/>
        <w:rPr>
          <w:rStyle w:val="Hypertextovodkaz"/>
          <w:rFonts w:ascii="Calibri" w:hAnsi="Calibri"/>
          <w:i/>
          <w:iCs/>
          <w:color w:val="auto"/>
          <w:u w:val="none"/>
        </w:rPr>
      </w:pPr>
    </w:p>
    <w:p w:rsidR="003D2382" w:rsidRPr="00EA3ACB" w:rsidRDefault="003D2382" w:rsidP="00EA3ACB">
      <w:pPr>
        <w:autoSpaceDE w:val="0"/>
        <w:autoSpaceDN w:val="0"/>
        <w:adjustRightInd w:val="0"/>
        <w:jc w:val="both"/>
        <w:rPr>
          <w:rFonts w:ascii="Calibri" w:hAnsi="Calibri"/>
          <w:i/>
          <w:iCs/>
        </w:rPr>
      </w:pPr>
    </w:p>
    <w:p w:rsidR="00C06B48" w:rsidRPr="004F6AF4" w:rsidRDefault="0010529D" w:rsidP="00C06B48">
      <w:pPr>
        <w:spacing w:after="0"/>
        <w:jc w:val="both"/>
        <w:rPr>
          <w:b/>
          <w:color w:val="000000" w:themeColor="text1"/>
        </w:rPr>
      </w:pPr>
      <w:r>
        <w:rPr>
          <w:b/>
          <w:color w:val="000000" w:themeColor="text1"/>
        </w:rPr>
        <w:t xml:space="preserve">Tab. 5.2 f: </w:t>
      </w:r>
      <w:r w:rsidR="00C06B48" w:rsidRPr="004F6AF4">
        <w:rPr>
          <w:b/>
          <w:color w:val="000000" w:themeColor="text1"/>
        </w:rPr>
        <w:t>Organizace/provozovny působící úniky nadlimitního množství škodlivých látek</w:t>
      </w:r>
      <w:r w:rsidR="00C06B48">
        <w:rPr>
          <w:b/>
          <w:color w:val="000000" w:themeColor="text1"/>
        </w:rPr>
        <w:t xml:space="preserve"> (údaje r. 2012)</w:t>
      </w:r>
    </w:p>
    <w:tbl>
      <w:tblPr>
        <w:tblStyle w:val="Mkatabulky"/>
        <w:tblW w:w="5000" w:type="pct"/>
        <w:tblLook w:val="04A0" w:firstRow="1" w:lastRow="0" w:firstColumn="1" w:lastColumn="0" w:noHBand="0" w:noVBand="1"/>
      </w:tblPr>
      <w:tblGrid>
        <w:gridCol w:w="3067"/>
        <w:gridCol w:w="2230"/>
        <w:gridCol w:w="3989"/>
      </w:tblGrid>
      <w:tr w:rsidR="00C06B48" w:rsidRPr="004D417C" w:rsidTr="009919EA">
        <w:tc>
          <w:tcPr>
            <w:tcW w:w="1651" w:type="pct"/>
            <w:shd w:val="clear" w:color="auto" w:fill="F79646" w:themeFill="accent6"/>
          </w:tcPr>
          <w:p w:rsidR="00C06B48" w:rsidRPr="004D417C" w:rsidRDefault="00C06B48" w:rsidP="009919EA">
            <w:pPr>
              <w:jc w:val="both"/>
              <w:rPr>
                <w:b/>
                <w:color w:val="000000" w:themeColor="text1"/>
              </w:rPr>
            </w:pPr>
            <w:r>
              <w:rPr>
                <w:b/>
                <w:color w:val="000000" w:themeColor="text1"/>
              </w:rPr>
              <w:t>Látka</w:t>
            </w:r>
          </w:p>
        </w:tc>
        <w:tc>
          <w:tcPr>
            <w:tcW w:w="1201" w:type="pct"/>
            <w:shd w:val="clear" w:color="auto" w:fill="F79646" w:themeFill="accent6"/>
          </w:tcPr>
          <w:p w:rsidR="00C06B48" w:rsidRPr="004D417C" w:rsidRDefault="00C06B48" w:rsidP="009919EA">
            <w:pPr>
              <w:jc w:val="both"/>
              <w:rPr>
                <w:b/>
                <w:color w:val="000000" w:themeColor="text1"/>
              </w:rPr>
            </w:pPr>
            <w:r>
              <w:rPr>
                <w:b/>
                <w:color w:val="000000" w:themeColor="text1"/>
              </w:rPr>
              <w:t>Typ úniku/přenosu</w:t>
            </w:r>
          </w:p>
        </w:tc>
        <w:tc>
          <w:tcPr>
            <w:tcW w:w="2148" w:type="pct"/>
            <w:shd w:val="clear" w:color="auto" w:fill="F79646" w:themeFill="accent6"/>
          </w:tcPr>
          <w:p w:rsidR="00C06B48" w:rsidRPr="004D417C" w:rsidRDefault="00C06B48" w:rsidP="009919EA">
            <w:pPr>
              <w:jc w:val="both"/>
              <w:rPr>
                <w:b/>
                <w:color w:val="000000" w:themeColor="text1"/>
              </w:rPr>
            </w:pPr>
            <w:r>
              <w:rPr>
                <w:b/>
                <w:color w:val="000000" w:themeColor="text1"/>
              </w:rPr>
              <w:t>Organizace/provozovna</w:t>
            </w:r>
          </w:p>
        </w:tc>
      </w:tr>
      <w:tr w:rsidR="00C06B48" w:rsidRPr="004D417C" w:rsidTr="009919EA">
        <w:tc>
          <w:tcPr>
            <w:tcW w:w="1651" w:type="pct"/>
          </w:tcPr>
          <w:p w:rsidR="00C06B48" w:rsidRPr="004D417C" w:rsidRDefault="00C06B48" w:rsidP="009919EA">
            <w:pPr>
              <w:jc w:val="both"/>
              <w:rPr>
                <w:color w:val="000000" w:themeColor="text1"/>
              </w:rPr>
            </w:pPr>
            <w:r>
              <w:rPr>
                <w:color w:val="000000" w:themeColor="text1"/>
              </w:rPr>
              <w:t>Amoniak (NH3)</w:t>
            </w:r>
          </w:p>
        </w:tc>
        <w:tc>
          <w:tcPr>
            <w:tcW w:w="1201" w:type="pct"/>
          </w:tcPr>
          <w:p w:rsidR="00C06B48" w:rsidRPr="004D417C" w:rsidRDefault="00C06B48" w:rsidP="009919EA">
            <w:pPr>
              <w:jc w:val="both"/>
              <w:rPr>
                <w:color w:val="000000" w:themeColor="text1"/>
              </w:rPr>
            </w:pPr>
            <w:r>
              <w:rPr>
                <w:color w:val="000000" w:themeColor="text1"/>
              </w:rPr>
              <w:t>Úniky do ovzduší</w:t>
            </w:r>
          </w:p>
        </w:tc>
        <w:tc>
          <w:tcPr>
            <w:tcW w:w="2148" w:type="pct"/>
          </w:tcPr>
          <w:p w:rsidR="00C06B48" w:rsidRDefault="00C06B48" w:rsidP="009919EA">
            <w:pPr>
              <w:jc w:val="both"/>
              <w:rPr>
                <w:color w:val="000000" w:themeColor="text1"/>
              </w:rPr>
            </w:pPr>
            <w:r>
              <w:rPr>
                <w:color w:val="000000" w:themeColor="text1"/>
              </w:rPr>
              <w:t>AGRIA Obrataň, ZOD – provoz Cetoraz</w:t>
            </w:r>
          </w:p>
          <w:p w:rsidR="00C06B48" w:rsidRDefault="00C06B48" w:rsidP="009919EA">
            <w:pPr>
              <w:jc w:val="both"/>
              <w:rPr>
                <w:color w:val="000000" w:themeColor="text1"/>
              </w:rPr>
            </w:pPr>
            <w:r>
              <w:rPr>
                <w:color w:val="000000" w:themeColor="text1"/>
              </w:rPr>
              <w:t>Agrodružstvo Počátky</w:t>
            </w:r>
          </w:p>
          <w:p w:rsidR="00C06B48" w:rsidRDefault="00C06B48" w:rsidP="009919EA">
            <w:pPr>
              <w:jc w:val="both"/>
              <w:rPr>
                <w:color w:val="000000" w:themeColor="text1"/>
              </w:rPr>
            </w:pPr>
            <w:r>
              <w:rPr>
                <w:color w:val="000000" w:themeColor="text1"/>
              </w:rPr>
              <w:t>Agropodnik Košetice a.s.</w:t>
            </w:r>
          </w:p>
          <w:p w:rsidR="00C06B48" w:rsidRDefault="00C06B48" w:rsidP="009919EA">
            <w:pPr>
              <w:jc w:val="both"/>
              <w:rPr>
                <w:color w:val="000000" w:themeColor="text1"/>
              </w:rPr>
            </w:pPr>
            <w:r>
              <w:rPr>
                <w:color w:val="000000" w:themeColor="text1"/>
              </w:rPr>
              <w:t>ZD „Kalich“ – provoz Rodinov</w:t>
            </w:r>
          </w:p>
          <w:p w:rsidR="00C06B48" w:rsidRDefault="00C06B48" w:rsidP="009919EA">
            <w:pPr>
              <w:jc w:val="both"/>
              <w:rPr>
                <w:color w:val="000000" w:themeColor="text1"/>
              </w:rPr>
            </w:pPr>
            <w:r>
              <w:rPr>
                <w:color w:val="000000" w:themeColor="text1"/>
              </w:rPr>
              <w:t>ZD Častrov</w:t>
            </w:r>
          </w:p>
          <w:p w:rsidR="00C06B48" w:rsidRPr="004D417C" w:rsidRDefault="00C06B48" w:rsidP="009919EA">
            <w:pPr>
              <w:jc w:val="both"/>
              <w:rPr>
                <w:color w:val="000000" w:themeColor="text1"/>
              </w:rPr>
            </w:pPr>
            <w:r>
              <w:rPr>
                <w:color w:val="000000" w:themeColor="text1"/>
              </w:rPr>
              <w:t>ZD Těmice</w:t>
            </w:r>
          </w:p>
        </w:tc>
      </w:tr>
      <w:tr w:rsidR="00C06B48" w:rsidRPr="004D417C" w:rsidTr="009919EA">
        <w:tc>
          <w:tcPr>
            <w:tcW w:w="1651" w:type="pct"/>
          </w:tcPr>
          <w:p w:rsidR="00C06B48" w:rsidRPr="004D417C" w:rsidRDefault="00C06B48" w:rsidP="009919EA">
            <w:pPr>
              <w:jc w:val="both"/>
              <w:rPr>
                <w:color w:val="000000" w:themeColor="text1"/>
              </w:rPr>
            </w:pPr>
            <w:r>
              <w:rPr>
                <w:color w:val="000000" w:themeColor="text1"/>
              </w:rPr>
              <w:t>Formaldehyd</w:t>
            </w:r>
          </w:p>
        </w:tc>
        <w:tc>
          <w:tcPr>
            <w:tcW w:w="1201" w:type="pct"/>
          </w:tcPr>
          <w:p w:rsidR="00C06B48" w:rsidRPr="004D417C" w:rsidRDefault="00C06B48" w:rsidP="009919EA">
            <w:pPr>
              <w:jc w:val="both"/>
              <w:rPr>
                <w:color w:val="000000" w:themeColor="text1"/>
              </w:rPr>
            </w:pPr>
            <w:r>
              <w:rPr>
                <w:color w:val="000000" w:themeColor="text1"/>
              </w:rPr>
              <w:t>Únik do ovzduší</w:t>
            </w:r>
          </w:p>
        </w:tc>
        <w:tc>
          <w:tcPr>
            <w:tcW w:w="2148" w:type="pct"/>
          </w:tcPr>
          <w:p w:rsidR="00C06B48" w:rsidRPr="004D417C" w:rsidRDefault="00C06B48" w:rsidP="009919EA">
            <w:pPr>
              <w:jc w:val="both"/>
              <w:rPr>
                <w:color w:val="000000" w:themeColor="text1"/>
              </w:rPr>
            </w:pPr>
            <w:r>
              <w:rPr>
                <w:color w:val="000000" w:themeColor="text1"/>
              </w:rPr>
              <w:t>Dřevozpracující družstvo Lukavec</w:t>
            </w:r>
          </w:p>
        </w:tc>
      </w:tr>
      <w:tr w:rsidR="00C06B48" w:rsidRPr="004D417C" w:rsidTr="009919EA">
        <w:tc>
          <w:tcPr>
            <w:tcW w:w="1651" w:type="pct"/>
          </w:tcPr>
          <w:p w:rsidR="00C06B48" w:rsidRPr="004D417C" w:rsidRDefault="00C06B48" w:rsidP="009919EA">
            <w:pPr>
              <w:jc w:val="both"/>
              <w:rPr>
                <w:rFonts w:cstheme="minorHAnsi"/>
                <w:color w:val="000000" w:themeColor="text1"/>
              </w:rPr>
            </w:pPr>
            <w:r>
              <w:rPr>
                <w:rFonts w:cstheme="minorHAnsi"/>
                <w:color w:val="000000" w:themeColor="text1"/>
              </w:rPr>
              <w:t>Chrom a sloučeniny (jako Cr)</w:t>
            </w:r>
          </w:p>
        </w:tc>
        <w:tc>
          <w:tcPr>
            <w:tcW w:w="1201" w:type="pct"/>
          </w:tcPr>
          <w:p w:rsidR="00C06B48" w:rsidRPr="004D417C" w:rsidRDefault="00C06B48" w:rsidP="009919EA">
            <w:pPr>
              <w:jc w:val="both"/>
              <w:rPr>
                <w:rFonts w:cstheme="minorHAnsi"/>
                <w:color w:val="000000" w:themeColor="text1"/>
              </w:rPr>
            </w:pPr>
            <w:r>
              <w:rPr>
                <w:rFonts w:cstheme="minorHAnsi"/>
                <w:color w:val="000000" w:themeColor="text1"/>
              </w:rPr>
              <w:t>Přenosy v odpadech</w:t>
            </w:r>
          </w:p>
        </w:tc>
        <w:tc>
          <w:tcPr>
            <w:tcW w:w="2148" w:type="pct"/>
          </w:tcPr>
          <w:p w:rsidR="00C06B48" w:rsidRDefault="00C06B48" w:rsidP="009919EA">
            <w:pPr>
              <w:jc w:val="both"/>
              <w:rPr>
                <w:rFonts w:cstheme="minorHAnsi"/>
                <w:color w:val="000000" w:themeColor="text1"/>
              </w:rPr>
            </w:pPr>
            <w:r>
              <w:rPr>
                <w:rFonts w:cstheme="minorHAnsi"/>
                <w:color w:val="000000" w:themeColor="text1"/>
              </w:rPr>
              <w:t>EDSCHA AUTOMOTIVE KAMENICE s.r.o.</w:t>
            </w:r>
          </w:p>
          <w:p w:rsidR="00C06B48" w:rsidRPr="004D417C" w:rsidRDefault="00C06B48" w:rsidP="009919EA">
            <w:pPr>
              <w:jc w:val="both"/>
              <w:rPr>
                <w:rFonts w:cstheme="minorHAnsi"/>
                <w:color w:val="000000" w:themeColor="text1"/>
              </w:rPr>
            </w:pPr>
            <w:r>
              <w:rPr>
                <w:rFonts w:cstheme="minorHAnsi"/>
                <w:color w:val="000000" w:themeColor="text1"/>
              </w:rPr>
              <w:t>Pacovské strojírny, a.s., Pacov</w:t>
            </w:r>
          </w:p>
        </w:tc>
      </w:tr>
      <w:tr w:rsidR="00C06B48" w:rsidRPr="004D417C" w:rsidTr="009919EA">
        <w:tc>
          <w:tcPr>
            <w:tcW w:w="1651" w:type="pct"/>
          </w:tcPr>
          <w:p w:rsidR="00C06B48" w:rsidRPr="004D417C" w:rsidRDefault="00C06B48" w:rsidP="009919EA">
            <w:pPr>
              <w:jc w:val="both"/>
              <w:rPr>
                <w:color w:val="000000" w:themeColor="text1"/>
              </w:rPr>
            </w:pPr>
            <w:r>
              <w:rPr>
                <w:color w:val="000000" w:themeColor="text1"/>
              </w:rPr>
              <w:t>Měď a sloučeniny (jako Cu)</w:t>
            </w:r>
          </w:p>
        </w:tc>
        <w:tc>
          <w:tcPr>
            <w:tcW w:w="1201" w:type="pct"/>
          </w:tcPr>
          <w:p w:rsidR="00C06B48" w:rsidRPr="004D417C" w:rsidRDefault="00C06B48" w:rsidP="009919EA">
            <w:pPr>
              <w:jc w:val="both"/>
              <w:rPr>
                <w:color w:val="000000" w:themeColor="text1"/>
              </w:rPr>
            </w:pPr>
            <w:r>
              <w:rPr>
                <w:color w:val="000000" w:themeColor="text1"/>
              </w:rPr>
              <w:t>Přenosy v odpadech</w:t>
            </w:r>
          </w:p>
        </w:tc>
        <w:tc>
          <w:tcPr>
            <w:tcW w:w="2148" w:type="pct"/>
          </w:tcPr>
          <w:p w:rsidR="00C06B48" w:rsidRPr="004D417C" w:rsidRDefault="00C06B48" w:rsidP="009919EA">
            <w:pPr>
              <w:jc w:val="both"/>
              <w:rPr>
                <w:color w:val="000000" w:themeColor="text1"/>
              </w:rPr>
            </w:pPr>
            <w:r>
              <w:rPr>
                <w:color w:val="000000" w:themeColor="text1"/>
              </w:rPr>
              <w:t xml:space="preserve">EDSCHA </w:t>
            </w:r>
            <w:r>
              <w:rPr>
                <w:rFonts w:cstheme="minorHAnsi"/>
                <w:color w:val="000000" w:themeColor="text1"/>
              </w:rPr>
              <w:t>AUTOMOTIVE KAMENICE s.r.o.</w:t>
            </w:r>
          </w:p>
        </w:tc>
      </w:tr>
      <w:tr w:rsidR="00C06B48" w:rsidRPr="004D417C" w:rsidTr="009919EA">
        <w:trPr>
          <w:trHeight w:val="585"/>
        </w:trPr>
        <w:tc>
          <w:tcPr>
            <w:tcW w:w="1651" w:type="pct"/>
          </w:tcPr>
          <w:p w:rsidR="00C06B48" w:rsidRPr="004D417C" w:rsidRDefault="00C06B48" w:rsidP="009919EA">
            <w:pPr>
              <w:jc w:val="both"/>
              <w:rPr>
                <w:color w:val="000000" w:themeColor="text1"/>
              </w:rPr>
            </w:pPr>
            <w:r>
              <w:rPr>
                <w:color w:val="000000" w:themeColor="text1"/>
              </w:rPr>
              <w:t>Nikl a sloučeniny (jako Ni)</w:t>
            </w:r>
          </w:p>
        </w:tc>
        <w:tc>
          <w:tcPr>
            <w:tcW w:w="1201" w:type="pct"/>
          </w:tcPr>
          <w:p w:rsidR="00C06B48" w:rsidRPr="004D417C" w:rsidRDefault="00C06B48" w:rsidP="009919EA">
            <w:pPr>
              <w:jc w:val="both"/>
              <w:rPr>
                <w:color w:val="000000" w:themeColor="text1"/>
              </w:rPr>
            </w:pPr>
            <w:r>
              <w:rPr>
                <w:color w:val="000000" w:themeColor="text1"/>
              </w:rPr>
              <w:t>Přenosy v odpadech</w:t>
            </w:r>
          </w:p>
        </w:tc>
        <w:tc>
          <w:tcPr>
            <w:tcW w:w="2148" w:type="pct"/>
          </w:tcPr>
          <w:p w:rsidR="00C06B48" w:rsidRDefault="00C06B48" w:rsidP="009919EA">
            <w:pPr>
              <w:jc w:val="both"/>
              <w:rPr>
                <w:rFonts w:cstheme="minorHAnsi"/>
                <w:color w:val="000000" w:themeColor="text1"/>
              </w:rPr>
            </w:pPr>
            <w:r>
              <w:rPr>
                <w:color w:val="000000" w:themeColor="text1"/>
              </w:rPr>
              <w:t xml:space="preserve">EDSCHA </w:t>
            </w:r>
            <w:r>
              <w:rPr>
                <w:rFonts w:cstheme="minorHAnsi"/>
                <w:color w:val="000000" w:themeColor="text1"/>
              </w:rPr>
              <w:t>AUTOMOTIVE KAMENICE s.r.o.</w:t>
            </w:r>
          </w:p>
          <w:p w:rsidR="00C06B48" w:rsidRPr="004D417C" w:rsidRDefault="00C06B48" w:rsidP="009919EA">
            <w:pPr>
              <w:jc w:val="both"/>
              <w:rPr>
                <w:color w:val="000000" w:themeColor="text1"/>
              </w:rPr>
            </w:pPr>
            <w:r>
              <w:rPr>
                <w:rFonts w:cstheme="minorHAnsi"/>
                <w:color w:val="000000" w:themeColor="text1"/>
              </w:rPr>
              <w:t>Pacovské strojírny, a.s., Pacov</w:t>
            </w:r>
          </w:p>
        </w:tc>
      </w:tr>
      <w:tr w:rsidR="00C06B48" w:rsidRPr="004D417C" w:rsidTr="009919EA">
        <w:tc>
          <w:tcPr>
            <w:tcW w:w="1651" w:type="pct"/>
          </w:tcPr>
          <w:p w:rsidR="00C06B48" w:rsidRPr="004D417C" w:rsidRDefault="00C06B48" w:rsidP="009919EA">
            <w:pPr>
              <w:jc w:val="both"/>
              <w:rPr>
                <w:color w:val="000000" w:themeColor="text1"/>
              </w:rPr>
            </w:pPr>
            <w:r>
              <w:rPr>
                <w:color w:val="000000" w:themeColor="text1"/>
              </w:rPr>
              <w:t>Olovo a sloučeniny (jako Pb)</w:t>
            </w:r>
          </w:p>
        </w:tc>
        <w:tc>
          <w:tcPr>
            <w:tcW w:w="1201" w:type="pct"/>
          </w:tcPr>
          <w:p w:rsidR="00C06B48" w:rsidRPr="004D417C" w:rsidRDefault="00C06B48" w:rsidP="009919EA">
            <w:pPr>
              <w:jc w:val="both"/>
              <w:rPr>
                <w:color w:val="000000" w:themeColor="text1"/>
              </w:rPr>
            </w:pPr>
            <w:r>
              <w:rPr>
                <w:color w:val="000000" w:themeColor="text1"/>
              </w:rPr>
              <w:t>Přenosy v odpadech</w:t>
            </w:r>
          </w:p>
        </w:tc>
        <w:tc>
          <w:tcPr>
            <w:tcW w:w="2148" w:type="pct"/>
          </w:tcPr>
          <w:p w:rsidR="00C06B48" w:rsidRPr="004D417C" w:rsidRDefault="00C06B48" w:rsidP="009919EA">
            <w:pPr>
              <w:jc w:val="both"/>
              <w:rPr>
                <w:color w:val="000000" w:themeColor="text1"/>
              </w:rPr>
            </w:pPr>
            <w:r>
              <w:rPr>
                <w:color w:val="000000" w:themeColor="text1"/>
              </w:rPr>
              <w:t>Selekta Pacov</w:t>
            </w:r>
          </w:p>
        </w:tc>
      </w:tr>
      <w:tr w:rsidR="00C06B48" w:rsidRPr="004D417C" w:rsidTr="009919EA">
        <w:tc>
          <w:tcPr>
            <w:tcW w:w="1651" w:type="pct"/>
          </w:tcPr>
          <w:p w:rsidR="00C06B48" w:rsidRDefault="00C06B48" w:rsidP="009919EA">
            <w:pPr>
              <w:jc w:val="both"/>
              <w:rPr>
                <w:color w:val="000000" w:themeColor="text1"/>
              </w:rPr>
            </w:pPr>
            <w:r>
              <w:rPr>
                <w:color w:val="000000" w:themeColor="text1"/>
              </w:rPr>
              <w:t>Oxidy dusíku (NOx/NO2)</w:t>
            </w:r>
          </w:p>
        </w:tc>
        <w:tc>
          <w:tcPr>
            <w:tcW w:w="1201" w:type="pct"/>
          </w:tcPr>
          <w:p w:rsidR="00C06B48" w:rsidRDefault="00C06B48" w:rsidP="009919EA">
            <w:pPr>
              <w:jc w:val="both"/>
              <w:rPr>
                <w:color w:val="000000" w:themeColor="text1"/>
              </w:rPr>
            </w:pPr>
            <w:r>
              <w:rPr>
                <w:color w:val="000000" w:themeColor="text1"/>
              </w:rPr>
              <w:t>Úniky do ovzduší</w:t>
            </w:r>
          </w:p>
        </w:tc>
        <w:tc>
          <w:tcPr>
            <w:tcW w:w="2148" w:type="pct"/>
          </w:tcPr>
          <w:p w:rsidR="00C06B48" w:rsidRDefault="00C06B48" w:rsidP="009919EA">
            <w:pPr>
              <w:jc w:val="both"/>
              <w:rPr>
                <w:color w:val="000000" w:themeColor="text1"/>
              </w:rPr>
            </w:pPr>
            <w:r>
              <w:rPr>
                <w:color w:val="000000" w:themeColor="text1"/>
              </w:rPr>
              <w:t>Dřevozpracující družstvo Lukavec</w:t>
            </w:r>
          </w:p>
        </w:tc>
      </w:tr>
      <w:tr w:rsidR="00C06B48" w:rsidRPr="004D417C" w:rsidTr="009919EA">
        <w:tc>
          <w:tcPr>
            <w:tcW w:w="1651" w:type="pct"/>
          </w:tcPr>
          <w:p w:rsidR="00C06B48" w:rsidRDefault="00C06B48" w:rsidP="009919EA">
            <w:pPr>
              <w:jc w:val="both"/>
              <w:rPr>
                <w:color w:val="000000" w:themeColor="text1"/>
              </w:rPr>
            </w:pPr>
            <w:r>
              <w:rPr>
                <w:color w:val="000000" w:themeColor="text1"/>
              </w:rPr>
              <w:t>Polétavý prach (PM10)</w:t>
            </w:r>
          </w:p>
        </w:tc>
        <w:tc>
          <w:tcPr>
            <w:tcW w:w="1201" w:type="pct"/>
          </w:tcPr>
          <w:p w:rsidR="00C06B48" w:rsidRDefault="00C06B48" w:rsidP="009919EA">
            <w:pPr>
              <w:jc w:val="both"/>
              <w:rPr>
                <w:color w:val="000000" w:themeColor="text1"/>
              </w:rPr>
            </w:pPr>
            <w:r>
              <w:rPr>
                <w:color w:val="000000" w:themeColor="text1"/>
              </w:rPr>
              <w:t>Úniky do ovzduší</w:t>
            </w:r>
          </w:p>
        </w:tc>
        <w:tc>
          <w:tcPr>
            <w:tcW w:w="2148" w:type="pct"/>
          </w:tcPr>
          <w:p w:rsidR="00C06B48" w:rsidRDefault="00C06B48" w:rsidP="009919EA">
            <w:pPr>
              <w:jc w:val="both"/>
              <w:rPr>
                <w:color w:val="000000" w:themeColor="text1"/>
              </w:rPr>
            </w:pPr>
            <w:r>
              <w:rPr>
                <w:color w:val="000000" w:themeColor="text1"/>
              </w:rPr>
              <w:t>Dřevozpracující družstvo Lukavec</w:t>
            </w:r>
          </w:p>
        </w:tc>
      </w:tr>
      <w:tr w:rsidR="00C06B48" w:rsidRPr="004D417C" w:rsidTr="009919EA">
        <w:tc>
          <w:tcPr>
            <w:tcW w:w="1651" w:type="pct"/>
          </w:tcPr>
          <w:p w:rsidR="00C06B48" w:rsidRDefault="00C06B48" w:rsidP="009919EA">
            <w:pPr>
              <w:jc w:val="both"/>
              <w:rPr>
                <w:color w:val="000000" w:themeColor="text1"/>
              </w:rPr>
            </w:pPr>
            <w:r>
              <w:rPr>
                <w:color w:val="000000" w:themeColor="text1"/>
              </w:rPr>
              <w:t>Polycyklické aromatické uhlovodíky (PAH)</w:t>
            </w:r>
          </w:p>
        </w:tc>
        <w:tc>
          <w:tcPr>
            <w:tcW w:w="1201" w:type="pct"/>
          </w:tcPr>
          <w:p w:rsidR="00C06B48" w:rsidRDefault="00C06B48" w:rsidP="009919EA">
            <w:pPr>
              <w:jc w:val="both"/>
              <w:rPr>
                <w:color w:val="000000" w:themeColor="text1"/>
              </w:rPr>
            </w:pPr>
            <w:r>
              <w:rPr>
                <w:color w:val="000000" w:themeColor="text1"/>
              </w:rPr>
              <w:t>Úniky do ovzduší</w:t>
            </w:r>
          </w:p>
        </w:tc>
        <w:tc>
          <w:tcPr>
            <w:tcW w:w="2148" w:type="pct"/>
          </w:tcPr>
          <w:p w:rsidR="00C06B48" w:rsidRDefault="00C06B48" w:rsidP="009919EA">
            <w:pPr>
              <w:jc w:val="both"/>
              <w:rPr>
                <w:color w:val="000000" w:themeColor="text1"/>
              </w:rPr>
            </w:pPr>
            <w:r>
              <w:rPr>
                <w:rFonts w:cstheme="minorHAnsi"/>
                <w:color w:val="000000" w:themeColor="text1"/>
              </w:rPr>
              <w:t>Pacovské strojírny, a.s., Pacov</w:t>
            </w:r>
          </w:p>
        </w:tc>
      </w:tr>
      <w:tr w:rsidR="00C06B48" w:rsidRPr="004D417C" w:rsidTr="009919EA">
        <w:tc>
          <w:tcPr>
            <w:tcW w:w="1651" w:type="pct"/>
          </w:tcPr>
          <w:p w:rsidR="00C06B48" w:rsidRDefault="00C06B48" w:rsidP="009919EA">
            <w:pPr>
              <w:jc w:val="both"/>
              <w:rPr>
                <w:color w:val="000000" w:themeColor="text1"/>
              </w:rPr>
            </w:pPr>
            <w:r>
              <w:rPr>
                <w:color w:val="000000" w:themeColor="text1"/>
              </w:rPr>
              <w:t>Styren</w:t>
            </w:r>
          </w:p>
        </w:tc>
        <w:tc>
          <w:tcPr>
            <w:tcW w:w="1201" w:type="pct"/>
          </w:tcPr>
          <w:p w:rsidR="00C06B48" w:rsidRDefault="00C06B48" w:rsidP="009919EA">
            <w:pPr>
              <w:jc w:val="both"/>
              <w:rPr>
                <w:color w:val="000000" w:themeColor="text1"/>
              </w:rPr>
            </w:pPr>
            <w:r>
              <w:rPr>
                <w:color w:val="000000" w:themeColor="text1"/>
              </w:rPr>
              <w:t>Úniky do ovzduší</w:t>
            </w:r>
          </w:p>
        </w:tc>
        <w:tc>
          <w:tcPr>
            <w:tcW w:w="2148" w:type="pct"/>
          </w:tcPr>
          <w:p w:rsidR="00C06B48" w:rsidRDefault="00C06B48" w:rsidP="009919EA">
            <w:pPr>
              <w:jc w:val="both"/>
              <w:rPr>
                <w:rFonts w:cstheme="minorHAnsi"/>
                <w:color w:val="000000" w:themeColor="text1"/>
              </w:rPr>
            </w:pPr>
            <w:r>
              <w:rPr>
                <w:rFonts w:cstheme="minorHAnsi"/>
                <w:color w:val="000000" w:themeColor="text1"/>
              </w:rPr>
              <w:t>DUNO Freizeitartikel spol. s r.o., Moraveč</w:t>
            </w:r>
          </w:p>
        </w:tc>
      </w:tr>
    </w:tbl>
    <w:p w:rsidR="00CE2353" w:rsidRPr="00C92435" w:rsidRDefault="00C06B48" w:rsidP="00C06B48">
      <w:pPr>
        <w:rPr>
          <w:i/>
          <w:color w:val="000000" w:themeColor="text1"/>
        </w:rPr>
      </w:pPr>
      <w:r w:rsidRPr="00C92435">
        <w:rPr>
          <w:i/>
        </w:rPr>
        <w:t xml:space="preserve">Zdroj dat: </w:t>
      </w:r>
      <w:hyperlink r:id="rId45" w:history="1">
        <w:r w:rsidRPr="00C92435">
          <w:rPr>
            <w:rStyle w:val="Hypertextovodkaz"/>
            <w:i/>
            <w:color w:val="000000" w:themeColor="text1"/>
            <w:u w:val="none"/>
          </w:rPr>
          <w:t>www.irz.cz</w:t>
        </w:r>
      </w:hyperlink>
      <w:r>
        <w:rPr>
          <w:rStyle w:val="Hypertextovodkaz"/>
          <w:i/>
          <w:color w:val="000000" w:themeColor="text1"/>
          <w:u w:val="none"/>
        </w:rPr>
        <w:t>.</w:t>
      </w:r>
    </w:p>
    <w:p w:rsidR="00087BA8" w:rsidRPr="00D22CBE" w:rsidRDefault="00087BA8" w:rsidP="00083EEE">
      <w:pPr>
        <w:pStyle w:val="Nadpis2"/>
        <w:numPr>
          <w:ilvl w:val="1"/>
          <w:numId w:val="116"/>
        </w:numPr>
        <w:tabs>
          <w:tab w:val="left" w:pos="567"/>
        </w:tabs>
        <w:spacing w:before="360" w:after="120"/>
        <w:ind w:left="0" w:firstLine="0"/>
        <w:rPr>
          <w:color w:val="984806" w:themeColor="accent6" w:themeShade="80"/>
        </w:rPr>
      </w:pPr>
      <w:bookmarkStart w:id="33" w:name="_Toc397097164"/>
      <w:r>
        <w:rPr>
          <w:color w:val="984806" w:themeColor="accent6" w:themeShade="80"/>
        </w:rPr>
        <w:t>Technické zázemí a životní prostředí v obcích</w:t>
      </w:r>
      <w:bookmarkEnd w:id="33"/>
    </w:p>
    <w:p w:rsidR="006D7080" w:rsidRDefault="0010676E" w:rsidP="006D7080">
      <w:pPr>
        <w:pStyle w:val="Nadpis3"/>
        <w:numPr>
          <w:ilvl w:val="2"/>
          <w:numId w:val="116"/>
        </w:numPr>
        <w:spacing w:after="120"/>
        <w:ind w:left="0" w:firstLine="0"/>
        <w:rPr>
          <w:color w:val="984806" w:themeColor="accent6" w:themeShade="80"/>
        </w:rPr>
      </w:pPr>
      <w:bookmarkStart w:id="34" w:name="_Toc397097165"/>
      <w:r>
        <w:rPr>
          <w:color w:val="984806" w:themeColor="accent6" w:themeShade="80"/>
        </w:rPr>
        <w:t>Základní infrastruktura v</w:t>
      </w:r>
      <w:r w:rsidR="006D7080">
        <w:rPr>
          <w:color w:val="984806" w:themeColor="accent6" w:themeShade="80"/>
        </w:rPr>
        <w:t> </w:t>
      </w:r>
      <w:r>
        <w:rPr>
          <w:color w:val="984806" w:themeColor="accent6" w:themeShade="80"/>
        </w:rPr>
        <w:t>obcích</w:t>
      </w:r>
      <w:bookmarkEnd w:id="34"/>
    </w:p>
    <w:p w:rsidR="00087BA8" w:rsidRPr="006D7080" w:rsidRDefault="006D7080" w:rsidP="006D7080">
      <w:pPr>
        <w:pStyle w:val="Nadpis4"/>
        <w:rPr>
          <w:color w:val="984806"/>
        </w:rPr>
      </w:pPr>
      <w:r>
        <w:rPr>
          <w:color w:val="984806"/>
        </w:rPr>
        <w:t xml:space="preserve">5.3.1.1  </w:t>
      </w:r>
      <w:r w:rsidRPr="006D7080">
        <w:rPr>
          <w:color w:val="984806"/>
        </w:rPr>
        <w:t>Zásobování</w:t>
      </w:r>
      <w:r w:rsidR="009F2183" w:rsidRPr="006D7080">
        <w:rPr>
          <w:color w:val="984806"/>
        </w:rPr>
        <w:t xml:space="preserve"> pitnou vodou, odvádění odpadních vod</w:t>
      </w:r>
    </w:p>
    <w:p w:rsidR="00BA10EB" w:rsidRPr="003D2382" w:rsidRDefault="00BA10EB" w:rsidP="00AA3EE2">
      <w:pPr>
        <w:autoSpaceDE w:val="0"/>
        <w:autoSpaceDN w:val="0"/>
        <w:adjustRightInd w:val="0"/>
        <w:spacing w:before="240" w:after="0"/>
        <w:jc w:val="both"/>
        <w:rPr>
          <w:b/>
          <w:color w:val="984806"/>
        </w:rPr>
      </w:pPr>
      <w:r w:rsidRPr="003D2382">
        <w:rPr>
          <w:b/>
          <w:color w:val="984806"/>
        </w:rPr>
        <w:t>Zdroje pitné vody</w:t>
      </w:r>
    </w:p>
    <w:p w:rsidR="000D51F0" w:rsidRDefault="000149F7" w:rsidP="00AA3EE2">
      <w:pPr>
        <w:autoSpaceDE w:val="0"/>
        <w:autoSpaceDN w:val="0"/>
        <w:adjustRightInd w:val="0"/>
        <w:spacing w:after="0"/>
        <w:jc w:val="both"/>
        <w:rPr>
          <w:rFonts w:cstheme="minorHAnsi"/>
        </w:rPr>
      </w:pPr>
      <w:r>
        <w:t xml:space="preserve">V regionu MAS je celkem 45 podzemních </w:t>
      </w:r>
      <w:r w:rsidR="00D07D64">
        <w:t>vodních zdrojů (</w:t>
      </w:r>
      <w:r w:rsidR="00573098">
        <w:t>11 na území ORP Pacov, 32 na území ORP Pelhřimov</w:t>
      </w:r>
      <w:r w:rsidR="00D27F38">
        <w:t>,</w:t>
      </w:r>
      <w:r w:rsidR="00573098">
        <w:t xml:space="preserve"> 2 v ORP Jihlava)</w:t>
      </w:r>
      <w:r w:rsidR="00214FE2">
        <w:t xml:space="preserve"> a 1 povrchový vodní zdroj (</w:t>
      </w:r>
      <w:r w:rsidR="00262AFF">
        <w:t xml:space="preserve">Ježkovský rybník, </w:t>
      </w:r>
      <w:r w:rsidR="00214FE2">
        <w:t xml:space="preserve">k.ú. Žirovnice, ORP Pelhřimov). </w:t>
      </w:r>
      <w:r w:rsidR="00B000EB">
        <w:t xml:space="preserve">Z podzemních vodních zdrojů jich </w:t>
      </w:r>
      <w:r w:rsidR="00A506EB">
        <w:t xml:space="preserve">43 spadá dle vyhlášky </w:t>
      </w:r>
      <w:r w:rsidR="00DB70B9">
        <w:t>č. 428/2001 Sb.</w:t>
      </w:r>
      <w:r w:rsidR="00A506EB">
        <w:t xml:space="preserve"> do kategorie </w:t>
      </w:r>
      <w:r w:rsidR="00DB70B9">
        <w:t xml:space="preserve">surové vody </w:t>
      </w:r>
      <w:r w:rsidR="00A506EB">
        <w:t xml:space="preserve">A1 </w:t>
      </w:r>
      <w:r w:rsidR="00DB70B9">
        <w:t>(</w:t>
      </w:r>
      <w:r w:rsidR="00993069">
        <w:t>p</w:t>
      </w:r>
      <w:r w:rsidR="00DB70B9">
        <w:t xml:space="preserve">ro </w:t>
      </w:r>
      <w:r w:rsidR="00FE4DD2">
        <w:t>účely úpravy</w:t>
      </w:r>
      <w:r w:rsidR="00DB70B9">
        <w:t xml:space="preserve"> vody </w:t>
      </w:r>
      <w:r w:rsidR="00FE4DD2">
        <w:t xml:space="preserve">na pitnou </w:t>
      </w:r>
      <w:r w:rsidR="00DB70B9">
        <w:t>je nutná j</w:t>
      </w:r>
      <w:r w:rsidR="00DB70B9" w:rsidRPr="00DB70B9">
        <w:rPr>
          <w:rFonts w:cstheme="minorHAnsi"/>
        </w:rPr>
        <w:t>ednoduchá fyzikální úprava a dezinfekce, například rychlá filtrace a dezinfekce, popř. prostá</w:t>
      </w:r>
      <w:r w:rsidR="00DB70B9">
        <w:rPr>
          <w:rFonts w:cstheme="minorHAnsi"/>
        </w:rPr>
        <w:t xml:space="preserve"> </w:t>
      </w:r>
      <w:r w:rsidR="00DB70B9" w:rsidRPr="00DB70B9">
        <w:rPr>
          <w:rFonts w:cstheme="minorHAnsi"/>
        </w:rPr>
        <w:t>písková filtrace, chemické odkyselení nebo mechanické odkyselení či odstranění plynných složek</w:t>
      </w:r>
      <w:r w:rsidR="005C7F4D">
        <w:rPr>
          <w:rFonts w:cstheme="minorHAnsi"/>
        </w:rPr>
        <w:t xml:space="preserve"> </w:t>
      </w:r>
      <w:r w:rsidR="00DB70B9" w:rsidRPr="00DB70B9">
        <w:rPr>
          <w:rFonts w:cstheme="minorHAnsi"/>
        </w:rPr>
        <w:t>provzdušňováním</w:t>
      </w:r>
      <w:r w:rsidR="005C7F4D">
        <w:rPr>
          <w:rFonts w:cstheme="minorHAnsi"/>
        </w:rPr>
        <w:t>).</w:t>
      </w:r>
      <w:r w:rsidR="00214FE2">
        <w:rPr>
          <w:rFonts w:cstheme="minorHAnsi"/>
        </w:rPr>
        <w:t xml:space="preserve"> </w:t>
      </w:r>
      <w:r w:rsidR="00620E52">
        <w:rPr>
          <w:rFonts w:cstheme="minorHAnsi"/>
        </w:rPr>
        <w:t xml:space="preserve">Povrchový vodní zdroj </w:t>
      </w:r>
      <w:r w:rsidR="00620E52">
        <w:rPr>
          <w:rFonts w:cstheme="minorHAnsi"/>
        </w:rPr>
        <w:lastRenderedPageBreak/>
        <w:t>spadá do kategorie A3, kdy je nutná i</w:t>
      </w:r>
      <w:r w:rsidR="00620E52" w:rsidRPr="00620E52">
        <w:rPr>
          <w:rFonts w:cstheme="minorHAnsi"/>
        </w:rPr>
        <w:t>ntenzivní fyzikální a chemická úprava, rozšířená úprava a desinfekce, například chlorování do</w:t>
      </w:r>
      <w:r w:rsidR="00620E52">
        <w:rPr>
          <w:rFonts w:cstheme="minorHAnsi"/>
        </w:rPr>
        <w:t xml:space="preserve"> </w:t>
      </w:r>
      <w:r w:rsidR="00620E52" w:rsidRPr="00620E52">
        <w:rPr>
          <w:rFonts w:cstheme="minorHAnsi"/>
        </w:rPr>
        <w:t>bodu zlomu, koagulace, flokulace, usazování, filtrace, adsorpce (aktivní uhlí), desinfekce (ozón,</w:t>
      </w:r>
      <w:r w:rsidR="00620E52">
        <w:rPr>
          <w:rFonts w:cstheme="minorHAnsi"/>
        </w:rPr>
        <w:t xml:space="preserve"> </w:t>
      </w:r>
      <w:r w:rsidR="00620E52" w:rsidRPr="00620E52">
        <w:rPr>
          <w:rFonts w:cstheme="minorHAnsi"/>
        </w:rPr>
        <w:t>konečné chlorování)</w:t>
      </w:r>
      <w:r w:rsidR="004F1CF9">
        <w:rPr>
          <w:rFonts w:cstheme="minorHAnsi"/>
        </w:rPr>
        <w:t>, k</w:t>
      </w:r>
      <w:r w:rsidR="00620E52" w:rsidRPr="00620E52">
        <w:rPr>
          <w:rFonts w:cstheme="minorHAnsi"/>
        </w:rPr>
        <w:t>ombinace fyzikálně chemické a mikrobiologické a biologické úpravy.</w:t>
      </w:r>
      <w:r w:rsidR="00D27F38">
        <w:rPr>
          <w:rFonts w:cstheme="minorHAnsi"/>
        </w:rPr>
        <w:t xml:space="preserve"> U všech zdrojů </w:t>
      </w:r>
      <w:r w:rsidR="005C6CC8">
        <w:rPr>
          <w:rFonts w:cstheme="minorHAnsi"/>
        </w:rPr>
        <w:t xml:space="preserve">pitné vody </w:t>
      </w:r>
      <w:r w:rsidR="00D27F38">
        <w:rPr>
          <w:rFonts w:cstheme="minorHAnsi"/>
        </w:rPr>
        <w:t>musí být v pravidelných intervalech odebírány vzorky vody a násl</w:t>
      </w:r>
      <w:r w:rsidR="00603188">
        <w:rPr>
          <w:rFonts w:cstheme="minorHAnsi"/>
        </w:rPr>
        <w:t>edně kontrolována jejich jakost, aby nedošlo k ohrožení veřejného zdraví.</w:t>
      </w:r>
    </w:p>
    <w:p w:rsidR="0039377D" w:rsidRPr="00C8478C" w:rsidRDefault="00813900" w:rsidP="00AA3EE2">
      <w:pPr>
        <w:spacing w:after="0"/>
        <w:jc w:val="both"/>
        <w:rPr>
          <w:i/>
        </w:rPr>
      </w:pPr>
      <w:r w:rsidRPr="00C8478C">
        <w:rPr>
          <w:i/>
        </w:rPr>
        <w:t>Zdroj dat:</w:t>
      </w:r>
    </w:p>
    <w:p w:rsidR="00FF7765" w:rsidRPr="00C8478C" w:rsidRDefault="00587581" w:rsidP="00AA3EE2">
      <w:pPr>
        <w:spacing w:after="0"/>
        <w:jc w:val="both"/>
        <w:rPr>
          <w:i/>
          <w:color w:val="000000" w:themeColor="text1"/>
        </w:rPr>
      </w:pPr>
      <w:r w:rsidRPr="00C8478C">
        <w:rPr>
          <w:i/>
        </w:rPr>
        <w:t xml:space="preserve">Informační systém VODA České republiky </w:t>
      </w:r>
      <w:r w:rsidRPr="00C8478C">
        <w:rPr>
          <w:i/>
          <w:color w:val="000000" w:themeColor="text1"/>
        </w:rPr>
        <w:t>(http://voda.gov.cz)</w:t>
      </w:r>
    </w:p>
    <w:p w:rsidR="003D2382" w:rsidRDefault="003D2382" w:rsidP="008B40EF">
      <w:pPr>
        <w:spacing w:before="240" w:after="0"/>
        <w:jc w:val="both"/>
        <w:rPr>
          <w:b/>
          <w:color w:val="984806"/>
        </w:rPr>
      </w:pPr>
    </w:p>
    <w:p w:rsidR="003D2382" w:rsidRDefault="003D2382" w:rsidP="008B40EF">
      <w:pPr>
        <w:spacing w:before="240" w:after="0"/>
        <w:jc w:val="both"/>
        <w:rPr>
          <w:b/>
          <w:color w:val="984806"/>
        </w:rPr>
      </w:pPr>
    </w:p>
    <w:p w:rsidR="00A25D1F" w:rsidRPr="003D2382" w:rsidRDefault="00A25D1F" w:rsidP="008B40EF">
      <w:pPr>
        <w:spacing w:before="240" w:after="0"/>
        <w:jc w:val="both"/>
        <w:rPr>
          <w:b/>
          <w:color w:val="984806"/>
        </w:rPr>
      </w:pPr>
      <w:r w:rsidRPr="003D2382">
        <w:rPr>
          <w:b/>
          <w:color w:val="984806"/>
        </w:rPr>
        <w:t>Vodovod</w:t>
      </w:r>
    </w:p>
    <w:p w:rsidR="000149F7" w:rsidRDefault="008B40EF" w:rsidP="00961D6E">
      <w:pPr>
        <w:spacing w:after="0"/>
        <w:jc w:val="both"/>
      </w:pPr>
      <w:r>
        <w:t>V</w:t>
      </w:r>
      <w:r w:rsidR="00FF7765">
        <w:t xml:space="preserve">e většině </w:t>
      </w:r>
      <w:r w:rsidR="000F17F8">
        <w:t xml:space="preserve">kmenových </w:t>
      </w:r>
      <w:r w:rsidR="00FF7765">
        <w:t xml:space="preserve">obcí regionu MAS </w:t>
      </w:r>
      <w:r w:rsidR="00512C9A">
        <w:t xml:space="preserve">je </w:t>
      </w:r>
      <w:r w:rsidR="00FF7765">
        <w:t xml:space="preserve">vybudován vodovod, pouze v obcích Lesná (ORP Pacov) a </w:t>
      </w:r>
      <w:r w:rsidR="00D548EE">
        <w:t>Martinice u Onšova (ORP Pelhřimov)</w:t>
      </w:r>
      <w:r w:rsidR="00FF7765">
        <w:t xml:space="preserve"> je obyvatelstvo zásobeno pitnou vodou z domovních </w:t>
      </w:r>
      <w:r w:rsidR="00D548EE">
        <w:t>studní.</w:t>
      </w:r>
      <w:r w:rsidR="000F17F8">
        <w:t xml:space="preserve"> </w:t>
      </w:r>
    </w:p>
    <w:p w:rsidR="0039377D" w:rsidRPr="001B25C4" w:rsidRDefault="0039377D" w:rsidP="0033383D">
      <w:pPr>
        <w:spacing w:after="0"/>
        <w:jc w:val="both"/>
        <w:rPr>
          <w:i/>
        </w:rPr>
      </w:pPr>
      <w:r w:rsidRPr="001B25C4">
        <w:rPr>
          <w:i/>
        </w:rPr>
        <w:t>Zdroj dat:</w:t>
      </w:r>
    </w:p>
    <w:p w:rsidR="008B40EF" w:rsidRPr="001B25C4" w:rsidRDefault="008B40EF" w:rsidP="0033383D">
      <w:pPr>
        <w:spacing w:after="0"/>
        <w:jc w:val="both"/>
        <w:rPr>
          <w:i/>
        </w:rPr>
      </w:pPr>
      <w:r w:rsidRPr="001B25C4">
        <w:rPr>
          <w:i/>
        </w:rPr>
        <w:t>Plán rozvoje vodovodů a kanalizací Kraje Vysočina (http://prvk.kr-vysocina.cz</w:t>
      </w:r>
      <w:r w:rsidR="001B25C4" w:rsidRPr="001B25C4">
        <w:rPr>
          <w:i/>
        </w:rPr>
        <w:t>)</w:t>
      </w:r>
    </w:p>
    <w:p w:rsidR="0039377D" w:rsidRPr="001B25C4" w:rsidRDefault="0039377D" w:rsidP="0033383D">
      <w:pPr>
        <w:spacing w:after="0"/>
        <w:jc w:val="both"/>
        <w:rPr>
          <w:i/>
        </w:rPr>
      </w:pPr>
      <w:r w:rsidRPr="001B25C4">
        <w:rPr>
          <w:i/>
        </w:rPr>
        <w:t>Český statistický úřad (</w:t>
      </w:r>
      <w:r w:rsidR="001B25C4" w:rsidRPr="001B25C4">
        <w:rPr>
          <w:i/>
        </w:rPr>
        <w:t>www.czso.cz)</w:t>
      </w:r>
    </w:p>
    <w:p w:rsidR="006D7080" w:rsidRPr="00DD610D" w:rsidRDefault="0033383D" w:rsidP="0033383D">
      <w:pPr>
        <w:jc w:val="both"/>
        <w:rPr>
          <w:rFonts w:cstheme="minorHAnsi"/>
          <w:i/>
          <w:color w:val="FF0000"/>
        </w:rPr>
      </w:pPr>
      <w:r w:rsidRPr="00DD610D">
        <w:rPr>
          <w:rFonts w:cstheme="minorHAnsi"/>
          <w:i/>
          <w:color w:val="FF0000"/>
        </w:rPr>
        <w:t>Doplňující data v tabul</w:t>
      </w:r>
      <w:r w:rsidR="000D51F0">
        <w:rPr>
          <w:rFonts w:cstheme="minorHAnsi"/>
          <w:i/>
          <w:color w:val="FF0000"/>
        </w:rPr>
        <w:t>kách</w:t>
      </w:r>
      <w:r w:rsidRPr="00DD610D">
        <w:rPr>
          <w:rFonts w:cstheme="minorHAnsi"/>
          <w:i/>
          <w:color w:val="FF0000"/>
        </w:rPr>
        <w:t xml:space="preserve"> na CD.</w:t>
      </w:r>
    </w:p>
    <w:p w:rsidR="00B51FFD" w:rsidRDefault="006D7080" w:rsidP="00B51FFD">
      <w:pPr>
        <w:spacing w:after="0"/>
        <w:ind w:left="4956" w:hanging="4950"/>
        <w:jc w:val="both"/>
        <w:rPr>
          <w:b/>
        </w:rPr>
      </w:pPr>
      <w:r w:rsidRPr="006D7080">
        <w:rPr>
          <w:b/>
        </w:rPr>
        <w:t>Graf</w:t>
      </w:r>
      <w:r>
        <w:rPr>
          <w:b/>
        </w:rPr>
        <w:t xml:space="preserve"> 5.3 a: Počet obcí napojených na vodovod</w:t>
      </w:r>
      <w:r>
        <w:rPr>
          <w:b/>
        </w:rPr>
        <w:tab/>
      </w:r>
      <w:r>
        <w:rPr>
          <w:b/>
        </w:rPr>
        <w:tab/>
      </w:r>
      <w:r w:rsidRPr="006D7080">
        <w:rPr>
          <w:b/>
        </w:rPr>
        <w:t xml:space="preserve">Graf 5.3 b: </w:t>
      </w:r>
      <w:r>
        <w:rPr>
          <w:b/>
        </w:rPr>
        <w:t xml:space="preserve">Počet obyv. napojených </w:t>
      </w:r>
      <w:r w:rsidR="00B51FFD">
        <w:rPr>
          <w:b/>
        </w:rPr>
        <w:t xml:space="preserve"> </w:t>
      </w:r>
    </w:p>
    <w:p w:rsidR="006D7080" w:rsidRPr="006D7080" w:rsidRDefault="006D7080" w:rsidP="00B51FFD">
      <w:pPr>
        <w:ind w:left="4956" w:firstLine="708"/>
        <w:jc w:val="both"/>
        <w:rPr>
          <w:b/>
        </w:rPr>
      </w:pPr>
      <w:r>
        <w:rPr>
          <w:b/>
        </w:rPr>
        <w:t>na vodovod</w:t>
      </w:r>
    </w:p>
    <w:p w:rsidR="0033383D" w:rsidRDefault="00EC4451" w:rsidP="00FF7765">
      <w:pPr>
        <w:jc w:val="both"/>
      </w:pPr>
      <w:r>
        <w:rPr>
          <w:noProof/>
          <w:lang w:eastAsia="cs-CZ"/>
        </w:rPr>
        <w:drawing>
          <wp:anchor distT="0" distB="0" distL="114300" distR="114300" simplePos="0" relativeHeight="251680768" behindDoc="1" locked="0" layoutInCell="1" allowOverlap="1" wp14:anchorId="5C7E5AA7" wp14:editId="7668A83C">
            <wp:simplePos x="0" y="0"/>
            <wp:positionH relativeFrom="margin">
              <wp:align>right</wp:align>
            </wp:positionH>
            <wp:positionV relativeFrom="paragraph">
              <wp:posOffset>4445</wp:posOffset>
            </wp:positionV>
            <wp:extent cx="2879725" cy="2524125"/>
            <wp:effectExtent l="0" t="0" r="0" b="0"/>
            <wp:wrapTight wrapText="bothSides">
              <wp:wrapPolygon edited="0">
                <wp:start x="0" y="0"/>
                <wp:lineTo x="0" y="21355"/>
                <wp:lineTo x="21433" y="21355"/>
                <wp:lineTo x="21433" y="0"/>
                <wp:lineTo x="0" y="0"/>
              </wp:wrapPolygon>
            </wp:wrapTight>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page">
              <wp14:pctWidth>0</wp14:pctWidth>
            </wp14:sizeRelH>
            <wp14:sizeRelV relativeFrom="page">
              <wp14:pctHeight>0</wp14:pctHeight>
            </wp14:sizeRelV>
          </wp:anchor>
        </w:drawing>
      </w:r>
      <w:r w:rsidR="0080078A">
        <w:rPr>
          <w:noProof/>
          <w:lang w:eastAsia="cs-CZ"/>
        </w:rPr>
        <w:drawing>
          <wp:anchor distT="0" distB="0" distL="114300" distR="114300" simplePos="0" relativeHeight="251679744" behindDoc="1" locked="0" layoutInCell="1" allowOverlap="1" wp14:anchorId="280AF165" wp14:editId="46DB833D">
            <wp:simplePos x="0" y="0"/>
            <wp:positionH relativeFrom="margin">
              <wp:align>left</wp:align>
            </wp:positionH>
            <wp:positionV relativeFrom="paragraph">
              <wp:posOffset>4445</wp:posOffset>
            </wp:positionV>
            <wp:extent cx="2880000" cy="2523600"/>
            <wp:effectExtent l="0" t="0" r="0" b="0"/>
            <wp:wrapTight wrapText="bothSides">
              <wp:wrapPolygon edited="0">
                <wp:start x="0" y="0"/>
                <wp:lineTo x="0" y="21361"/>
                <wp:lineTo x="21433" y="21361"/>
                <wp:lineTo x="21433" y="0"/>
                <wp:lineTo x="0" y="0"/>
              </wp:wrapPolygon>
            </wp:wrapTight>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margin">
              <wp14:pctWidth>0</wp14:pctWidth>
            </wp14:sizeRelH>
            <wp14:sizeRelV relativeFrom="margin">
              <wp14:pctHeight>0</wp14:pctHeight>
            </wp14:sizeRelV>
          </wp:anchor>
        </w:drawing>
      </w:r>
    </w:p>
    <w:p w:rsidR="008A4F76" w:rsidRDefault="008A4F76" w:rsidP="00364ADD">
      <w:pPr>
        <w:spacing w:after="0"/>
        <w:jc w:val="both"/>
        <w:rPr>
          <w:b/>
        </w:rPr>
      </w:pPr>
    </w:p>
    <w:p w:rsidR="00364ADD" w:rsidRPr="003D2382" w:rsidRDefault="00364ADD" w:rsidP="00364ADD">
      <w:pPr>
        <w:spacing w:after="0"/>
        <w:jc w:val="both"/>
        <w:rPr>
          <w:b/>
          <w:color w:val="984806"/>
        </w:rPr>
      </w:pPr>
      <w:r w:rsidRPr="003D2382">
        <w:rPr>
          <w:b/>
          <w:color w:val="984806"/>
        </w:rPr>
        <w:t>Kanalizace</w:t>
      </w:r>
    </w:p>
    <w:p w:rsidR="00CD35BA" w:rsidRDefault="005D422D" w:rsidP="00FF7765">
      <w:pPr>
        <w:jc w:val="both"/>
      </w:pPr>
      <w:r>
        <w:t xml:space="preserve">Celkem 15 obcí regionu je vybaveno kanalizací vyústěnou do mechanicko biologické čistírny odpadních vod. V 7 obcích regionu je čištění vod zajišťováno jiným způsobem (biologickými rybníky, kořenovými čistírnami apod.). </w:t>
      </w:r>
      <w:r w:rsidR="00CD35BA">
        <w:t xml:space="preserve">V některých obcích </w:t>
      </w:r>
      <w:r w:rsidR="006D7581">
        <w:t xml:space="preserve">regionu není vybudována žádná veřejná kanalizační síť, odpadní vody jsou zachycovány do bezodtokových jímek a odtud vyváženy do nejbližších ČOV nebo jsou přes domovní septiky vypouštěny do místních vodotečí nebo rybníků. V některých obcích </w:t>
      </w:r>
      <w:r w:rsidR="00CD35BA">
        <w:t>je vybudována pouze dešťová kanalizace.</w:t>
      </w:r>
      <w:r w:rsidR="006D7581">
        <w:t xml:space="preserve"> V některých obcích mají vybudovány kanalizační sítě, jejich </w:t>
      </w:r>
      <w:r w:rsidR="006D7581">
        <w:lastRenderedPageBreak/>
        <w:t>stoky jsou však opět zaústěny do místních vodotečí a rybníků, příp. jsou odpadní vody vypouštěny do bezodtokových jímek, odkud jsou vyváženy do ČOV v</w:t>
      </w:r>
      <w:r w:rsidR="00041C18">
        <w:t> </w:t>
      </w:r>
      <w:r w:rsidR="006D7581">
        <w:t>okolí</w:t>
      </w:r>
      <w:r w:rsidR="00041C18">
        <w:t xml:space="preserve"> nebo na pole</w:t>
      </w:r>
      <w:r w:rsidR="006D7581">
        <w:t>.</w:t>
      </w:r>
      <w:r w:rsidR="006D5FBD">
        <w:t xml:space="preserve"> Některé objekty v obcích jsou vybaveny domovními čistírnami.</w:t>
      </w:r>
    </w:p>
    <w:p w:rsidR="00DB301F" w:rsidRPr="001B25C4" w:rsidRDefault="00DB301F" w:rsidP="00DB301F">
      <w:pPr>
        <w:spacing w:after="0"/>
        <w:jc w:val="both"/>
        <w:rPr>
          <w:i/>
        </w:rPr>
      </w:pPr>
      <w:r w:rsidRPr="001B25C4">
        <w:rPr>
          <w:i/>
        </w:rPr>
        <w:t>Zdroj dat:</w:t>
      </w:r>
    </w:p>
    <w:p w:rsidR="00DB301F" w:rsidRPr="001B25C4" w:rsidRDefault="00DB301F" w:rsidP="00DB301F">
      <w:pPr>
        <w:spacing w:after="0"/>
        <w:jc w:val="both"/>
        <w:rPr>
          <w:i/>
        </w:rPr>
      </w:pPr>
      <w:r w:rsidRPr="001B25C4">
        <w:rPr>
          <w:i/>
        </w:rPr>
        <w:t>Plán rozvoje vodovodů a kanalizací Kraje Vysočina (http://prvk.kr-vysocina.cz)</w:t>
      </w:r>
    </w:p>
    <w:p w:rsidR="0054697A" w:rsidRDefault="0054697A" w:rsidP="0054697A">
      <w:pPr>
        <w:spacing w:after="0"/>
        <w:jc w:val="both"/>
        <w:rPr>
          <w:i/>
        </w:rPr>
      </w:pPr>
      <w:r w:rsidRPr="001B25C4">
        <w:rPr>
          <w:i/>
        </w:rPr>
        <w:t>Český statistický úřad (</w:t>
      </w:r>
      <w:hyperlink r:id="rId48" w:history="1">
        <w:r w:rsidR="00B51FFD" w:rsidRPr="0010529D">
          <w:rPr>
            <w:rStyle w:val="Hypertextovodkaz"/>
            <w:i/>
            <w:color w:val="auto"/>
            <w:u w:val="none"/>
          </w:rPr>
          <w:t>www.czso.cz</w:t>
        </w:r>
      </w:hyperlink>
      <w:r w:rsidRPr="0010529D">
        <w:rPr>
          <w:i/>
        </w:rPr>
        <w:t>)</w:t>
      </w:r>
    </w:p>
    <w:p w:rsidR="003D2382" w:rsidRDefault="003D2382" w:rsidP="0054697A">
      <w:pPr>
        <w:spacing w:after="0"/>
        <w:jc w:val="both"/>
        <w:rPr>
          <w:i/>
        </w:rPr>
      </w:pPr>
    </w:p>
    <w:p w:rsidR="003D2382" w:rsidRDefault="003D2382" w:rsidP="0054697A">
      <w:pPr>
        <w:spacing w:after="0"/>
        <w:jc w:val="both"/>
        <w:rPr>
          <w:i/>
        </w:rPr>
      </w:pPr>
    </w:p>
    <w:p w:rsidR="003D2382" w:rsidRDefault="003D2382" w:rsidP="0054697A">
      <w:pPr>
        <w:spacing w:after="0"/>
        <w:jc w:val="both"/>
        <w:rPr>
          <w:i/>
        </w:rPr>
      </w:pPr>
    </w:p>
    <w:p w:rsidR="003D2382" w:rsidRDefault="003D2382" w:rsidP="0054697A">
      <w:pPr>
        <w:spacing w:after="0"/>
        <w:jc w:val="both"/>
        <w:rPr>
          <w:i/>
        </w:rPr>
      </w:pPr>
    </w:p>
    <w:p w:rsidR="00B51FFD" w:rsidRDefault="00B51FFD" w:rsidP="0054697A">
      <w:pPr>
        <w:spacing w:after="0"/>
        <w:jc w:val="both"/>
        <w:rPr>
          <w:i/>
        </w:rPr>
      </w:pPr>
    </w:p>
    <w:p w:rsidR="00B51FFD" w:rsidRPr="00B51FFD" w:rsidRDefault="00B51FFD" w:rsidP="0054697A">
      <w:pPr>
        <w:spacing w:after="0"/>
        <w:jc w:val="both"/>
        <w:rPr>
          <w:b/>
        </w:rPr>
      </w:pPr>
      <w:r w:rsidRPr="00B51FFD">
        <w:rPr>
          <w:b/>
        </w:rPr>
        <w:t>Graf 5.3 c: Počet obcí napojených na kanalizaci</w:t>
      </w:r>
    </w:p>
    <w:p w:rsidR="00FF1A23" w:rsidRDefault="00B942C0" w:rsidP="00B51FFD">
      <w:pPr>
        <w:jc w:val="center"/>
        <w:rPr>
          <w:b/>
        </w:rPr>
      </w:pPr>
      <w:r>
        <w:rPr>
          <w:noProof/>
          <w:lang w:eastAsia="cs-CZ"/>
        </w:rPr>
        <w:drawing>
          <wp:inline distT="0" distB="0" distL="0" distR="0" wp14:anchorId="6E4682F0" wp14:editId="221A31D7">
            <wp:extent cx="2943225" cy="1933575"/>
            <wp:effectExtent l="0" t="0" r="0"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51FFD" w:rsidRDefault="00B51FFD" w:rsidP="00B51FFD">
      <w:pPr>
        <w:rPr>
          <w:b/>
        </w:rPr>
      </w:pPr>
      <w:r>
        <w:rPr>
          <w:b/>
        </w:rPr>
        <w:t>Graf 5.3 d:</w:t>
      </w:r>
      <w:r w:rsidR="00127373">
        <w:rPr>
          <w:b/>
        </w:rPr>
        <w:t xml:space="preserve"> Počet napojených</w:t>
      </w:r>
      <w:r>
        <w:rPr>
          <w:b/>
        </w:rPr>
        <w:t xml:space="preserve"> obyvatel na kanalizaci v roce 2005 a v roce 2015</w:t>
      </w:r>
    </w:p>
    <w:p w:rsidR="0010529D" w:rsidRDefault="00FF1A23" w:rsidP="003D2382">
      <w:pPr>
        <w:jc w:val="center"/>
        <w:rPr>
          <w:b/>
        </w:rPr>
      </w:pPr>
      <w:r>
        <w:rPr>
          <w:noProof/>
          <w:lang w:eastAsia="cs-CZ"/>
        </w:rPr>
        <w:drawing>
          <wp:inline distT="0" distB="0" distL="0" distR="0" wp14:anchorId="48C1DE03" wp14:editId="506EE9DD">
            <wp:extent cx="6400800" cy="2497540"/>
            <wp:effectExtent l="0" t="0" r="0"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AF6E40" w:rsidRPr="002C6BA5" w:rsidRDefault="00AF6E40" w:rsidP="00AF6E40">
      <w:pPr>
        <w:spacing w:after="0"/>
        <w:jc w:val="both"/>
        <w:rPr>
          <w:b/>
        </w:rPr>
      </w:pPr>
      <w:r>
        <w:rPr>
          <w:b/>
        </w:rPr>
        <w:t>Základní s</w:t>
      </w:r>
      <w:r w:rsidRPr="002C6BA5">
        <w:rPr>
          <w:b/>
        </w:rPr>
        <w:t>trategické dokumenty k</w:t>
      </w:r>
      <w:r>
        <w:rPr>
          <w:b/>
        </w:rPr>
        <w:t> </w:t>
      </w:r>
      <w:r w:rsidRPr="002C6BA5">
        <w:rPr>
          <w:b/>
        </w:rPr>
        <w:t>problematice</w:t>
      </w:r>
      <w:r>
        <w:rPr>
          <w:b/>
        </w:rPr>
        <w:t>:</w:t>
      </w:r>
    </w:p>
    <w:p w:rsidR="005A5E36" w:rsidRDefault="00AF6E40" w:rsidP="00FF7765">
      <w:pPr>
        <w:pStyle w:val="Odstavecseseznamem"/>
        <w:numPr>
          <w:ilvl w:val="0"/>
          <w:numId w:val="141"/>
        </w:numPr>
        <w:spacing w:after="0"/>
        <w:ind w:left="284" w:hanging="284"/>
        <w:jc w:val="both"/>
      </w:pPr>
      <w:r>
        <w:t>Plán rozvoje vodovodů a kanalizací Kraje Vysočina</w:t>
      </w:r>
    </w:p>
    <w:p w:rsidR="00AF6E40" w:rsidRDefault="005A5E36" w:rsidP="00FF7765">
      <w:pPr>
        <w:pStyle w:val="Odstavecseseznamem"/>
        <w:numPr>
          <w:ilvl w:val="0"/>
          <w:numId w:val="141"/>
        </w:numPr>
        <w:spacing w:after="0"/>
        <w:ind w:left="284" w:hanging="284"/>
        <w:jc w:val="both"/>
      </w:pPr>
      <w:r>
        <w:t>ÚPD obcí</w:t>
      </w:r>
      <w:r w:rsidR="00AF6E40">
        <w:t xml:space="preserve"> </w:t>
      </w:r>
    </w:p>
    <w:p w:rsidR="0010529D" w:rsidRDefault="0010529D" w:rsidP="0010529D">
      <w:pPr>
        <w:spacing w:after="0"/>
        <w:jc w:val="both"/>
      </w:pPr>
    </w:p>
    <w:p w:rsidR="00474CF8" w:rsidRDefault="00474CF8" w:rsidP="0010529D">
      <w:pPr>
        <w:spacing w:after="0"/>
        <w:jc w:val="both"/>
      </w:pPr>
    </w:p>
    <w:p w:rsidR="00474CF8" w:rsidRDefault="00474CF8" w:rsidP="0010529D">
      <w:pPr>
        <w:spacing w:after="0"/>
        <w:jc w:val="both"/>
      </w:pPr>
    </w:p>
    <w:p w:rsidR="00474CF8" w:rsidRDefault="00474CF8" w:rsidP="0010529D">
      <w:pPr>
        <w:spacing w:after="0"/>
        <w:jc w:val="both"/>
      </w:pPr>
    </w:p>
    <w:p w:rsidR="0096591B" w:rsidRPr="0010529D" w:rsidRDefault="0010529D" w:rsidP="0010529D">
      <w:pPr>
        <w:spacing w:after="0"/>
        <w:jc w:val="both"/>
        <w:rPr>
          <w:b/>
        </w:rPr>
      </w:pPr>
      <w:r w:rsidRPr="0010529D">
        <w:rPr>
          <w:b/>
        </w:rPr>
        <w:lastRenderedPageBreak/>
        <w:t>Tab. 5.3 a: Čištění odpadních vod</w:t>
      </w:r>
    </w:p>
    <w:tbl>
      <w:tblPr>
        <w:tblStyle w:val="Mkatabulky"/>
        <w:tblW w:w="5000" w:type="pct"/>
        <w:tblLook w:val="04A0" w:firstRow="1" w:lastRow="0" w:firstColumn="1" w:lastColumn="0" w:noHBand="0" w:noVBand="1"/>
      </w:tblPr>
      <w:tblGrid>
        <w:gridCol w:w="2376"/>
        <w:gridCol w:w="2128"/>
        <w:gridCol w:w="4782"/>
      </w:tblGrid>
      <w:tr w:rsidR="000C2767" w:rsidRPr="00DF3024" w:rsidTr="000C2767">
        <w:tc>
          <w:tcPr>
            <w:tcW w:w="2425" w:type="pct"/>
            <w:gridSpan w:val="2"/>
            <w:tcBorders>
              <w:bottom w:val="single" w:sz="4" w:space="0" w:color="auto"/>
            </w:tcBorders>
            <w:shd w:val="clear" w:color="auto" w:fill="F79646" w:themeFill="accent6"/>
          </w:tcPr>
          <w:p w:rsidR="000C2767" w:rsidRPr="00DF3024" w:rsidRDefault="000C2767" w:rsidP="007D25B9">
            <w:pPr>
              <w:tabs>
                <w:tab w:val="left" w:pos="1843"/>
              </w:tabs>
              <w:jc w:val="both"/>
              <w:rPr>
                <w:b/>
              </w:rPr>
            </w:pPr>
            <w:r w:rsidRPr="00DF3024">
              <w:rPr>
                <w:b/>
              </w:rPr>
              <w:t>Obce s mechanicko biologickou ČOV</w:t>
            </w:r>
          </w:p>
        </w:tc>
        <w:tc>
          <w:tcPr>
            <w:tcW w:w="2575" w:type="pct"/>
            <w:shd w:val="clear" w:color="auto" w:fill="F79646" w:themeFill="accent6"/>
          </w:tcPr>
          <w:p w:rsidR="000C2767" w:rsidRPr="00DF3024" w:rsidRDefault="000C2767" w:rsidP="007D25B9">
            <w:pPr>
              <w:tabs>
                <w:tab w:val="left" w:pos="1843"/>
              </w:tabs>
              <w:jc w:val="both"/>
              <w:rPr>
                <w:b/>
              </w:rPr>
            </w:pPr>
            <w:r w:rsidRPr="00DF3024">
              <w:rPr>
                <w:b/>
              </w:rPr>
              <w:t>Obce s dalšími typy čištění odpadních vod</w:t>
            </w:r>
          </w:p>
        </w:tc>
      </w:tr>
      <w:tr w:rsidR="000C2767" w:rsidTr="0010529D">
        <w:tc>
          <w:tcPr>
            <w:tcW w:w="1279" w:type="pct"/>
            <w:tcBorders>
              <w:right w:val="nil"/>
            </w:tcBorders>
          </w:tcPr>
          <w:p w:rsidR="000C2767" w:rsidRPr="00194556" w:rsidRDefault="000C2767" w:rsidP="00591EB7">
            <w:pPr>
              <w:tabs>
                <w:tab w:val="left" w:pos="1843"/>
              </w:tabs>
              <w:jc w:val="both"/>
              <w:rPr>
                <w:b/>
              </w:rPr>
            </w:pPr>
            <w:r w:rsidRPr="00194556">
              <w:rPr>
                <w:b/>
              </w:rPr>
              <w:t>ORP Pacov:</w:t>
            </w:r>
          </w:p>
          <w:p w:rsidR="000C2767" w:rsidRDefault="000C2767" w:rsidP="00083EEE">
            <w:pPr>
              <w:pStyle w:val="Odstavecseseznamem"/>
              <w:numPr>
                <w:ilvl w:val="0"/>
                <w:numId w:val="121"/>
              </w:numPr>
              <w:tabs>
                <w:tab w:val="left" w:pos="1843"/>
              </w:tabs>
              <w:ind w:left="284" w:hanging="284"/>
              <w:jc w:val="both"/>
            </w:pPr>
            <w:r>
              <w:t>Cetoraz</w:t>
            </w:r>
          </w:p>
          <w:p w:rsidR="000C2767" w:rsidRDefault="000C2767" w:rsidP="00083EEE">
            <w:pPr>
              <w:pStyle w:val="Odstavecseseznamem"/>
              <w:numPr>
                <w:ilvl w:val="0"/>
                <w:numId w:val="121"/>
              </w:numPr>
              <w:tabs>
                <w:tab w:val="left" w:pos="1843"/>
              </w:tabs>
              <w:ind w:left="284" w:hanging="284"/>
              <w:jc w:val="both"/>
            </w:pPr>
            <w:r>
              <w:t xml:space="preserve">Lukavec </w:t>
            </w:r>
          </w:p>
          <w:p w:rsidR="000C2767" w:rsidRPr="00194556" w:rsidRDefault="000C2767" w:rsidP="00591EB7">
            <w:pPr>
              <w:tabs>
                <w:tab w:val="left" w:pos="1843"/>
              </w:tabs>
              <w:jc w:val="both"/>
              <w:rPr>
                <w:b/>
              </w:rPr>
            </w:pPr>
            <w:r w:rsidRPr="00194556">
              <w:rPr>
                <w:b/>
              </w:rPr>
              <w:t>ORP Pelhřimov:</w:t>
            </w:r>
          </w:p>
          <w:p w:rsidR="000C2767" w:rsidRDefault="000C2767" w:rsidP="00083EEE">
            <w:pPr>
              <w:pStyle w:val="Odstavecseseznamem"/>
              <w:numPr>
                <w:ilvl w:val="0"/>
                <w:numId w:val="122"/>
              </w:numPr>
              <w:tabs>
                <w:tab w:val="left" w:pos="1843"/>
              </w:tabs>
              <w:ind w:left="284" w:hanging="284"/>
              <w:jc w:val="both"/>
            </w:pPr>
            <w:r>
              <w:t>Božejov</w:t>
            </w:r>
          </w:p>
          <w:p w:rsidR="000C2767" w:rsidRDefault="000C2767" w:rsidP="00083EEE">
            <w:pPr>
              <w:pStyle w:val="Odstavecseseznamem"/>
              <w:numPr>
                <w:ilvl w:val="0"/>
                <w:numId w:val="122"/>
              </w:numPr>
              <w:tabs>
                <w:tab w:val="left" w:pos="1843"/>
              </w:tabs>
              <w:ind w:left="284" w:hanging="284"/>
              <w:jc w:val="both"/>
            </w:pPr>
            <w:r>
              <w:t>Černovice</w:t>
            </w:r>
          </w:p>
          <w:p w:rsidR="000C2767" w:rsidRDefault="000C2767" w:rsidP="00083EEE">
            <w:pPr>
              <w:pStyle w:val="Odstavecseseznamem"/>
              <w:numPr>
                <w:ilvl w:val="0"/>
                <w:numId w:val="122"/>
              </w:numPr>
              <w:tabs>
                <w:tab w:val="left" w:pos="1843"/>
              </w:tabs>
              <w:ind w:left="284" w:hanging="284"/>
              <w:jc w:val="both"/>
            </w:pPr>
            <w:r>
              <w:t>Horní Cerekev</w:t>
            </w:r>
          </w:p>
          <w:p w:rsidR="000C2767" w:rsidRDefault="000C2767" w:rsidP="00083EEE">
            <w:pPr>
              <w:pStyle w:val="Odstavecseseznamem"/>
              <w:numPr>
                <w:ilvl w:val="0"/>
                <w:numId w:val="122"/>
              </w:numPr>
              <w:tabs>
                <w:tab w:val="left" w:pos="1843"/>
              </w:tabs>
              <w:ind w:left="284" w:hanging="284"/>
              <w:jc w:val="both"/>
            </w:pPr>
            <w:r>
              <w:t>Hořepník</w:t>
            </w:r>
          </w:p>
          <w:p w:rsidR="000C2767" w:rsidRDefault="000C2767" w:rsidP="00083EEE">
            <w:pPr>
              <w:pStyle w:val="Odstavecseseznamem"/>
              <w:numPr>
                <w:ilvl w:val="0"/>
                <w:numId w:val="122"/>
              </w:numPr>
              <w:tabs>
                <w:tab w:val="left" w:pos="1843"/>
              </w:tabs>
              <w:ind w:left="284" w:hanging="284"/>
              <w:jc w:val="both"/>
            </w:pPr>
            <w:r>
              <w:t>Kamenice nad Lipou</w:t>
            </w:r>
          </w:p>
          <w:p w:rsidR="000C2767" w:rsidRDefault="000C2767" w:rsidP="00083EEE">
            <w:pPr>
              <w:pStyle w:val="Odstavecseseznamem"/>
              <w:numPr>
                <w:ilvl w:val="0"/>
                <w:numId w:val="122"/>
              </w:numPr>
              <w:tabs>
                <w:tab w:val="left" w:pos="1843"/>
              </w:tabs>
              <w:ind w:left="284" w:hanging="284"/>
              <w:jc w:val="both"/>
            </w:pPr>
            <w:r>
              <w:t>Košetice</w:t>
            </w:r>
          </w:p>
          <w:p w:rsidR="000C2767" w:rsidRDefault="000C2767" w:rsidP="000C2767">
            <w:pPr>
              <w:tabs>
                <w:tab w:val="left" w:pos="1843"/>
              </w:tabs>
              <w:jc w:val="both"/>
            </w:pPr>
          </w:p>
        </w:tc>
        <w:tc>
          <w:tcPr>
            <w:tcW w:w="1146" w:type="pct"/>
            <w:tcBorders>
              <w:left w:val="nil"/>
            </w:tcBorders>
          </w:tcPr>
          <w:p w:rsidR="000C2767" w:rsidRDefault="000C2767" w:rsidP="00591EB7">
            <w:pPr>
              <w:tabs>
                <w:tab w:val="left" w:pos="1843"/>
              </w:tabs>
              <w:jc w:val="both"/>
            </w:pPr>
          </w:p>
          <w:p w:rsidR="000C2767" w:rsidRDefault="000C2767" w:rsidP="00083EEE">
            <w:pPr>
              <w:pStyle w:val="Odstavecseseznamem"/>
              <w:numPr>
                <w:ilvl w:val="0"/>
                <w:numId w:val="121"/>
              </w:numPr>
              <w:tabs>
                <w:tab w:val="left" w:pos="1843"/>
              </w:tabs>
              <w:ind w:left="284" w:hanging="284"/>
              <w:jc w:val="both"/>
            </w:pPr>
            <w:r>
              <w:t>Obrataň</w:t>
            </w:r>
          </w:p>
          <w:p w:rsidR="000C2767" w:rsidRDefault="000C2767" w:rsidP="00083EEE">
            <w:pPr>
              <w:pStyle w:val="Odstavecseseznamem"/>
              <w:numPr>
                <w:ilvl w:val="0"/>
                <w:numId w:val="121"/>
              </w:numPr>
              <w:tabs>
                <w:tab w:val="left" w:pos="1843"/>
              </w:tabs>
              <w:ind w:left="284" w:hanging="284"/>
              <w:jc w:val="both"/>
            </w:pPr>
            <w:r>
              <w:t>Pacov</w:t>
            </w:r>
          </w:p>
          <w:p w:rsidR="000C2767" w:rsidRDefault="000C2767" w:rsidP="00591EB7">
            <w:pPr>
              <w:tabs>
                <w:tab w:val="left" w:pos="1843"/>
              </w:tabs>
              <w:jc w:val="both"/>
            </w:pPr>
          </w:p>
          <w:p w:rsidR="000C2767" w:rsidRDefault="000C2767" w:rsidP="00083EEE">
            <w:pPr>
              <w:pStyle w:val="Odstavecseseznamem"/>
              <w:numPr>
                <w:ilvl w:val="0"/>
                <w:numId w:val="122"/>
              </w:numPr>
              <w:tabs>
                <w:tab w:val="left" w:pos="1843"/>
              </w:tabs>
              <w:ind w:left="284" w:hanging="284"/>
              <w:jc w:val="both"/>
            </w:pPr>
            <w:r>
              <w:t>Lidmaň</w:t>
            </w:r>
          </w:p>
          <w:p w:rsidR="000C2767" w:rsidRDefault="000C2767" w:rsidP="00083EEE">
            <w:pPr>
              <w:pStyle w:val="Odstavecseseznamem"/>
              <w:numPr>
                <w:ilvl w:val="0"/>
                <w:numId w:val="122"/>
              </w:numPr>
              <w:tabs>
                <w:tab w:val="left" w:pos="1843"/>
              </w:tabs>
              <w:ind w:left="284" w:hanging="284"/>
              <w:jc w:val="both"/>
            </w:pPr>
            <w:r>
              <w:t>Nová Cerekev</w:t>
            </w:r>
          </w:p>
          <w:p w:rsidR="000C2767" w:rsidRDefault="000C2767" w:rsidP="00083EEE">
            <w:pPr>
              <w:pStyle w:val="Odstavecseseznamem"/>
              <w:numPr>
                <w:ilvl w:val="0"/>
                <w:numId w:val="122"/>
              </w:numPr>
              <w:tabs>
                <w:tab w:val="left" w:pos="1843"/>
              </w:tabs>
              <w:ind w:left="284" w:hanging="284"/>
              <w:jc w:val="both"/>
            </w:pPr>
            <w:r>
              <w:t>Počátky</w:t>
            </w:r>
          </w:p>
          <w:p w:rsidR="000C2767" w:rsidRDefault="000C2767" w:rsidP="00083EEE">
            <w:pPr>
              <w:pStyle w:val="Odstavecseseznamem"/>
              <w:numPr>
                <w:ilvl w:val="0"/>
                <w:numId w:val="122"/>
              </w:numPr>
              <w:tabs>
                <w:tab w:val="left" w:pos="1843"/>
              </w:tabs>
              <w:ind w:left="284" w:hanging="284"/>
              <w:jc w:val="both"/>
            </w:pPr>
            <w:r>
              <w:t>Těmice</w:t>
            </w:r>
          </w:p>
          <w:p w:rsidR="000C2767" w:rsidRDefault="000C2767" w:rsidP="00083EEE">
            <w:pPr>
              <w:pStyle w:val="Odstavecseseznamem"/>
              <w:numPr>
                <w:ilvl w:val="0"/>
                <w:numId w:val="122"/>
              </w:numPr>
              <w:tabs>
                <w:tab w:val="left" w:pos="1843"/>
              </w:tabs>
              <w:ind w:left="284" w:hanging="284"/>
              <w:jc w:val="both"/>
            </w:pPr>
            <w:r>
              <w:t>Žirovnice</w:t>
            </w:r>
          </w:p>
        </w:tc>
        <w:tc>
          <w:tcPr>
            <w:tcW w:w="2575" w:type="pct"/>
          </w:tcPr>
          <w:p w:rsidR="000C2767" w:rsidRPr="00194556" w:rsidRDefault="000C2767" w:rsidP="00591EB7">
            <w:pPr>
              <w:tabs>
                <w:tab w:val="left" w:pos="1843"/>
              </w:tabs>
              <w:jc w:val="both"/>
              <w:rPr>
                <w:b/>
              </w:rPr>
            </w:pPr>
            <w:r w:rsidRPr="00194556">
              <w:rPr>
                <w:b/>
              </w:rPr>
              <w:t>ORP Pacov:</w:t>
            </w:r>
          </w:p>
          <w:p w:rsidR="000C2767" w:rsidRDefault="000C2767" w:rsidP="00083EEE">
            <w:pPr>
              <w:pStyle w:val="Odstavecseseznamem"/>
              <w:numPr>
                <w:ilvl w:val="0"/>
                <w:numId w:val="123"/>
              </w:numPr>
              <w:tabs>
                <w:tab w:val="left" w:pos="1843"/>
              </w:tabs>
              <w:ind w:left="304" w:hanging="304"/>
              <w:jc w:val="both"/>
            </w:pPr>
            <w:r>
              <w:t>Samšín (biologický rybník)</w:t>
            </w:r>
          </w:p>
          <w:p w:rsidR="000C2767" w:rsidRPr="00194556" w:rsidRDefault="000C2767" w:rsidP="00591EB7">
            <w:pPr>
              <w:tabs>
                <w:tab w:val="left" w:pos="1843"/>
              </w:tabs>
              <w:jc w:val="both"/>
              <w:rPr>
                <w:b/>
              </w:rPr>
            </w:pPr>
            <w:r w:rsidRPr="00194556">
              <w:rPr>
                <w:b/>
              </w:rPr>
              <w:t>ORP Pelhřimov:</w:t>
            </w:r>
          </w:p>
          <w:p w:rsidR="000C2767" w:rsidRDefault="000C2767" w:rsidP="00083EEE">
            <w:pPr>
              <w:pStyle w:val="Odstavecseseznamem"/>
              <w:numPr>
                <w:ilvl w:val="0"/>
                <w:numId w:val="120"/>
              </w:numPr>
              <w:tabs>
                <w:tab w:val="left" w:pos="1843"/>
              </w:tabs>
              <w:ind w:left="304" w:hanging="284"/>
              <w:jc w:val="both"/>
            </w:pPr>
            <w:r>
              <w:t>Bělá (centrální septik s pískovým filtrem)</w:t>
            </w:r>
          </w:p>
          <w:p w:rsidR="000C2767" w:rsidRDefault="000C2767" w:rsidP="00083EEE">
            <w:pPr>
              <w:pStyle w:val="Odstavecseseznamem"/>
              <w:numPr>
                <w:ilvl w:val="0"/>
                <w:numId w:val="120"/>
              </w:numPr>
              <w:tabs>
                <w:tab w:val="left" w:pos="1843"/>
              </w:tabs>
              <w:ind w:left="304" w:hanging="284"/>
              <w:jc w:val="both"/>
            </w:pPr>
            <w:r>
              <w:t>Bohdalín (biologický rybník s odlehčovací komorou)</w:t>
            </w:r>
          </w:p>
          <w:p w:rsidR="000C2767" w:rsidRDefault="000C2767" w:rsidP="00083EEE">
            <w:pPr>
              <w:pStyle w:val="Odstavecseseznamem"/>
              <w:numPr>
                <w:ilvl w:val="0"/>
                <w:numId w:val="120"/>
              </w:numPr>
              <w:tabs>
                <w:tab w:val="left" w:pos="1843"/>
              </w:tabs>
              <w:ind w:left="304" w:hanging="284"/>
              <w:jc w:val="both"/>
            </w:pPr>
            <w:r>
              <w:t>Bořetín (kořenová čistírna – Nový rybník)</w:t>
            </w:r>
          </w:p>
          <w:p w:rsidR="000C2767" w:rsidRDefault="000C2767" w:rsidP="00083EEE">
            <w:pPr>
              <w:pStyle w:val="Odstavecseseznamem"/>
              <w:numPr>
                <w:ilvl w:val="0"/>
                <w:numId w:val="120"/>
              </w:numPr>
              <w:tabs>
                <w:tab w:val="left" w:pos="1843"/>
              </w:tabs>
              <w:ind w:left="304" w:hanging="284"/>
              <w:jc w:val="both"/>
            </w:pPr>
            <w:r>
              <w:t>Mnich (biologická čistírna – rybník Plný)</w:t>
            </w:r>
          </w:p>
          <w:p w:rsidR="000C2767" w:rsidRDefault="000C2767" w:rsidP="00083EEE">
            <w:pPr>
              <w:pStyle w:val="Odstavecseseznamem"/>
              <w:numPr>
                <w:ilvl w:val="0"/>
                <w:numId w:val="120"/>
              </w:numPr>
              <w:tabs>
                <w:tab w:val="left" w:pos="1843"/>
              </w:tabs>
              <w:ind w:left="304" w:hanging="284"/>
              <w:jc w:val="both"/>
            </w:pPr>
            <w:r>
              <w:t>Onšov (kořenová čistírna)</w:t>
            </w:r>
          </w:p>
          <w:p w:rsidR="000C2767" w:rsidRPr="00194556" w:rsidRDefault="000C2767" w:rsidP="0029523B">
            <w:pPr>
              <w:tabs>
                <w:tab w:val="left" w:pos="20"/>
              </w:tabs>
              <w:autoSpaceDE w:val="0"/>
              <w:autoSpaceDN w:val="0"/>
              <w:adjustRightInd w:val="0"/>
              <w:ind w:left="20"/>
              <w:rPr>
                <w:b/>
              </w:rPr>
            </w:pPr>
            <w:r w:rsidRPr="00194556">
              <w:rPr>
                <w:b/>
              </w:rPr>
              <w:t>ORP Jihlava:</w:t>
            </w:r>
          </w:p>
          <w:p w:rsidR="000C2767" w:rsidRPr="0029523B" w:rsidRDefault="000C2767" w:rsidP="00083EEE">
            <w:pPr>
              <w:pStyle w:val="Odstavecseseznamem"/>
              <w:numPr>
                <w:ilvl w:val="0"/>
                <w:numId w:val="120"/>
              </w:numPr>
              <w:tabs>
                <w:tab w:val="left" w:pos="20"/>
              </w:tabs>
              <w:autoSpaceDE w:val="0"/>
              <w:autoSpaceDN w:val="0"/>
              <w:adjustRightInd w:val="0"/>
              <w:ind w:left="304" w:hanging="284"/>
              <w:rPr>
                <w:rFonts w:cstheme="minorHAnsi"/>
              </w:rPr>
            </w:pPr>
            <w:r>
              <w:t xml:space="preserve">Horní Dubenky (ČOV </w:t>
            </w:r>
            <w:r w:rsidRPr="0029523B">
              <w:rPr>
                <w:rFonts w:cstheme="minorHAnsi"/>
              </w:rPr>
              <w:t>s nízko zátěžovou aktivací a s částečnou aerobní stabilizací kalu</w:t>
            </w:r>
          </w:p>
        </w:tc>
      </w:tr>
    </w:tbl>
    <w:p w:rsidR="003F2002" w:rsidRPr="003F2002" w:rsidRDefault="003F2002" w:rsidP="00083EEE">
      <w:pPr>
        <w:pStyle w:val="Nadpis4"/>
        <w:numPr>
          <w:ilvl w:val="3"/>
          <w:numId w:val="119"/>
        </w:numPr>
        <w:spacing w:after="120"/>
        <w:ind w:left="851" w:hanging="851"/>
        <w:rPr>
          <w:color w:val="984806" w:themeColor="accent6" w:themeShade="80"/>
        </w:rPr>
      </w:pPr>
      <w:r>
        <w:rPr>
          <w:color w:val="984806" w:themeColor="accent6" w:themeShade="80"/>
        </w:rPr>
        <w:t>Nakládání s odpady</w:t>
      </w:r>
    </w:p>
    <w:p w:rsidR="00AF0BE5" w:rsidRPr="00AF0BE5" w:rsidRDefault="00AF0BE5" w:rsidP="00AF0BE5">
      <w:pPr>
        <w:spacing w:after="0"/>
        <w:jc w:val="both"/>
        <w:rPr>
          <w:b/>
        </w:rPr>
      </w:pPr>
      <w:r w:rsidRPr="00AF0BE5">
        <w:rPr>
          <w:b/>
        </w:rPr>
        <w:t>Svoz komunálních odpadů</w:t>
      </w:r>
    </w:p>
    <w:p w:rsidR="00D40563" w:rsidRDefault="00AF0BE5" w:rsidP="00330AC6">
      <w:pPr>
        <w:spacing w:after="0"/>
        <w:jc w:val="both"/>
      </w:pPr>
      <w:r>
        <w:t xml:space="preserve">Svoz komunálních odpadů </w:t>
      </w:r>
      <w:r w:rsidR="009A224A">
        <w:t>(směsného odpadu a odděleně sbíraných složek odpad</w:t>
      </w:r>
      <w:r w:rsidR="003E4DF6">
        <w:t>u</w:t>
      </w:r>
      <w:r w:rsidR="009A224A">
        <w:t xml:space="preserve">) </w:t>
      </w:r>
      <w:r>
        <w:t>v regionu MAS zajišťuje převážně firma SOMPO, a.s.</w:t>
      </w:r>
      <w:r w:rsidR="00BA7EF3">
        <w:t xml:space="preserve">, </w:t>
      </w:r>
      <w:r w:rsidR="001E400A">
        <w:t xml:space="preserve">se sídlem v Pelhřimově, </w:t>
      </w:r>
      <w:r w:rsidR="00BA7EF3">
        <w:t>která poskytuje komplexní služby v oblasti nakládání s odpady jak pro své akcionáře (</w:t>
      </w:r>
      <w:r w:rsidR="001E400A">
        <w:t xml:space="preserve">117 členských </w:t>
      </w:r>
      <w:r w:rsidR="00BA7EF3">
        <w:t>měst a obc</w:t>
      </w:r>
      <w:r w:rsidR="001E400A">
        <w:t>í</w:t>
      </w:r>
      <w:r w:rsidR="00BA7EF3">
        <w:t>), tak pro podnikatelské subjekty.</w:t>
      </w:r>
      <w:r w:rsidR="001E400A">
        <w:t xml:space="preserve"> Firma SOMPO, a.s., má působnost na území okresu Pelhřimov i v okrajových a spádových oblastech sousedních okresů. Na území MAS firma provozuje centrální skládku</w:t>
      </w:r>
      <w:r w:rsidR="000C2220">
        <w:t xml:space="preserve"> (</w:t>
      </w:r>
      <w:r w:rsidR="00D95A83">
        <w:t>projektovaná kapacita skládky činí 846 000 m</w:t>
      </w:r>
      <w:r w:rsidR="00D95A83" w:rsidRPr="00D95A83">
        <w:rPr>
          <w:vertAlign w:val="superscript"/>
        </w:rPr>
        <w:t>3</w:t>
      </w:r>
      <w:r w:rsidR="00D95A83">
        <w:t xml:space="preserve">, volná kapacita k 1. 1. 2011 činila 386 000 m3 odpadu, </w:t>
      </w:r>
      <w:r w:rsidR="000C2220">
        <w:t>předpokládaný provoz do roku 2022)</w:t>
      </w:r>
      <w:r w:rsidR="002A740B">
        <w:t xml:space="preserve">, </w:t>
      </w:r>
      <w:r w:rsidR="00D95A83">
        <w:t xml:space="preserve">dále </w:t>
      </w:r>
      <w:r w:rsidR="002A740B">
        <w:t>dotřiďovací linku</w:t>
      </w:r>
      <w:r w:rsidR="001E400A">
        <w:t xml:space="preserve"> </w:t>
      </w:r>
      <w:r w:rsidR="000D1F00">
        <w:t xml:space="preserve">separovaných odpadů </w:t>
      </w:r>
      <w:r w:rsidR="00D95A83">
        <w:t xml:space="preserve">(kapacita 2000 t/rok) </w:t>
      </w:r>
      <w:r w:rsidR="001E400A">
        <w:t xml:space="preserve">a samostatné středisko svozu odpadů v Hrádku u Pacova, </w:t>
      </w:r>
      <w:r w:rsidR="002A740B">
        <w:t>na které navazují překladiště odpadů v Počátkách a Humpolci (Humpolec leží mimo MAS). V systému jsou zapojeny i členské obce provozující sběrné dvory odpadů, kompostárny apod.</w:t>
      </w:r>
      <w:r w:rsidR="00F0023E">
        <w:t xml:space="preserve"> O činnosti a rozvoji společnosti SOMPO, a.s., spolurozhodují členské obce, a to prostřednictvím volených zástupců do představenstva a dozorčí rady společnosti.</w:t>
      </w:r>
      <w:r w:rsidR="00894F92">
        <w:t xml:space="preserve"> Do systému firmy SOMPO, a.s., je zapojeno 59 obcí MAS (tj. </w:t>
      </w:r>
      <w:r w:rsidR="00A147F6">
        <w:t xml:space="preserve">92 %). </w:t>
      </w:r>
    </w:p>
    <w:p w:rsidR="00AF0BE5" w:rsidRDefault="00A147F6" w:rsidP="006F2854">
      <w:pPr>
        <w:spacing w:after="0"/>
        <w:jc w:val="both"/>
      </w:pPr>
      <w:r w:rsidRPr="00D10E05">
        <w:t xml:space="preserve">Ve </w:t>
      </w:r>
      <w:r w:rsidR="00D10E05">
        <w:t>4</w:t>
      </w:r>
      <w:r w:rsidRPr="00D10E05">
        <w:t xml:space="preserve"> obcích MAS</w:t>
      </w:r>
      <w:r>
        <w:t xml:space="preserve"> </w:t>
      </w:r>
      <w:r w:rsidR="00B3508B">
        <w:t xml:space="preserve">ležících v jižní části území </w:t>
      </w:r>
      <w:r w:rsidR="00D10E05">
        <w:t xml:space="preserve">(Bohdalín, Kamenice nad Lipou, Těmice, Včelnička) </w:t>
      </w:r>
      <w:r>
        <w:t xml:space="preserve">zajišťuje svoz </w:t>
      </w:r>
      <w:r w:rsidR="007E313D">
        <w:t xml:space="preserve">a </w:t>
      </w:r>
      <w:r w:rsidR="00D10E05">
        <w:t>likvidaci</w:t>
      </w:r>
      <w:r w:rsidR="007E313D">
        <w:t xml:space="preserve"> </w:t>
      </w:r>
      <w:r>
        <w:t xml:space="preserve">komunálních odpadů </w:t>
      </w:r>
      <w:r w:rsidR="00B3508B">
        <w:t>firma AVE CZ</w:t>
      </w:r>
      <w:r w:rsidR="00FC1682">
        <w:t xml:space="preserve"> odpadové hospodářství, s.r.o.</w:t>
      </w:r>
      <w:r w:rsidR="00BE3359">
        <w:t xml:space="preserve"> (se sídlem v Praze)</w:t>
      </w:r>
      <w:r w:rsidR="00FC1682">
        <w:t xml:space="preserve">, </w:t>
      </w:r>
      <w:r w:rsidR="00B3508B">
        <w:t>provozovna Jindřichův Hradec.</w:t>
      </w:r>
      <w:r w:rsidR="00D10E05">
        <w:t xml:space="preserve"> Pro obec Horní Dubenky (jedinou obec MAS ležící v okrese Jihlava) zajišťuje odpadové služby firma A.S.A. Dačice, s.r.o. </w:t>
      </w:r>
      <w:r w:rsidR="00A25169">
        <w:t>V obou případech se jedná o provozovny mezinárodních společností působících na trhu odpadového hospodářství v centrální a východní Evropě.</w:t>
      </w:r>
    </w:p>
    <w:p w:rsidR="006F2854" w:rsidRPr="003E3B1F" w:rsidRDefault="006F2854" w:rsidP="00673565">
      <w:pPr>
        <w:jc w:val="both"/>
        <w:rPr>
          <w:i/>
        </w:rPr>
      </w:pPr>
      <w:r w:rsidRPr="003E3B1F">
        <w:rPr>
          <w:i/>
        </w:rPr>
        <w:t xml:space="preserve">Zdroj dat: </w:t>
      </w:r>
      <w:r w:rsidR="00E432B9">
        <w:rPr>
          <w:i/>
        </w:rPr>
        <w:t>Kraj Vysočina, ISNOV 2011 (www.kr-vysocina.cz); SOMPO, a.s. (www.sompo.cz), květen 2014.</w:t>
      </w:r>
    </w:p>
    <w:p w:rsidR="001D5A90" w:rsidRPr="001D5A90" w:rsidRDefault="001D5A90" w:rsidP="00F11D9E">
      <w:pPr>
        <w:spacing w:after="0"/>
        <w:jc w:val="both"/>
        <w:rPr>
          <w:b/>
        </w:rPr>
      </w:pPr>
      <w:r w:rsidRPr="001D5A90">
        <w:rPr>
          <w:b/>
        </w:rPr>
        <w:t>Sběrné dvory</w:t>
      </w:r>
    </w:p>
    <w:p w:rsidR="00F11D9E" w:rsidRDefault="00A95DB5" w:rsidP="00F11D9E">
      <w:pPr>
        <w:spacing w:after="0"/>
        <w:jc w:val="both"/>
      </w:pPr>
      <w:r>
        <w:t>Na území MAS mohou občané využívat služeb celkem 1</w:t>
      </w:r>
      <w:r w:rsidR="00AC5179">
        <w:t>1</w:t>
      </w:r>
      <w:r>
        <w:t xml:space="preserve"> sběrných dvorů, a to ve městech Černovice, Horní Cerekev, </w:t>
      </w:r>
      <w:r w:rsidR="00AC5179">
        <w:t xml:space="preserve">Kamenice nad Lipou, </w:t>
      </w:r>
      <w:r>
        <w:t>Pacov (Pacov + Roučkovice</w:t>
      </w:r>
      <w:r w:rsidR="00083EEE">
        <w:t xml:space="preserve"> - Hrádek</w:t>
      </w:r>
      <w:r>
        <w:t>), Počátky, Žirovnice, v městysech Božejov, Lukavec, Nová Cerekev a obci Obrataň. S výjimkou sběrných dvorů v Božejově a Horní Cerekvi (zde je možné odevzdat odpad po dohodě) mají všechny pevnou otevírací dobu min. jeden den v týdnu.</w:t>
      </w:r>
      <w:r w:rsidR="005E5FF0">
        <w:t xml:space="preserve"> Ve všech sběrných dvorech je zajišťován zpětný odběr elektrozařízení, v pěti z nich také baterií. Tyto z</w:t>
      </w:r>
      <w:r w:rsidR="005E5FF0" w:rsidRPr="005E5FF0">
        <w:t>pětně odebírané výrobky lze odevzdat na sběrném dvoře zdarma bez ohledu na místo bydliště občana.</w:t>
      </w:r>
      <w:r w:rsidR="00D56BBB">
        <w:t xml:space="preserve"> Ve sběrných dvorech jsou dále odebírány následující odpady: </w:t>
      </w:r>
    </w:p>
    <w:p w:rsidR="00F11D9E" w:rsidRDefault="00F11D9E" w:rsidP="00083EEE">
      <w:pPr>
        <w:pStyle w:val="Odstavecseseznamem"/>
        <w:numPr>
          <w:ilvl w:val="0"/>
          <w:numId w:val="140"/>
        </w:numPr>
        <w:jc w:val="both"/>
      </w:pPr>
      <w:r>
        <w:t xml:space="preserve">biologický odpad (ve </w:t>
      </w:r>
      <w:r w:rsidR="00194382">
        <w:t>3</w:t>
      </w:r>
      <w:r>
        <w:t xml:space="preserve"> sběrných dvorech), </w:t>
      </w:r>
    </w:p>
    <w:p w:rsidR="00F11D9E" w:rsidRDefault="00F11D9E" w:rsidP="00083EEE">
      <w:pPr>
        <w:pStyle w:val="Odstavecseseznamem"/>
        <w:numPr>
          <w:ilvl w:val="0"/>
          <w:numId w:val="140"/>
        </w:numPr>
        <w:jc w:val="both"/>
      </w:pPr>
      <w:r>
        <w:lastRenderedPageBreak/>
        <w:t xml:space="preserve">kov (v 6 sběrných dvorech), </w:t>
      </w:r>
    </w:p>
    <w:p w:rsidR="00F11D9E" w:rsidRDefault="00F11D9E" w:rsidP="00083EEE">
      <w:pPr>
        <w:pStyle w:val="Odstavecseseznamem"/>
        <w:numPr>
          <w:ilvl w:val="0"/>
          <w:numId w:val="140"/>
        </w:numPr>
        <w:jc w:val="both"/>
      </w:pPr>
      <w:r>
        <w:t xml:space="preserve">nápojové kartony (ve 3 sběrných dvorech), </w:t>
      </w:r>
    </w:p>
    <w:p w:rsidR="00F11D9E" w:rsidRDefault="00F11D9E" w:rsidP="00083EEE">
      <w:pPr>
        <w:pStyle w:val="Odstavecseseznamem"/>
        <w:numPr>
          <w:ilvl w:val="0"/>
          <w:numId w:val="140"/>
        </w:numPr>
        <w:jc w:val="both"/>
      </w:pPr>
      <w:r>
        <w:t xml:space="preserve">nebezpečný odpad (v </w:t>
      </w:r>
      <w:r w:rsidR="00194382">
        <w:t>7</w:t>
      </w:r>
      <w:r>
        <w:t xml:space="preserve"> sběrných dvorech),</w:t>
      </w:r>
    </w:p>
    <w:p w:rsidR="00F11D9E" w:rsidRDefault="00F11D9E" w:rsidP="00083EEE">
      <w:pPr>
        <w:pStyle w:val="Odstavecseseznamem"/>
        <w:numPr>
          <w:ilvl w:val="0"/>
          <w:numId w:val="140"/>
        </w:numPr>
        <w:jc w:val="both"/>
      </w:pPr>
      <w:r>
        <w:t>papír, plast a sklo (ve 4 sběrných dvorech),</w:t>
      </w:r>
    </w:p>
    <w:p w:rsidR="00F11D9E" w:rsidRDefault="00F11D9E" w:rsidP="00083EEE">
      <w:pPr>
        <w:pStyle w:val="Odstavecseseznamem"/>
        <w:numPr>
          <w:ilvl w:val="0"/>
          <w:numId w:val="140"/>
        </w:numPr>
        <w:jc w:val="both"/>
      </w:pPr>
      <w:r>
        <w:t xml:space="preserve">velkoobjemový odpad (v </w:t>
      </w:r>
      <w:r w:rsidR="00194382">
        <w:t>8</w:t>
      </w:r>
      <w:r>
        <w:t xml:space="preserve"> sběrných dvorech),</w:t>
      </w:r>
    </w:p>
    <w:p w:rsidR="002E7B7F" w:rsidRDefault="00F11D9E" w:rsidP="002E7B7F">
      <w:pPr>
        <w:pStyle w:val="Odstavecseseznamem"/>
        <w:numPr>
          <w:ilvl w:val="0"/>
          <w:numId w:val="140"/>
        </w:numPr>
        <w:spacing w:after="0"/>
        <w:jc w:val="both"/>
      </w:pPr>
      <w:r>
        <w:t>pneumatiky (v 5 sběrných dvorech).</w:t>
      </w:r>
    </w:p>
    <w:p w:rsidR="000E4654" w:rsidRDefault="005F703B" w:rsidP="000F5F7E">
      <w:pPr>
        <w:spacing w:after="0"/>
        <w:jc w:val="both"/>
      </w:pPr>
      <w:r>
        <w:t>Výše uvedené</w:t>
      </w:r>
      <w:r w:rsidR="00D56BBB">
        <w:t xml:space="preserve"> odpady lze ve sběrném dvoře odevzdat jen v případě, kdy je občan plátcem poplatku za odpady dle místní vyhlášky v dané obci a poplatek uhradil. </w:t>
      </w:r>
    </w:p>
    <w:p w:rsidR="00A95DB5" w:rsidRPr="000E4654" w:rsidRDefault="00F01B1E" w:rsidP="000F5F7E">
      <w:pPr>
        <w:spacing w:after="0"/>
        <w:jc w:val="both"/>
        <w:rPr>
          <w:i/>
        </w:rPr>
      </w:pPr>
      <w:r w:rsidRPr="000E4654">
        <w:rPr>
          <w:i/>
        </w:rPr>
        <w:t>Zdroj dat: ASEKOL s.r.o. (www.asekol.cz)</w:t>
      </w:r>
      <w:r w:rsidR="00654710">
        <w:rPr>
          <w:i/>
        </w:rPr>
        <w:t xml:space="preserve">, </w:t>
      </w:r>
      <w:r w:rsidR="003C4D62">
        <w:rPr>
          <w:i/>
        </w:rPr>
        <w:t xml:space="preserve">Město Kamenice nad Lipou (www.kamenicenl.cz), </w:t>
      </w:r>
      <w:r w:rsidR="00654710">
        <w:rPr>
          <w:i/>
        </w:rPr>
        <w:t>květen 2014</w:t>
      </w:r>
      <w:r w:rsidRPr="000E4654">
        <w:rPr>
          <w:i/>
        </w:rPr>
        <w:t>.</w:t>
      </w:r>
    </w:p>
    <w:p w:rsidR="004A000E" w:rsidRDefault="00340BC7" w:rsidP="00914B6C">
      <w:pPr>
        <w:spacing w:after="0"/>
        <w:jc w:val="both"/>
      </w:pPr>
      <w:r>
        <w:t>Zejm. v menších obcích je s</w:t>
      </w:r>
      <w:r w:rsidR="004A000E">
        <w:t>běr nebezpečných, velkoobjemových, příp. biologicky rozložitelných odpadů zajišťován několikrát ročně jednorázovými svozy, o nichž jsou občané předem informováni v místě obvyklým způsobem.</w:t>
      </w:r>
    </w:p>
    <w:p w:rsidR="00127373" w:rsidRDefault="00127373" w:rsidP="00914B6C">
      <w:pPr>
        <w:spacing w:after="0"/>
        <w:jc w:val="both"/>
      </w:pPr>
    </w:p>
    <w:p w:rsidR="00127373" w:rsidRPr="00127373" w:rsidRDefault="0010529D" w:rsidP="00914B6C">
      <w:pPr>
        <w:spacing w:after="0"/>
        <w:jc w:val="both"/>
        <w:rPr>
          <w:b/>
        </w:rPr>
      </w:pPr>
      <w:r>
        <w:rPr>
          <w:b/>
        </w:rPr>
        <w:t>Tab. 5.3 b</w:t>
      </w:r>
      <w:r w:rsidR="00127373" w:rsidRPr="00127373">
        <w:rPr>
          <w:b/>
        </w:rPr>
        <w:t>: Sběrné dvory na území MAS Via rustica</w:t>
      </w:r>
    </w:p>
    <w:tbl>
      <w:tblPr>
        <w:tblW w:w="9072" w:type="dxa"/>
        <w:tblInd w:w="55" w:type="dxa"/>
        <w:tblCellMar>
          <w:left w:w="70" w:type="dxa"/>
          <w:right w:w="70" w:type="dxa"/>
        </w:tblCellMar>
        <w:tblLook w:val="04A0" w:firstRow="1" w:lastRow="0" w:firstColumn="1" w:lastColumn="0" w:noHBand="0" w:noVBand="1"/>
      </w:tblPr>
      <w:tblGrid>
        <w:gridCol w:w="2001"/>
        <w:gridCol w:w="2046"/>
        <w:gridCol w:w="1557"/>
        <w:gridCol w:w="3468"/>
      </w:tblGrid>
      <w:tr w:rsidR="002E7B7F" w:rsidRPr="00171D7A" w:rsidTr="002E7B7F">
        <w:trPr>
          <w:trHeight w:val="300"/>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B7F" w:rsidRPr="00171D7A" w:rsidRDefault="002E7B7F" w:rsidP="006F1DE1">
            <w:pPr>
              <w:spacing w:after="0" w:line="240" w:lineRule="auto"/>
              <w:jc w:val="center"/>
              <w:rPr>
                <w:rFonts w:ascii="Calibri" w:eastAsia="Times New Roman" w:hAnsi="Calibri" w:cs="Calibri"/>
                <w:b/>
                <w:bCs/>
                <w:color w:val="000000"/>
                <w:lang w:eastAsia="cs-CZ"/>
              </w:rPr>
            </w:pPr>
            <w:r w:rsidRPr="00171D7A">
              <w:rPr>
                <w:rFonts w:ascii="Calibri" w:eastAsia="Times New Roman" w:hAnsi="Calibri" w:cs="Calibri"/>
                <w:b/>
                <w:bCs/>
                <w:color w:val="000000"/>
                <w:lang w:eastAsia="cs-CZ"/>
              </w:rPr>
              <w:t>Obec</w:t>
            </w:r>
          </w:p>
        </w:tc>
        <w:tc>
          <w:tcPr>
            <w:tcW w:w="2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B7F" w:rsidRPr="00171D7A" w:rsidRDefault="002E7B7F" w:rsidP="006F1DE1">
            <w:pPr>
              <w:spacing w:after="0" w:line="240" w:lineRule="auto"/>
              <w:jc w:val="center"/>
              <w:rPr>
                <w:rFonts w:ascii="Calibri" w:eastAsia="Times New Roman" w:hAnsi="Calibri" w:cs="Calibri"/>
                <w:b/>
                <w:bCs/>
                <w:color w:val="000000"/>
                <w:lang w:eastAsia="cs-CZ"/>
              </w:rPr>
            </w:pPr>
            <w:r w:rsidRPr="00171D7A">
              <w:rPr>
                <w:rFonts w:ascii="Calibri" w:eastAsia="Times New Roman" w:hAnsi="Calibri" w:cs="Calibri"/>
                <w:b/>
                <w:bCs/>
                <w:color w:val="000000"/>
                <w:lang w:eastAsia="cs-CZ"/>
              </w:rPr>
              <w:t>Adresa</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B7F" w:rsidRPr="00171D7A" w:rsidRDefault="002E7B7F" w:rsidP="006F1DE1">
            <w:pPr>
              <w:spacing w:after="0" w:line="240" w:lineRule="auto"/>
              <w:jc w:val="center"/>
              <w:rPr>
                <w:rFonts w:ascii="Calibri" w:eastAsia="Times New Roman" w:hAnsi="Calibri" w:cs="Calibri"/>
                <w:b/>
                <w:bCs/>
                <w:color w:val="000000"/>
                <w:lang w:eastAsia="cs-CZ"/>
              </w:rPr>
            </w:pPr>
            <w:r w:rsidRPr="00171D7A">
              <w:rPr>
                <w:rFonts w:ascii="Calibri" w:eastAsia="Times New Roman" w:hAnsi="Calibri" w:cs="Calibri"/>
                <w:b/>
                <w:bCs/>
                <w:color w:val="000000"/>
                <w:lang w:eastAsia="cs-CZ"/>
              </w:rPr>
              <w:t>Provozovatel</w:t>
            </w:r>
          </w:p>
        </w:tc>
        <w:tc>
          <w:tcPr>
            <w:tcW w:w="4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7B7F" w:rsidRPr="00171D7A" w:rsidRDefault="002E7B7F" w:rsidP="006F1DE1">
            <w:pPr>
              <w:spacing w:after="0" w:line="240" w:lineRule="auto"/>
              <w:jc w:val="center"/>
              <w:rPr>
                <w:rFonts w:ascii="Calibri" w:eastAsia="Times New Roman" w:hAnsi="Calibri" w:cs="Calibri"/>
                <w:b/>
                <w:bCs/>
                <w:color w:val="000000"/>
                <w:lang w:eastAsia="cs-CZ"/>
              </w:rPr>
            </w:pPr>
            <w:r w:rsidRPr="00171D7A">
              <w:rPr>
                <w:rFonts w:ascii="Calibri" w:eastAsia="Times New Roman" w:hAnsi="Calibri" w:cs="Calibri"/>
                <w:b/>
                <w:bCs/>
                <w:color w:val="000000"/>
                <w:lang w:eastAsia="cs-CZ"/>
              </w:rPr>
              <w:t>Otevírací doba</w:t>
            </w:r>
          </w:p>
        </w:tc>
      </w:tr>
      <w:tr w:rsidR="002E7B7F" w:rsidRPr="00171D7A" w:rsidTr="002E7B7F">
        <w:trPr>
          <w:trHeight w:val="300"/>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2E7B7F" w:rsidRPr="00171D7A" w:rsidRDefault="002E7B7F" w:rsidP="006F1DE1">
            <w:pPr>
              <w:spacing w:after="0" w:line="240" w:lineRule="auto"/>
              <w:rPr>
                <w:rFonts w:ascii="Calibri" w:eastAsia="Times New Roman" w:hAnsi="Calibri" w:cs="Calibri"/>
                <w:b/>
                <w:bCs/>
                <w:color w:val="000000"/>
                <w:lang w:eastAsia="cs-CZ"/>
              </w:rPr>
            </w:pPr>
          </w:p>
        </w:tc>
        <w:tc>
          <w:tcPr>
            <w:tcW w:w="2540" w:type="dxa"/>
            <w:vMerge/>
            <w:tcBorders>
              <w:top w:val="single" w:sz="4" w:space="0" w:color="auto"/>
              <w:left w:val="single" w:sz="4" w:space="0" w:color="auto"/>
              <w:bottom w:val="single" w:sz="4" w:space="0" w:color="000000"/>
              <w:right w:val="single" w:sz="4" w:space="0" w:color="auto"/>
            </w:tcBorders>
            <w:vAlign w:val="center"/>
            <w:hideMark/>
          </w:tcPr>
          <w:p w:rsidR="002E7B7F" w:rsidRPr="00171D7A" w:rsidRDefault="002E7B7F" w:rsidP="006F1DE1">
            <w:pPr>
              <w:spacing w:after="0" w:line="240" w:lineRule="auto"/>
              <w:rPr>
                <w:rFonts w:ascii="Calibri" w:eastAsia="Times New Roman" w:hAnsi="Calibri" w:cs="Calibri"/>
                <w:b/>
                <w:bCs/>
                <w:color w:val="000000"/>
                <w:lang w:eastAsia="cs-CZ"/>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2E7B7F" w:rsidRPr="00171D7A" w:rsidRDefault="002E7B7F" w:rsidP="006F1DE1">
            <w:pPr>
              <w:spacing w:after="0" w:line="240" w:lineRule="auto"/>
              <w:rPr>
                <w:rFonts w:ascii="Calibri" w:eastAsia="Times New Roman" w:hAnsi="Calibri" w:cs="Calibri"/>
                <w:b/>
                <w:bCs/>
                <w:color w:val="000000"/>
                <w:lang w:eastAsia="cs-CZ"/>
              </w:rPr>
            </w:pPr>
          </w:p>
        </w:tc>
        <w:tc>
          <w:tcPr>
            <w:tcW w:w="4852" w:type="dxa"/>
            <w:vMerge/>
            <w:tcBorders>
              <w:top w:val="single" w:sz="4" w:space="0" w:color="auto"/>
              <w:left w:val="single" w:sz="4" w:space="0" w:color="auto"/>
              <w:bottom w:val="single" w:sz="4" w:space="0" w:color="000000"/>
              <w:right w:val="single" w:sz="4" w:space="0" w:color="auto"/>
            </w:tcBorders>
            <w:vAlign w:val="center"/>
            <w:hideMark/>
          </w:tcPr>
          <w:p w:rsidR="002E7B7F" w:rsidRPr="00171D7A" w:rsidRDefault="002E7B7F" w:rsidP="006F1DE1">
            <w:pPr>
              <w:spacing w:after="0" w:line="240" w:lineRule="auto"/>
              <w:rPr>
                <w:rFonts w:ascii="Calibri" w:eastAsia="Times New Roman" w:hAnsi="Calibri" w:cs="Calibri"/>
                <w:b/>
                <w:bCs/>
                <w:color w:val="000000"/>
                <w:lang w:eastAsia="cs-CZ"/>
              </w:rPr>
            </w:pPr>
          </w:p>
        </w:tc>
      </w:tr>
      <w:tr w:rsidR="002E7B7F" w:rsidRPr="00171D7A" w:rsidTr="002E7B7F">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E7B7F" w:rsidRPr="00171D7A" w:rsidRDefault="002E7B7F" w:rsidP="006F1DE1">
            <w:pPr>
              <w:spacing w:after="0" w:line="240" w:lineRule="auto"/>
              <w:jc w:val="both"/>
              <w:rPr>
                <w:rFonts w:ascii="Calibri" w:eastAsia="Times New Roman" w:hAnsi="Calibri" w:cs="Calibri"/>
                <w:color w:val="000000"/>
                <w:lang w:eastAsia="cs-CZ"/>
              </w:rPr>
            </w:pPr>
            <w:r w:rsidRPr="00171D7A">
              <w:rPr>
                <w:rFonts w:ascii="Calibri" w:eastAsia="Times New Roman" w:hAnsi="Calibri" w:cs="Calibri"/>
                <w:color w:val="000000"/>
                <w:lang w:eastAsia="cs-CZ"/>
              </w:rPr>
              <w:t>Božejov</w:t>
            </w:r>
          </w:p>
        </w:tc>
        <w:tc>
          <w:tcPr>
            <w:tcW w:w="2540" w:type="dxa"/>
            <w:tcBorders>
              <w:top w:val="nil"/>
              <w:left w:val="nil"/>
              <w:bottom w:val="single" w:sz="4" w:space="0" w:color="auto"/>
              <w:right w:val="single" w:sz="4" w:space="0" w:color="auto"/>
            </w:tcBorders>
            <w:shd w:val="clear" w:color="auto" w:fill="auto"/>
            <w:vAlign w:val="center"/>
            <w:hideMark/>
          </w:tcPr>
          <w:p w:rsidR="002E7B7F" w:rsidRPr="00171D7A" w:rsidRDefault="002E7B7F" w:rsidP="006F1DE1">
            <w:pPr>
              <w:spacing w:after="0" w:line="240" w:lineRule="auto"/>
              <w:jc w:val="both"/>
              <w:rPr>
                <w:rFonts w:ascii="Calibri" w:eastAsia="Times New Roman" w:hAnsi="Calibri" w:cs="Calibri"/>
                <w:color w:val="000000"/>
                <w:lang w:eastAsia="cs-CZ"/>
              </w:rPr>
            </w:pPr>
            <w:r w:rsidRPr="00171D7A">
              <w:rPr>
                <w:rFonts w:ascii="Calibri" w:eastAsia="Times New Roman" w:hAnsi="Calibri" w:cs="Calibri"/>
                <w:color w:val="000000"/>
                <w:lang w:eastAsia="cs-CZ"/>
              </w:rPr>
              <w:t>Božejov 91, 394 61 Božejov</w:t>
            </w:r>
          </w:p>
        </w:tc>
        <w:tc>
          <w:tcPr>
            <w:tcW w:w="1680" w:type="dxa"/>
            <w:tcBorders>
              <w:top w:val="nil"/>
              <w:left w:val="nil"/>
              <w:bottom w:val="single" w:sz="4" w:space="0" w:color="auto"/>
              <w:right w:val="single" w:sz="4" w:space="0" w:color="auto"/>
            </w:tcBorders>
            <w:shd w:val="clear" w:color="auto" w:fill="auto"/>
            <w:vAlign w:val="center"/>
            <w:hideMark/>
          </w:tcPr>
          <w:p w:rsidR="002E7B7F" w:rsidRPr="00171D7A" w:rsidRDefault="002E7B7F" w:rsidP="006F1DE1">
            <w:pPr>
              <w:spacing w:after="0" w:line="240" w:lineRule="auto"/>
              <w:jc w:val="both"/>
              <w:rPr>
                <w:rFonts w:ascii="Calibri" w:eastAsia="Times New Roman" w:hAnsi="Calibri" w:cs="Calibri"/>
                <w:color w:val="000000"/>
                <w:lang w:eastAsia="cs-CZ"/>
              </w:rPr>
            </w:pPr>
            <w:r w:rsidRPr="00171D7A">
              <w:rPr>
                <w:rFonts w:ascii="Calibri" w:eastAsia="Times New Roman" w:hAnsi="Calibri" w:cs="Calibri"/>
                <w:color w:val="000000"/>
                <w:lang w:eastAsia="cs-CZ"/>
              </w:rPr>
              <w:t>Městys Božejov</w:t>
            </w:r>
          </w:p>
        </w:tc>
        <w:tc>
          <w:tcPr>
            <w:tcW w:w="4852" w:type="dxa"/>
            <w:tcBorders>
              <w:top w:val="nil"/>
              <w:left w:val="nil"/>
              <w:bottom w:val="single" w:sz="4" w:space="0" w:color="auto"/>
              <w:right w:val="single" w:sz="4" w:space="0" w:color="auto"/>
            </w:tcBorders>
            <w:shd w:val="clear" w:color="auto" w:fill="auto"/>
            <w:vAlign w:val="center"/>
            <w:hideMark/>
          </w:tcPr>
          <w:p w:rsidR="002E7B7F" w:rsidRPr="00171D7A" w:rsidRDefault="002E7B7F" w:rsidP="006F1DE1">
            <w:pPr>
              <w:spacing w:after="0" w:line="240" w:lineRule="auto"/>
              <w:jc w:val="both"/>
              <w:rPr>
                <w:rFonts w:ascii="Calibri" w:eastAsia="Times New Roman" w:hAnsi="Calibri" w:cs="Calibri"/>
                <w:color w:val="000000"/>
                <w:lang w:eastAsia="cs-CZ"/>
              </w:rPr>
            </w:pPr>
            <w:r w:rsidRPr="00171D7A">
              <w:rPr>
                <w:rFonts w:ascii="Calibri" w:eastAsia="Times New Roman" w:hAnsi="Calibri" w:cs="Calibri"/>
                <w:color w:val="000000"/>
                <w:lang w:eastAsia="cs-CZ"/>
              </w:rPr>
              <w:t>Po dohodě</w:t>
            </w:r>
          </w:p>
        </w:tc>
      </w:tr>
      <w:tr w:rsidR="002E7B7F" w:rsidRPr="00171D7A" w:rsidTr="002E7B7F">
        <w:trPr>
          <w:trHeight w:val="668"/>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E7B7F" w:rsidRPr="00171D7A" w:rsidRDefault="002E7B7F" w:rsidP="006F1DE1">
            <w:pPr>
              <w:spacing w:after="0" w:line="240" w:lineRule="auto"/>
              <w:jc w:val="both"/>
              <w:rPr>
                <w:rFonts w:ascii="Calibri" w:eastAsia="Times New Roman" w:hAnsi="Calibri" w:cs="Calibri"/>
                <w:color w:val="000000"/>
                <w:lang w:eastAsia="cs-CZ"/>
              </w:rPr>
            </w:pPr>
            <w:r w:rsidRPr="00171D7A">
              <w:rPr>
                <w:rFonts w:ascii="Calibri" w:eastAsia="Times New Roman" w:hAnsi="Calibri" w:cs="Calibri"/>
                <w:color w:val="000000"/>
                <w:lang w:eastAsia="cs-CZ"/>
              </w:rPr>
              <w:t>Černovice</w:t>
            </w:r>
          </w:p>
        </w:tc>
        <w:tc>
          <w:tcPr>
            <w:tcW w:w="2540" w:type="dxa"/>
            <w:tcBorders>
              <w:top w:val="nil"/>
              <w:left w:val="nil"/>
              <w:bottom w:val="single" w:sz="4" w:space="0" w:color="auto"/>
              <w:right w:val="single" w:sz="4" w:space="0" w:color="auto"/>
            </w:tcBorders>
            <w:shd w:val="clear" w:color="auto" w:fill="auto"/>
            <w:vAlign w:val="center"/>
            <w:hideMark/>
          </w:tcPr>
          <w:p w:rsidR="002E7B7F" w:rsidRPr="00171D7A" w:rsidRDefault="002E7B7F" w:rsidP="006F1DE1">
            <w:pPr>
              <w:spacing w:after="0" w:line="240" w:lineRule="auto"/>
              <w:jc w:val="both"/>
              <w:rPr>
                <w:rFonts w:ascii="Calibri" w:eastAsia="Times New Roman" w:hAnsi="Calibri" w:cs="Calibri"/>
                <w:color w:val="000000"/>
                <w:lang w:eastAsia="cs-CZ"/>
              </w:rPr>
            </w:pPr>
            <w:r w:rsidRPr="00171D7A">
              <w:rPr>
                <w:rFonts w:ascii="Calibri" w:eastAsia="Times New Roman" w:hAnsi="Calibri" w:cs="Calibri"/>
                <w:color w:val="000000"/>
                <w:lang w:eastAsia="cs-CZ"/>
              </w:rPr>
              <w:t>Husovy sady, 394 94 Černovice</w:t>
            </w:r>
          </w:p>
        </w:tc>
        <w:tc>
          <w:tcPr>
            <w:tcW w:w="1680" w:type="dxa"/>
            <w:tcBorders>
              <w:top w:val="nil"/>
              <w:left w:val="nil"/>
              <w:bottom w:val="single" w:sz="4" w:space="0" w:color="auto"/>
              <w:right w:val="single" w:sz="4" w:space="0" w:color="auto"/>
            </w:tcBorders>
            <w:shd w:val="clear" w:color="auto" w:fill="auto"/>
            <w:vAlign w:val="center"/>
            <w:hideMark/>
          </w:tcPr>
          <w:p w:rsidR="002E7B7F" w:rsidRPr="00171D7A" w:rsidRDefault="002E7B7F" w:rsidP="006F1DE1">
            <w:pPr>
              <w:spacing w:after="0" w:line="240" w:lineRule="auto"/>
              <w:jc w:val="both"/>
              <w:rPr>
                <w:rFonts w:ascii="Calibri" w:eastAsia="Times New Roman" w:hAnsi="Calibri" w:cs="Calibri"/>
                <w:color w:val="000000"/>
                <w:lang w:eastAsia="cs-CZ"/>
              </w:rPr>
            </w:pPr>
            <w:r w:rsidRPr="00171D7A">
              <w:rPr>
                <w:rFonts w:ascii="Calibri" w:eastAsia="Times New Roman" w:hAnsi="Calibri" w:cs="Calibri"/>
                <w:color w:val="000000"/>
                <w:lang w:eastAsia="cs-CZ"/>
              </w:rPr>
              <w:t>Město Černovice</w:t>
            </w:r>
          </w:p>
        </w:tc>
        <w:tc>
          <w:tcPr>
            <w:tcW w:w="4852" w:type="dxa"/>
            <w:tcBorders>
              <w:top w:val="nil"/>
              <w:left w:val="nil"/>
              <w:bottom w:val="single" w:sz="4" w:space="0" w:color="auto"/>
              <w:right w:val="single" w:sz="4" w:space="0" w:color="auto"/>
            </w:tcBorders>
            <w:shd w:val="clear" w:color="auto" w:fill="auto"/>
            <w:vAlign w:val="center"/>
            <w:hideMark/>
          </w:tcPr>
          <w:p w:rsidR="002E7B7F" w:rsidRPr="00171D7A" w:rsidRDefault="002E7B7F" w:rsidP="006F1DE1">
            <w:pPr>
              <w:spacing w:after="0" w:line="240" w:lineRule="auto"/>
              <w:jc w:val="both"/>
              <w:rPr>
                <w:rFonts w:ascii="Calibri" w:eastAsia="Times New Roman" w:hAnsi="Calibri" w:cs="Calibri"/>
                <w:color w:val="000000"/>
                <w:lang w:eastAsia="cs-CZ"/>
              </w:rPr>
            </w:pPr>
            <w:r w:rsidRPr="00171D7A">
              <w:rPr>
                <w:rFonts w:ascii="Calibri" w:eastAsia="Times New Roman" w:hAnsi="Calibri" w:cs="Calibri"/>
                <w:color w:val="000000"/>
                <w:lang w:eastAsia="cs-CZ"/>
              </w:rPr>
              <w:t>Po 13:00-16:00, Út-Pá po dohodě</w:t>
            </w:r>
          </w:p>
        </w:tc>
      </w:tr>
      <w:tr w:rsidR="002E7B7F" w:rsidRPr="00171D7A" w:rsidTr="002E7B7F">
        <w:trPr>
          <w:trHeight w:val="422"/>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Horní Cerekev</w:t>
            </w:r>
          </w:p>
        </w:tc>
        <w:tc>
          <w:tcPr>
            <w:tcW w:w="2540"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nám. T.G. Masaryka 41, 394 03 Horní Cerekev</w:t>
            </w:r>
          </w:p>
        </w:tc>
        <w:tc>
          <w:tcPr>
            <w:tcW w:w="1680"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Město Horní Cerekev</w:t>
            </w:r>
          </w:p>
        </w:tc>
        <w:tc>
          <w:tcPr>
            <w:tcW w:w="4852"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Po dohodě</w:t>
            </w:r>
          </w:p>
        </w:tc>
      </w:tr>
      <w:tr w:rsidR="002E7B7F" w:rsidRPr="00171D7A" w:rsidTr="002E7B7F">
        <w:trPr>
          <w:trHeight w:val="562"/>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Kamenice nad Lipou</w:t>
            </w:r>
          </w:p>
        </w:tc>
        <w:tc>
          <w:tcPr>
            <w:tcW w:w="2540"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U Kulturního domu 769 (za prodejnou stavebnin)</w:t>
            </w:r>
          </w:p>
        </w:tc>
        <w:tc>
          <w:tcPr>
            <w:tcW w:w="1680"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Město Kamenice nad Lipou</w:t>
            </w:r>
          </w:p>
        </w:tc>
        <w:tc>
          <w:tcPr>
            <w:tcW w:w="4852"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Pá 14:00-18:00, So 8:00-14:00, v zimě po dohodě.</w:t>
            </w:r>
          </w:p>
        </w:tc>
      </w:tr>
      <w:tr w:rsidR="002E7B7F" w:rsidRPr="00171D7A" w:rsidTr="002E7B7F">
        <w:trPr>
          <w:trHeight w:val="6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Nová Cerekev</w:t>
            </w:r>
          </w:p>
        </w:tc>
        <w:tc>
          <w:tcPr>
            <w:tcW w:w="2540"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Nová Cerekev 276, 394 15 Nová Cerekev</w:t>
            </w:r>
          </w:p>
        </w:tc>
        <w:tc>
          <w:tcPr>
            <w:tcW w:w="1680"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Městys Nová Cerekev</w:t>
            </w:r>
          </w:p>
        </w:tc>
        <w:tc>
          <w:tcPr>
            <w:tcW w:w="4852"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Po-Pá 7:00-15:30</w:t>
            </w:r>
          </w:p>
        </w:tc>
      </w:tr>
      <w:tr w:rsidR="002E7B7F" w:rsidRPr="00171D7A" w:rsidTr="002E7B7F">
        <w:trPr>
          <w:trHeight w:val="6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Obrataň</w:t>
            </w:r>
          </w:p>
        </w:tc>
        <w:tc>
          <w:tcPr>
            <w:tcW w:w="2540"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Obrataň 148, 394 12 Obrataň</w:t>
            </w:r>
          </w:p>
        </w:tc>
        <w:tc>
          <w:tcPr>
            <w:tcW w:w="1680"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Obec Obrataň</w:t>
            </w:r>
          </w:p>
        </w:tc>
        <w:tc>
          <w:tcPr>
            <w:tcW w:w="4852"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Po, St, Pá 8:00-10:00</w:t>
            </w:r>
          </w:p>
        </w:tc>
      </w:tr>
      <w:tr w:rsidR="002E7B7F" w:rsidRPr="00171D7A" w:rsidTr="002E7B7F">
        <w:trPr>
          <w:trHeight w:val="90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Pacov</w:t>
            </w:r>
          </w:p>
        </w:tc>
        <w:tc>
          <w:tcPr>
            <w:tcW w:w="2540"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Nádražní 915, 395 01 Pacov</w:t>
            </w:r>
          </w:p>
        </w:tc>
        <w:tc>
          <w:tcPr>
            <w:tcW w:w="1680"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Lesotech, s.r.o.</w:t>
            </w:r>
          </w:p>
        </w:tc>
        <w:tc>
          <w:tcPr>
            <w:tcW w:w="4852"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Po 8:00-11:00, Út, Čt 8:00-11:30 a 12:30-15:30, St 8:00-11:30 a 12:30-18:00, Pá 8:00-11:30 a 12:30-17:30, So 8:00-12:00</w:t>
            </w:r>
          </w:p>
        </w:tc>
      </w:tr>
      <w:tr w:rsidR="002E7B7F" w:rsidRPr="00171D7A" w:rsidTr="002E7B7F">
        <w:trPr>
          <w:trHeight w:val="502"/>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Pacov</w:t>
            </w:r>
          </w:p>
        </w:tc>
        <w:tc>
          <w:tcPr>
            <w:tcW w:w="2540"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Roučkovice 63, 395 01 Pacov</w:t>
            </w:r>
          </w:p>
        </w:tc>
        <w:tc>
          <w:tcPr>
            <w:tcW w:w="1680"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SOMPO, a.s.</w:t>
            </w:r>
          </w:p>
        </w:tc>
        <w:tc>
          <w:tcPr>
            <w:tcW w:w="4852"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Po-Pá 6:30-10:45 a 11:15-15:00</w:t>
            </w:r>
          </w:p>
        </w:tc>
      </w:tr>
      <w:tr w:rsidR="002E7B7F" w:rsidRPr="00171D7A" w:rsidTr="002E7B7F">
        <w:trPr>
          <w:trHeight w:val="454"/>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Počátky</w:t>
            </w:r>
          </w:p>
        </w:tc>
        <w:tc>
          <w:tcPr>
            <w:tcW w:w="2540"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Nádražní, 394 64 Počátky</w:t>
            </w:r>
          </w:p>
        </w:tc>
        <w:tc>
          <w:tcPr>
            <w:tcW w:w="1680"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SOMPO, a.s.</w:t>
            </w:r>
          </w:p>
        </w:tc>
        <w:tc>
          <w:tcPr>
            <w:tcW w:w="4852"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Po, St, Pá 6:30-11:00 a 13:00-16:00, Út, Čt 6:30-14:00, So 7:30-11:00</w:t>
            </w:r>
          </w:p>
        </w:tc>
      </w:tr>
      <w:tr w:rsidR="002E7B7F" w:rsidRPr="00171D7A" w:rsidTr="002E7B7F">
        <w:trPr>
          <w:trHeight w:val="422"/>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Žirovnice</w:t>
            </w:r>
          </w:p>
        </w:tc>
        <w:tc>
          <w:tcPr>
            <w:tcW w:w="2540"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Tyršova, 394 68 Žirovnice</w:t>
            </w:r>
          </w:p>
        </w:tc>
        <w:tc>
          <w:tcPr>
            <w:tcW w:w="1680"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Město Žirovnice</w:t>
            </w:r>
          </w:p>
        </w:tc>
        <w:tc>
          <w:tcPr>
            <w:tcW w:w="4852" w:type="dxa"/>
            <w:tcBorders>
              <w:top w:val="nil"/>
              <w:left w:val="nil"/>
              <w:bottom w:val="single" w:sz="4" w:space="0" w:color="auto"/>
              <w:right w:val="single" w:sz="4" w:space="0" w:color="auto"/>
            </w:tcBorders>
            <w:shd w:val="clear" w:color="auto" w:fill="auto"/>
            <w:vAlign w:val="bottom"/>
            <w:hideMark/>
          </w:tcPr>
          <w:p w:rsidR="002E7B7F" w:rsidRPr="00171D7A" w:rsidRDefault="002E7B7F" w:rsidP="006F1DE1">
            <w:pPr>
              <w:spacing w:after="0" w:line="240" w:lineRule="auto"/>
              <w:rPr>
                <w:rFonts w:ascii="Calibri" w:eastAsia="Times New Roman" w:hAnsi="Calibri" w:cs="Calibri"/>
                <w:color w:val="000000"/>
                <w:lang w:eastAsia="cs-CZ"/>
              </w:rPr>
            </w:pPr>
            <w:r w:rsidRPr="00171D7A">
              <w:rPr>
                <w:rFonts w:ascii="Calibri" w:eastAsia="Times New Roman" w:hAnsi="Calibri" w:cs="Calibri"/>
                <w:color w:val="000000"/>
                <w:lang w:eastAsia="cs-CZ"/>
              </w:rPr>
              <w:t>Út, Pá, So 10:00-11:30 a 12:30-17:00</w:t>
            </w:r>
          </w:p>
        </w:tc>
      </w:tr>
    </w:tbl>
    <w:p w:rsidR="001710E5" w:rsidRDefault="001710E5" w:rsidP="00914B6C">
      <w:pPr>
        <w:spacing w:after="0"/>
        <w:jc w:val="both"/>
      </w:pPr>
    </w:p>
    <w:p w:rsidR="0010529D" w:rsidRDefault="0010529D" w:rsidP="00914B6C">
      <w:pPr>
        <w:spacing w:after="0"/>
        <w:jc w:val="both"/>
        <w:rPr>
          <w:i/>
        </w:rPr>
      </w:pPr>
      <w:r w:rsidRPr="00D86E9F">
        <w:rPr>
          <w:i/>
        </w:rPr>
        <w:t>Zdroj dat: ASEKOL s.r.o., (</w:t>
      </w:r>
      <w:hyperlink r:id="rId51" w:history="1">
        <w:r w:rsidRPr="00D86E9F">
          <w:rPr>
            <w:rStyle w:val="Hypertextovodkaz"/>
            <w:i/>
            <w:color w:val="auto"/>
            <w:u w:val="none"/>
          </w:rPr>
          <w:t>www.kamenicenl.cz</w:t>
        </w:r>
      </w:hyperlink>
      <w:r w:rsidRPr="00D86E9F">
        <w:rPr>
          <w:i/>
        </w:rPr>
        <w:t>), 2014</w:t>
      </w:r>
    </w:p>
    <w:p w:rsidR="00474CF8" w:rsidRDefault="00474CF8" w:rsidP="00914B6C">
      <w:pPr>
        <w:spacing w:after="0"/>
        <w:jc w:val="both"/>
        <w:rPr>
          <w:i/>
        </w:rPr>
      </w:pPr>
    </w:p>
    <w:p w:rsidR="00474CF8" w:rsidRDefault="00474CF8" w:rsidP="00914B6C">
      <w:pPr>
        <w:spacing w:after="0"/>
        <w:jc w:val="both"/>
        <w:rPr>
          <w:i/>
        </w:rPr>
      </w:pPr>
    </w:p>
    <w:p w:rsidR="00474CF8" w:rsidRDefault="00474CF8" w:rsidP="00914B6C">
      <w:pPr>
        <w:spacing w:after="0"/>
        <w:jc w:val="both"/>
        <w:rPr>
          <w:i/>
        </w:rPr>
      </w:pPr>
    </w:p>
    <w:p w:rsidR="00474CF8" w:rsidRPr="00D86E9F" w:rsidRDefault="00474CF8" w:rsidP="00914B6C">
      <w:pPr>
        <w:spacing w:after="0"/>
        <w:jc w:val="both"/>
        <w:rPr>
          <w:i/>
        </w:rPr>
      </w:pPr>
    </w:p>
    <w:p w:rsidR="00127373" w:rsidRPr="00127373" w:rsidRDefault="00127373" w:rsidP="00914B6C">
      <w:pPr>
        <w:spacing w:after="0"/>
        <w:jc w:val="both"/>
        <w:rPr>
          <w:b/>
        </w:rPr>
      </w:pPr>
      <w:r w:rsidRPr="00127373">
        <w:rPr>
          <w:b/>
        </w:rPr>
        <w:lastRenderedPageBreak/>
        <w:t>Graf 5.3 e: Počty odebíraných odpadů na území MAS Via rustica</w:t>
      </w:r>
    </w:p>
    <w:p w:rsidR="00D653F2" w:rsidRDefault="002E7B7F" w:rsidP="00914B6C">
      <w:pPr>
        <w:spacing w:after="0"/>
        <w:jc w:val="both"/>
      </w:pPr>
      <w:r>
        <w:rPr>
          <w:noProof/>
          <w:lang w:eastAsia="cs-CZ"/>
        </w:rPr>
        <w:drawing>
          <wp:inline distT="0" distB="0" distL="0" distR="0" wp14:anchorId="5EC29DA9" wp14:editId="6B2739C1">
            <wp:extent cx="4972050" cy="2390775"/>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D653F2" w:rsidRDefault="00D653F2" w:rsidP="00914B6C">
      <w:pPr>
        <w:spacing w:after="0"/>
        <w:jc w:val="both"/>
      </w:pPr>
    </w:p>
    <w:p w:rsidR="00914B6C" w:rsidRPr="00DD610D" w:rsidRDefault="00914B6C" w:rsidP="00914B6C">
      <w:pPr>
        <w:jc w:val="both"/>
        <w:rPr>
          <w:rFonts w:cstheme="minorHAnsi"/>
          <w:i/>
          <w:color w:val="FF0000"/>
        </w:rPr>
      </w:pPr>
      <w:r w:rsidRPr="00DD610D">
        <w:rPr>
          <w:rFonts w:cstheme="minorHAnsi"/>
          <w:i/>
          <w:color w:val="FF0000"/>
        </w:rPr>
        <w:t>Doplňující data v tabulce na CD.</w:t>
      </w:r>
    </w:p>
    <w:p w:rsidR="003D2382" w:rsidRDefault="003D2382" w:rsidP="00B12864">
      <w:pPr>
        <w:spacing w:after="0"/>
        <w:jc w:val="both"/>
        <w:rPr>
          <w:b/>
        </w:rPr>
      </w:pPr>
    </w:p>
    <w:p w:rsidR="00B12864" w:rsidRPr="00B12864" w:rsidRDefault="00B12864" w:rsidP="00B12864">
      <w:pPr>
        <w:spacing w:after="0"/>
        <w:jc w:val="both"/>
        <w:rPr>
          <w:b/>
        </w:rPr>
      </w:pPr>
      <w:r w:rsidRPr="00B12864">
        <w:rPr>
          <w:b/>
        </w:rPr>
        <w:t>Sběr textilu</w:t>
      </w:r>
    </w:p>
    <w:p w:rsidR="0043169C" w:rsidRDefault="0043169C" w:rsidP="00673565">
      <w:pPr>
        <w:jc w:val="both"/>
      </w:pPr>
      <w:r>
        <w:t xml:space="preserve">Od roku 2013 </w:t>
      </w:r>
      <w:r w:rsidR="00DA0806">
        <w:t>jsou</w:t>
      </w:r>
      <w:r>
        <w:t xml:space="preserve"> v obcích regionu </w:t>
      </w:r>
      <w:r w:rsidR="00DA0806">
        <w:t>postupně umísťovány</w:t>
      </w:r>
      <w:r>
        <w:t xml:space="preserve"> také kontejnery na sběr bytového textilu, oděvů, obuvi a hraček. Systém je provozován firmou Revenge</w:t>
      </w:r>
      <w:r w:rsidR="00D845FF">
        <w:t>, a.s.,</w:t>
      </w:r>
      <w:r>
        <w:t xml:space="preserve"> např. v Pacově, Žirovnici, v obci Kámen. Vytříděné složky jsou jednak využívány pro charitativní účely</w:t>
      </w:r>
      <w:r w:rsidR="00D845FF">
        <w:t xml:space="preserve"> nebo second handy</w:t>
      </w:r>
      <w:r>
        <w:t xml:space="preserve"> (zachovalé ošacení, hračky …), jednak jako surovina pro výrobu čistících hadrů, </w:t>
      </w:r>
      <w:r w:rsidR="00674CF4">
        <w:t>náplní do boxovacích pytlů apod.</w:t>
      </w:r>
      <w:r>
        <w:t xml:space="preserve"> Sběr a další využití těchto komodit současně přispívá k minimalizaci komunálního odpadu.</w:t>
      </w:r>
      <w:r w:rsidR="00A7451E">
        <w:t xml:space="preserve"> Silně znečištěný či jinak nevyhovující materiál je </w:t>
      </w:r>
      <w:r w:rsidR="00D55692">
        <w:t xml:space="preserve">uložen na skládku nebo </w:t>
      </w:r>
      <w:r w:rsidR="00A7451E">
        <w:t>energeticky využit spalováním.</w:t>
      </w:r>
    </w:p>
    <w:p w:rsidR="003361A2" w:rsidRDefault="003361A2" w:rsidP="00124AEF">
      <w:pPr>
        <w:spacing w:after="0"/>
        <w:jc w:val="both"/>
        <w:rPr>
          <w:b/>
        </w:rPr>
      </w:pPr>
      <w:r>
        <w:rPr>
          <w:b/>
        </w:rPr>
        <w:t>Biologicky rozložiteln</w:t>
      </w:r>
      <w:r w:rsidR="00D3377E">
        <w:rPr>
          <w:b/>
        </w:rPr>
        <w:t>é</w:t>
      </w:r>
      <w:r>
        <w:rPr>
          <w:b/>
        </w:rPr>
        <w:t xml:space="preserve"> </w:t>
      </w:r>
      <w:r w:rsidR="002B4C52">
        <w:rPr>
          <w:b/>
        </w:rPr>
        <w:t xml:space="preserve">komunální </w:t>
      </w:r>
      <w:r>
        <w:rPr>
          <w:b/>
        </w:rPr>
        <w:t>odpad</w:t>
      </w:r>
      <w:r w:rsidR="00D3377E">
        <w:rPr>
          <w:b/>
        </w:rPr>
        <w:t>y</w:t>
      </w:r>
      <w:r w:rsidR="002B4C52">
        <w:rPr>
          <w:b/>
        </w:rPr>
        <w:t xml:space="preserve"> (BRKO)</w:t>
      </w:r>
    </w:p>
    <w:p w:rsidR="008D175E" w:rsidRDefault="00607A87" w:rsidP="008D175E">
      <w:pPr>
        <w:spacing w:after="0"/>
        <w:jc w:val="both"/>
      </w:pPr>
      <w:r>
        <w:t xml:space="preserve">Sběr a svoz objemných odpadů ze zeleně (větví, trávy, listí apod.) probíhá ve většině obcí jednou či dvakrát ročně (na jaře a na podzim) prostřednictvím velkoobjemových kontejnerů přistavených na předem určených místech, o nichž jsou občané informování v místě obvyklým způsobem. </w:t>
      </w:r>
      <w:r w:rsidR="00177679">
        <w:t xml:space="preserve">Biologicky rozložitelný odpad přijímají v regionu MAS 3 sběrné dvory – v Kamenici nad Lipou, Pacově a v Počátkách. </w:t>
      </w:r>
      <w:r>
        <w:t>V </w:t>
      </w:r>
      <w:r w:rsidR="00884CC0">
        <w:t>sídlech</w:t>
      </w:r>
      <w:r>
        <w:t xml:space="preserve"> s tradiční venkovskou zástavbou se zahradami ukládají občané drobný biologický odpad </w:t>
      </w:r>
      <w:r w:rsidR="00DC5A93">
        <w:t xml:space="preserve">(z kuchyně, zahrádek apod.) </w:t>
      </w:r>
      <w:r>
        <w:t>na vlastní komposty</w:t>
      </w:r>
      <w:r w:rsidR="009919EA">
        <w:t xml:space="preserve">. V některých obcích regionu jsou občanům k dispozici obecní kompostéry na bioodpad. </w:t>
      </w:r>
      <w:r w:rsidR="00144AB0">
        <w:t xml:space="preserve">Pořízení kompostérů a posílení systému třídění bioodpadů v obcích podporuje Kraj Vysočina v rámci </w:t>
      </w:r>
      <w:r w:rsidR="009919EA">
        <w:t>Fondu Vysočiny, dotačního programu Bioodpady.</w:t>
      </w:r>
      <w:r w:rsidR="00586D64">
        <w:t xml:space="preserve"> </w:t>
      </w:r>
      <w:r w:rsidR="0066579B">
        <w:t>S touto podporou byly v letech 2008 až 2012 pořízeny kompostéry</w:t>
      </w:r>
      <w:r w:rsidR="00B56D3D">
        <w:t xml:space="preserve"> např.</w:t>
      </w:r>
      <w:r w:rsidR="0066579B">
        <w:t xml:space="preserve"> do Černovic, Pacova, Počátek, Žirovnice, </w:t>
      </w:r>
      <w:r w:rsidR="00B56D3D">
        <w:t xml:space="preserve">Božejova, </w:t>
      </w:r>
      <w:r w:rsidR="0066579B">
        <w:t>Obrataně, Lidmaně, Moravče, Pošné, Těchobuze, Ústrašín</w:t>
      </w:r>
      <w:r w:rsidR="00B56D3D">
        <w:t>a</w:t>
      </w:r>
      <w:r w:rsidR="0066579B">
        <w:t>, Věžn</w:t>
      </w:r>
      <w:r w:rsidR="00B56D3D">
        <w:t>é či</w:t>
      </w:r>
      <w:r w:rsidR="0066579B">
        <w:t xml:space="preserve"> Zhoř</w:t>
      </w:r>
      <w:r w:rsidR="00B56D3D">
        <w:t>c</w:t>
      </w:r>
      <w:r w:rsidR="0066579B">
        <w:t>e</w:t>
      </w:r>
      <w:r w:rsidR="00B56D3D">
        <w:t>. Výše schválených dotačních prostředků na tyto projekty činila 568 933 Kč.</w:t>
      </w:r>
    </w:p>
    <w:p w:rsidR="003361A2" w:rsidRPr="00A74C0F" w:rsidRDefault="008D175E" w:rsidP="00F54995">
      <w:pPr>
        <w:jc w:val="both"/>
      </w:pPr>
      <w:r w:rsidRPr="00DD610D">
        <w:rPr>
          <w:rFonts w:cstheme="minorHAnsi"/>
          <w:i/>
          <w:color w:val="FF0000"/>
        </w:rPr>
        <w:t>Doplňující data v tabul</w:t>
      </w:r>
      <w:r w:rsidR="00C74C45">
        <w:rPr>
          <w:rFonts w:cstheme="minorHAnsi"/>
          <w:i/>
          <w:color w:val="FF0000"/>
        </w:rPr>
        <w:t>ce</w:t>
      </w:r>
      <w:r w:rsidRPr="00DD610D">
        <w:rPr>
          <w:rFonts w:cstheme="minorHAnsi"/>
          <w:i/>
          <w:color w:val="FF0000"/>
        </w:rPr>
        <w:t xml:space="preserve"> na CD.</w:t>
      </w:r>
      <w:r w:rsidR="00144AB0">
        <w:t xml:space="preserve"> </w:t>
      </w:r>
    </w:p>
    <w:p w:rsidR="009D483A" w:rsidRDefault="009D483A" w:rsidP="00124AEF">
      <w:pPr>
        <w:spacing w:after="0"/>
        <w:jc w:val="both"/>
        <w:rPr>
          <w:b/>
        </w:rPr>
      </w:pPr>
      <w:r>
        <w:rPr>
          <w:b/>
        </w:rPr>
        <w:t>Osoby oprávněné k nakládání s odpady</w:t>
      </w:r>
    </w:p>
    <w:p w:rsidR="009D483A" w:rsidRDefault="009D483A" w:rsidP="00124AEF">
      <w:pPr>
        <w:spacing w:after="0"/>
        <w:jc w:val="both"/>
      </w:pPr>
      <w:r>
        <w:t xml:space="preserve">Informace o osobách oprávněných k nakládání s odpady, kterým byl Krajským úřadem Kraje Vysočina udělen souhlas k provozování zařízení (vč. mobilních) k využívání, odstraňování, sběru nebo výkupu odpadů dle zák. č. 185/2001 Sb., o odpadech, včetně seznamu povolených odpadů, je k dispozici na internetových </w:t>
      </w:r>
      <w:r w:rsidRPr="009A4389">
        <w:rPr>
          <w:color w:val="000000" w:themeColor="text1"/>
        </w:rPr>
        <w:t xml:space="preserve">stránkách </w:t>
      </w:r>
      <w:r w:rsidR="00246B85">
        <w:rPr>
          <w:color w:val="000000" w:themeColor="text1"/>
        </w:rPr>
        <w:t xml:space="preserve">Kraje Vysočina </w:t>
      </w:r>
      <w:hyperlink r:id="rId53" w:history="1">
        <w:r w:rsidR="009A4389" w:rsidRPr="009A4389">
          <w:rPr>
            <w:rStyle w:val="Hypertextovodkaz"/>
            <w:color w:val="000000" w:themeColor="text1"/>
            <w:u w:val="none"/>
          </w:rPr>
          <w:t>http://extranet.kr-vysocina.cz/websouhlasy/</w:t>
        </w:r>
      </w:hyperlink>
      <w:r>
        <w:t>.</w:t>
      </w:r>
      <w:r w:rsidR="009A4389">
        <w:t xml:space="preserve"> Přímo v území MAS má své sídlo 6 těchto subjektů: </w:t>
      </w:r>
    </w:p>
    <w:p w:rsidR="0049280C" w:rsidRDefault="0049280C" w:rsidP="00D20780">
      <w:pPr>
        <w:spacing w:after="0"/>
        <w:jc w:val="both"/>
        <w:rPr>
          <w:color w:val="000000" w:themeColor="text1"/>
        </w:rPr>
      </w:pPr>
      <w:r w:rsidRPr="004D417C">
        <w:rPr>
          <w:color w:val="000000" w:themeColor="text1"/>
        </w:rPr>
        <w:lastRenderedPageBreak/>
        <w:t>TUBI ITALIA BOHEMIA, s.r.o.</w:t>
      </w:r>
      <w:r>
        <w:rPr>
          <w:color w:val="000000" w:themeColor="text1"/>
        </w:rPr>
        <w:t xml:space="preserve">, </w:t>
      </w:r>
      <w:r w:rsidRPr="004D417C">
        <w:rPr>
          <w:color w:val="000000" w:themeColor="text1"/>
        </w:rPr>
        <w:t>Nový Dvůr</w:t>
      </w:r>
      <w:r>
        <w:rPr>
          <w:color w:val="000000" w:themeColor="text1"/>
        </w:rPr>
        <w:t xml:space="preserve"> (s</w:t>
      </w:r>
      <w:r w:rsidRPr="004D417C">
        <w:rPr>
          <w:color w:val="000000" w:themeColor="text1"/>
        </w:rPr>
        <w:t xml:space="preserve">běr </w:t>
      </w:r>
      <w:r>
        <w:rPr>
          <w:color w:val="000000" w:themeColor="text1"/>
        </w:rPr>
        <w:t xml:space="preserve">a drcení </w:t>
      </w:r>
      <w:r w:rsidRPr="004D417C">
        <w:rPr>
          <w:color w:val="000000" w:themeColor="text1"/>
        </w:rPr>
        <w:t>odpadu</w:t>
      </w:r>
      <w:r>
        <w:rPr>
          <w:color w:val="000000" w:themeColor="text1"/>
        </w:rPr>
        <w:t xml:space="preserve">); </w:t>
      </w:r>
      <w:r w:rsidRPr="004D417C">
        <w:rPr>
          <w:color w:val="000000" w:themeColor="text1"/>
        </w:rPr>
        <w:t>Lesotech s.r.o.</w:t>
      </w:r>
      <w:r>
        <w:rPr>
          <w:color w:val="000000" w:themeColor="text1"/>
        </w:rPr>
        <w:t xml:space="preserve">, </w:t>
      </w:r>
      <w:r w:rsidRPr="004D417C">
        <w:rPr>
          <w:color w:val="000000" w:themeColor="text1"/>
        </w:rPr>
        <w:t>Pacov</w:t>
      </w:r>
      <w:r>
        <w:rPr>
          <w:color w:val="000000" w:themeColor="text1"/>
        </w:rPr>
        <w:t xml:space="preserve"> (k</w:t>
      </w:r>
      <w:r w:rsidRPr="004D417C">
        <w:rPr>
          <w:color w:val="000000" w:themeColor="text1"/>
        </w:rPr>
        <w:t>ompostování odpadu</w:t>
      </w:r>
      <w:r>
        <w:rPr>
          <w:color w:val="000000" w:themeColor="text1"/>
        </w:rPr>
        <w:t>, s</w:t>
      </w:r>
      <w:r w:rsidRPr="004D417C">
        <w:rPr>
          <w:color w:val="000000" w:themeColor="text1"/>
        </w:rPr>
        <w:t>běr odpadu</w:t>
      </w:r>
      <w:r>
        <w:rPr>
          <w:color w:val="000000" w:themeColor="text1"/>
        </w:rPr>
        <w:t>, s</w:t>
      </w:r>
      <w:r w:rsidRPr="004D417C">
        <w:rPr>
          <w:color w:val="000000" w:themeColor="text1"/>
        </w:rPr>
        <w:t>běrný dvůr</w:t>
      </w:r>
      <w:r>
        <w:rPr>
          <w:color w:val="000000" w:themeColor="text1"/>
        </w:rPr>
        <w:t xml:space="preserve">); </w:t>
      </w:r>
      <w:r w:rsidRPr="004D417C">
        <w:rPr>
          <w:rFonts w:cstheme="minorHAnsi"/>
          <w:color w:val="000000" w:themeColor="text1"/>
        </w:rPr>
        <w:t>FeMi – centrum Pacov, s.r.o.</w:t>
      </w:r>
      <w:r>
        <w:rPr>
          <w:rFonts w:cstheme="minorHAnsi"/>
          <w:color w:val="000000" w:themeColor="text1"/>
        </w:rPr>
        <w:t xml:space="preserve"> (sběr a de</w:t>
      </w:r>
      <w:r w:rsidRPr="004D417C">
        <w:rPr>
          <w:rFonts w:cstheme="minorHAnsi"/>
          <w:color w:val="000000" w:themeColor="text1"/>
        </w:rPr>
        <w:t>montáž a</w:t>
      </w:r>
      <w:r>
        <w:rPr>
          <w:rFonts w:cstheme="minorHAnsi"/>
          <w:color w:val="000000" w:themeColor="text1"/>
        </w:rPr>
        <w:t>utovraků, s</w:t>
      </w:r>
      <w:r w:rsidRPr="004D417C">
        <w:rPr>
          <w:rFonts w:cstheme="minorHAnsi"/>
          <w:color w:val="000000" w:themeColor="text1"/>
        </w:rPr>
        <w:t>běr odpadu</w:t>
      </w:r>
      <w:r>
        <w:rPr>
          <w:rFonts w:cstheme="minorHAnsi"/>
          <w:color w:val="000000" w:themeColor="text1"/>
        </w:rPr>
        <w:t xml:space="preserve">); </w:t>
      </w:r>
      <w:r w:rsidRPr="004D417C">
        <w:rPr>
          <w:color w:val="000000" w:themeColor="text1"/>
        </w:rPr>
        <w:t>Jindřich Lhota</w:t>
      </w:r>
      <w:r>
        <w:rPr>
          <w:color w:val="000000" w:themeColor="text1"/>
        </w:rPr>
        <w:t xml:space="preserve">, </w:t>
      </w:r>
      <w:r w:rsidRPr="004D417C">
        <w:rPr>
          <w:color w:val="000000" w:themeColor="text1"/>
        </w:rPr>
        <w:t>Pacov</w:t>
      </w:r>
      <w:r w:rsidRPr="004D417C">
        <w:rPr>
          <w:color w:val="000000" w:themeColor="text1"/>
        </w:rPr>
        <w:tab/>
      </w:r>
      <w:r>
        <w:rPr>
          <w:color w:val="000000" w:themeColor="text1"/>
        </w:rPr>
        <w:t>(s</w:t>
      </w:r>
      <w:r w:rsidRPr="004D417C">
        <w:rPr>
          <w:color w:val="000000" w:themeColor="text1"/>
        </w:rPr>
        <w:t>běr odpadu</w:t>
      </w:r>
      <w:r>
        <w:rPr>
          <w:color w:val="000000" w:themeColor="text1"/>
        </w:rPr>
        <w:t xml:space="preserve">); </w:t>
      </w:r>
      <w:r w:rsidRPr="004D417C">
        <w:rPr>
          <w:color w:val="000000" w:themeColor="text1"/>
        </w:rPr>
        <w:t>SOMPO, a.s.</w:t>
      </w:r>
      <w:r>
        <w:rPr>
          <w:color w:val="000000" w:themeColor="text1"/>
        </w:rPr>
        <w:t xml:space="preserve">, </w:t>
      </w:r>
      <w:r w:rsidRPr="004D417C">
        <w:rPr>
          <w:color w:val="000000" w:themeColor="text1"/>
        </w:rPr>
        <w:t>Hrádek</w:t>
      </w:r>
      <w:r>
        <w:rPr>
          <w:color w:val="000000" w:themeColor="text1"/>
        </w:rPr>
        <w:t xml:space="preserve"> (s</w:t>
      </w:r>
      <w:r w:rsidRPr="004D417C">
        <w:rPr>
          <w:color w:val="000000" w:themeColor="text1"/>
        </w:rPr>
        <w:t xml:space="preserve">běr </w:t>
      </w:r>
      <w:r>
        <w:rPr>
          <w:color w:val="000000" w:themeColor="text1"/>
        </w:rPr>
        <w:t xml:space="preserve">a třídění </w:t>
      </w:r>
      <w:r w:rsidRPr="004D417C">
        <w:rPr>
          <w:color w:val="000000" w:themeColor="text1"/>
        </w:rPr>
        <w:t>odpadu</w:t>
      </w:r>
      <w:r>
        <w:rPr>
          <w:color w:val="000000" w:themeColor="text1"/>
        </w:rPr>
        <w:t>, s</w:t>
      </w:r>
      <w:r w:rsidRPr="004D417C">
        <w:rPr>
          <w:color w:val="000000" w:themeColor="text1"/>
        </w:rPr>
        <w:t>běrný dvůr</w:t>
      </w:r>
      <w:r>
        <w:rPr>
          <w:color w:val="000000" w:themeColor="text1"/>
        </w:rPr>
        <w:t xml:space="preserve">, ostatní odpad); </w:t>
      </w:r>
      <w:r w:rsidRPr="004D417C">
        <w:rPr>
          <w:color w:val="000000" w:themeColor="text1"/>
        </w:rPr>
        <w:t>STATUS stavební a.s.</w:t>
      </w:r>
      <w:r>
        <w:rPr>
          <w:color w:val="000000" w:themeColor="text1"/>
        </w:rPr>
        <w:t>,</w:t>
      </w:r>
      <w:r w:rsidRPr="004D417C">
        <w:rPr>
          <w:color w:val="000000" w:themeColor="text1"/>
        </w:rPr>
        <w:t xml:space="preserve"> Pacov</w:t>
      </w:r>
      <w:r>
        <w:rPr>
          <w:color w:val="000000" w:themeColor="text1"/>
        </w:rPr>
        <w:t xml:space="preserve"> (v</w:t>
      </w:r>
      <w:r w:rsidRPr="004D417C">
        <w:rPr>
          <w:color w:val="000000" w:themeColor="text1"/>
        </w:rPr>
        <w:t>yužití odpadu k terénním úpravám</w:t>
      </w:r>
      <w:r>
        <w:rPr>
          <w:color w:val="000000" w:themeColor="text1"/>
        </w:rPr>
        <w:t>).</w:t>
      </w:r>
    </w:p>
    <w:p w:rsidR="00D20780" w:rsidRPr="00DD610D" w:rsidRDefault="00D20780" w:rsidP="00D20780">
      <w:pPr>
        <w:jc w:val="both"/>
        <w:rPr>
          <w:rFonts w:cstheme="minorHAnsi"/>
          <w:i/>
          <w:color w:val="FF0000"/>
        </w:rPr>
      </w:pPr>
      <w:r w:rsidRPr="00DD610D">
        <w:rPr>
          <w:rFonts w:cstheme="minorHAnsi"/>
          <w:i/>
          <w:color w:val="FF0000"/>
        </w:rPr>
        <w:t>Doplňující data v tabulce na CD.</w:t>
      </w:r>
    </w:p>
    <w:p w:rsidR="00124AEF" w:rsidRPr="00124AEF" w:rsidRDefault="00124AEF" w:rsidP="00124AEF">
      <w:pPr>
        <w:spacing w:after="0"/>
        <w:jc w:val="both"/>
        <w:rPr>
          <w:b/>
        </w:rPr>
      </w:pPr>
      <w:r w:rsidRPr="00124AEF">
        <w:rPr>
          <w:b/>
        </w:rPr>
        <w:t>Podrobná data z území obsluhovaného firmou SOMPO, a.s.</w:t>
      </w:r>
    </w:p>
    <w:p w:rsidR="006809EB" w:rsidRDefault="00A62C16" w:rsidP="00EF0186">
      <w:pPr>
        <w:spacing w:after="0"/>
        <w:jc w:val="both"/>
      </w:pPr>
      <w:r>
        <w:t xml:space="preserve">V území </w:t>
      </w:r>
      <w:r w:rsidR="00C646EE">
        <w:t xml:space="preserve">MAS </w:t>
      </w:r>
      <w:r>
        <w:t xml:space="preserve">obsluhovaném firmou SOMPO, a.s., </w:t>
      </w:r>
      <w:r w:rsidR="00C646EE">
        <w:t>tj. 59 obcích</w:t>
      </w:r>
      <w:r w:rsidR="00EF0186">
        <w:t xml:space="preserve"> (92 % všech obcí MAS)</w:t>
      </w:r>
      <w:r w:rsidR="00C646EE">
        <w:t xml:space="preserve">, žilo k 1. 1. 2014 celkem 26 325 obyvatel (tj. 83,4 % všech obyvatel MAS). </w:t>
      </w:r>
    </w:p>
    <w:p w:rsidR="00F26D8E" w:rsidRDefault="00F51CDD" w:rsidP="00F26D8E">
      <w:pPr>
        <w:spacing w:after="0"/>
        <w:jc w:val="both"/>
      </w:pPr>
      <w:r>
        <w:rPr>
          <w:noProof/>
          <w:lang w:eastAsia="cs-CZ"/>
        </w:rPr>
        <w:drawing>
          <wp:anchor distT="0" distB="0" distL="114300" distR="114300" simplePos="0" relativeHeight="251675648" behindDoc="0" locked="0" layoutInCell="1" allowOverlap="1" wp14:anchorId="5ADF8764" wp14:editId="4C59DEEB">
            <wp:simplePos x="0" y="0"/>
            <wp:positionH relativeFrom="margin">
              <wp:align>right</wp:align>
            </wp:positionH>
            <wp:positionV relativeFrom="paragraph">
              <wp:posOffset>52070</wp:posOffset>
            </wp:positionV>
            <wp:extent cx="3971925" cy="2609850"/>
            <wp:effectExtent l="0" t="0" r="0" b="0"/>
            <wp:wrapSquare wrapText="bothSides"/>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page">
              <wp14:pctWidth>0</wp14:pctWidth>
            </wp14:sizeRelH>
            <wp14:sizeRelV relativeFrom="page">
              <wp14:pctHeight>0</wp14:pctHeight>
            </wp14:sizeRelV>
          </wp:anchor>
        </w:drawing>
      </w:r>
      <w:r w:rsidR="001E058F">
        <w:t>Ve sledovaném regionu</w:t>
      </w:r>
      <w:r w:rsidR="003E0906">
        <w:t xml:space="preserve"> bylo počátkem roku 2009 k dispozici celkem 1 120 nádob na tříděný odpad, z toho nejvíce na </w:t>
      </w:r>
      <w:r w:rsidR="001E058F">
        <w:t xml:space="preserve">plast ve směsi s nápojovým kartonem (415 kontejnerů o objemu 1 100 l) a </w:t>
      </w:r>
      <w:r w:rsidR="00A44015">
        <w:t xml:space="preserve">na </w:t>
      </w:r>
      <w:r w:rsidR="001E058F">
        <w:t xml:space="preserve">papír (324 kontejnerů o objemu 1 100 l + další – viz graf). </w:t>
      </w:r>
      <w:r w:rsidR="00C43721">
        <w:t>Během 5 let (do konce</w:t>
      </w:r>
      <w:r w:rsidR="00601737">
        <w:t xml:space="preserve"> roku 2013</w:t>
      </w:r>
      <w:r w:rsidR="00C43721">
        <w:t>) vzrostl celkový počet nádob na 1 460 (tj. o cca 30 %)</w:t>
      </w:r>
      <w:r w:rsidR="0026518A">
        <w:t xml:space="preserve">, nejvíce přibylo kontejnerů na </w:t>
      </w:r>
      <w:r w:rsidR="00ED6768">
        <w:t xml:space="preserve">čiré sklo (nárůst o 83 ks, tj. o téměř 90 %), dále </w:t>
      </w:r>
      <w:r w:rsidR="00010F00">
        <w:t xml:space="preserve">kontejnerů o objemu 1 100 l </w:t>
      </w:r>
      <w:r w:rsidR="00ED6768">
        <w:t xml:space="preserve">na </w:t>
      </w:r>
      <w:r w:rsidR="0026518A">
        <w:t xml:space="preserve">plast </w:t>
      </w:r>
      <w:r w:rsidR="001E5691">
        <w:t>ve směsi s</w:t>
      </w:r>
      <w:r w:rsidR="0026518A">
        <w:t xml:space="preserve"> nápojový</w:t>
      </w:r>
      <w:r w:rsidR="001E5691">
        <w:t>m</w:t>
      </w:r>
      <w:r w:rsidR="0026518A">
        <w:t xml:space="preserve"> karton</w:t>
      </w:r>
      <w:r w:rsidR="001E5691">
        <w:t xml:space="preserve">em </w:t>
      </w:r>
      <w:r w:rsidR="00F84C6A">
        <w:t>(</w:t>
      </w:r>
      <w:r w:rsidR="00ED6768">
        <w:t>+</w:t>
      </w:r>
      <w:r w:rsidR="00F84C6A">
        <w:t>112 ks, tj. nárůst o 27 %)</w:t>
      </w:r>
      <w:r w:rsidR="002F11EB">
        <w:t xml:space="preserve"> a</w:t>
      </w:r>
      <w:r w:rsidR="00F84C6A">
        <w:t xml:space="preserve"> </w:t>
      </w:r>
      <w:r w:rsidR="00EE6B52">
        <w:t xml:space="preserve">kontejnerů </w:t>
      </w:r>
      <w:r w:rsidR="00010F00">
        <w:t xml:space="preserve">o objemu 1 100 l </w:t>
      </w:r>
      <w:r w:rsidR="00EE6B52">
        <w:t>na papír</w:t>
      </w:r>
      <w:r w:rsidR="001E5691">
        <w:t xml:space="preserve"> </w:t>
      </w:r>
      <w:r w:rsidR="00EE6B52">
        <w:t>(</w:t>
      </w:r>
      <w:r w:rsidR="00ED6768">
        <w:t>+</w:t>
      </w:r>
      <w:r w:rsidR="00EE6B52">
        <w:t>82 ks, tj. nárůst o 25 %)</w:t>
      </w:r>
      <w:r w:rsidR="00B14BFE">
        <w:t xml:space="preserve">. </w:t>
      </w:r>
    </w:p>
    <w:p w:rsidR="00F26D8E" w:rsidRDefault="009738BA" w:rsidP="00F26D8E">
      <w:pPr>
        <w:spacing w:after="0"/>
        <w:jc w:val="both"/>
      </w:pPr>
      <w:r>
        <w:t xml:space="preserve">V území obsluhovaném firmou SOMPO a.s. je tak k dispozici v průměru </w:t>
      </w:r>
      <w:r w:rsidR="00A31901">
        <w:t xml:space="preserve">1 kontejner </w:t>
      </w:r>
      <w:r>
        <w:t>na plast a karton na z</w:t>
      </w:r>
      <w:r w:rsidR="00A31901">
        <w:t>hruba 50 občanů</w:t>
      </w:r>
      <w:r>
        <w:t>, 1 kontejner na papír na cca 65 obyvatel, 1 kontejner na směsné sklo na 85 občanů a 1 kontejner na čiré sklo na 150 občanů</w:t>
      </w:r>
      <w:r w:rsidR="00C43721">
        <w:t>.</w:t>
      </w:r>
    </w:p>
    <w:p w:rsidR="00C43721" w:rsidRDefault="000655DB" w:rsidP="00E63A8B">
      <w:pPr>
        <w:spacing w:after="0"/>
        <w:jc w:val="both"/>
      </w:pPr>
      <w:r>
        <w:t>V každé z 59 sledovaných obcí je k dispozici min. 1 ks kontejneru na plast ve směsi s nápojovým kartonem a min. 1 ks kontejneru na papír</w:t>
      </w:r>
      <w:r w:rsidR="00200BCA">
        <w:t xml:space="preserve"> a na směsné sklo</w:t>
      </w:r>
      <w:r w:rsidR="004B02F3">
        <w:t xml:space="preserve"> (s velikostí obce se počet nádob adekvátně zvyšuje)</w:t>
      </w:r>
      <w:r>
        <w:t>.</w:t>
      </w:r>
      <w:r w:rsidR="006C5860">
        <w:t xml:space="preserve"> Kontejner</w:t>
      </w:r>
      <w:r w:rsidR="00367EA8">
        <w:t>y</w:t>
      </w:r>
      <w:r w:rsidR="006C5860">
        <w:t xml:space="preserve"> na čiré sklo </w:t>
      </w:r>
      <w:r w:rsidR="00367EA8">
        <w:t>mohou občané využívat v 25 obcích.</w:t>
      </w:r>
    </w:p>
    <w:p w:rsidR="00A31901" w:rsidRDefault="00830B0F" w:rsidP="00B14195">
      <w:pPr>
        <w:spacing w:after="0"/>
        <w:jc w:val="both"/>
      </w:pPr>
      <w:r>
        <w:lastRenderedPageBreak/>
        <w:t>Sběr kovového odpadu je zajišťován ve výkupnách a sběrných dvorech, ve většině obcí se min. 1 x ročně konají hromadné svozy („železné soboty/neděle“).</w:t>
      </w:r>
      <w:r w:rsidR="008639D6">
        <w:rPr>
          <w:noProof/>
          <w:lang w:eastAsia="cs-CZ"/>
        </w:rPr>
        <w:drawing>
          <wp:anchor distT="0" distB="0" distL="114300" distR="114300" simplePos="0" relativeHeight="251674624" behindDoc="0" locked="0" layoutInCell="1" allowOverlap="1" wp14:anchorId="2EC9C42D" wp14:editId="0D77ADEB">
            <wp:simplePos x="0" y="0"/>
            <wp:positionH relativeFrom="margin">
              <wp:align>center</wp:align>
            </wp:positionH>
            <wp:positionV relativeFrom="paragraph">
              <wp:posOffset>102870</wp:posOffset>
            </wp:positionV>
            <wp:extent cx="5762625" cy="3714750"/>
            <wp:effectExtent l="0" t="0" r="0" b="0"/>
            <wp:wrapSquare wrapText="bothSides"/>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margin">
              <wp14:pctWidth>0</wp14:pctWidth>
            </wp14:sizeRelH>
            <wp14:sizeRelV relativeFrom="margin">
              <wp14:pctHeight>0</wp14:pctHeight>
            </wp14:sizeRelV>
          </wp:anchor>
        </w:drawing>
      </w:r>
    </w:p>
    <w:p w:rsidR="00A31901" w:rsidRDefault="00A31901" w:rsidP="00673565">
      <w:pPr>
        <w:jc w:val="both"/>
      </w:pPr>
    </w:p>
    <w:p w:rsidR="004C7C10" w:rsidRDefault="00BE6B7A" w:rsidP="00673565">
      <w:pPr>
        <w:jc w:val="both"/>
      </w:pPr>
      <w:r>
        <w:rPr>
          <w:noProof/>
          <w:lang w:eastAsia="cs-CZ"/>
        </w:rPr>
        <w:drawing>
          <wp:anchor distT="0" distB="0" distL="114300" distR="114300" simplePos="0" relativeHeight="251676672" behindDoc="0" locked="0" layoutInCell="1" allowOverlap="1" wp14:anchorId="4357D35B" wp14:editId="1B5432BC">
            <wp:simplePos x="0" y="0"/>
            <wp:positionH relativeFrom="margin">
              <wp:align>right</wp:align>
            </wp:positionH>
            <wp:positionV relativeFrom="paragraph">
              <wp:posOffset>3810</wp:posOffset>
            </wp:positionV>
            <wp:extent cx="3924300" cy="2428875"/>
            <wp:effectExtent l="0" t="0" r="0" b="0"/>
            <wp:wrapSquare wrapText="bothSides"/>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14:sizeRelH relativeFrom="page">
              <wp14:pctWidth>0</wp14:pctWidth>
            </wp14:sizeRelH>
            <wp14:sizeRelV relativeFrom="page">
              <wp14:pctHeight>0</wp14:pctHeight>
            </wp14:sizeRelV>
          </wp:anchor>
        </w:drawing>
      </w:r>
      <w:r w:rsidR="004C7C10">
        <w:t xml:space="preserve">V roce 2009 vyprodukovali obyvatelé sledovaného území </w:t>
      </w:r>
      <w:r w:rsidR="00114E34">
        <w:t xml:space="preserve">(obcí obsluhovaných firmou SOMPO, a.s.) </w:t>
      </w:r>
      <w:r w:rsidR="004C7C10">
        <w:t xml:space="preserve">celkem 7 871,4 tun komunálního odpadu, tj. cca </w:t>
      </w:r>
      <w:r w:rsidR="00B74F40">
        <w:t>293</w:t>
      </w:r>
      <w:r w:rsidR="0036670D">
        <w:t xml:space="preserve"> kg odpadu/obyvatele</w:t>
      </w:r>
      <w:r w:rsidR="00907735">
        <w:t xml:space="preserve"> </w:t>
      </w:r>
      <w:r w:rsidR="00AE4488">
        <w:t>(počet obyvatel k </w:t>
      </w:r>
      <w:r w:rsidR="00AA383C">
        <w:t>3</w:t>
      </w:r>
      <w:r w:rsidR="00AE4488">
        <w:t>1. 1</w:t>
      </w:r>
      <w:r w:rsidR="00AA383C">
        <w:t>2</w:t>
      </w:r>
      <w:r w:rsidR="00AE4488">
        <w:t>. 2009 činil 2</w:t>
      </w:r>
      <w:r w:rsidR="00AA383C">
        <w:t>6 8</w:t>
      </w:r>
      <w:r w:rsidR="00AE4488">
        <w:t>9</w:t>
      </w:r>
      <w:r w:rsidR="00AA383C">
        <w:t>0</w:t>
      </w:r>
      <w:r w:rsidR="00AE4488">
        <w:t xml:space="preserve"> osob)</w:t>
      </w:r>
      <w:r w:rsidR="0036670D">
        <w:t xml:space="preserve">. V roce 2013 vzrostlo </w:t>
      </w:r>
      <w:r w:rsidR="00582E20">
        <w:t xml:space="preserve">ve srovnání s rokem 2009 </w:t>
      </w:r>
      <w:r w:rsidR="0036670D">
        <w:t xml:space="preserve">množství vyprodukovaného odpadu </w:t>
      </w:r>
      <w:r w:rsidR="00B74F40">
        <w:t xml:space="preserve">na 9 265,5 t (tj. o </w:t>
      </w:r>
      <w:r w:rsidR="0036670D">
        <w:t>1 394 tun</w:t>
      </w:r>
      <w:r w:rsidR="00B74F40">
        <w:t>,</w:t>
      </w:r>
      <w:r w:rsidR="00582E20">
        <w:t xml:space="preserve"> o cca 17,7 %), současně </w:t>
      </w:r>
      <w:r w:rsidR="00AA383C">
        <w:t xml:space="preserve">počet obyvatel klesl na </w:t>
      </w:r>
      <w:r w:rsidR="00B74F40">
        <w:t xml:space="preserve">26 325 (údaj k 31. 12. 2013), </w:t>
      </w:r>
      <w:r w:rsidR="00AA383C">
        <w:t xml:space="preserve">tj. o </w:t>
      </w:r>
      <w:r w:rsidR="00B74F40">
        <w:t>565</w:t>
      </w:r>
      <w:r w:rsidR="00AA383C">
        <w:t xml:space="preserve"> osob</w:t>
      </w:r>
      <w:r w:rsidR="00B74F40">
        <w:t xml:space="preserve">. Na jednoho obyvatele tak připadá cca </w:t>
      </w:r>
      <w:r w:rsidR="00A46469">
        <w:t>352 kg odpadu za rok</w:t>
      </w:r>
      <w:r w:rsidR="00C9518C">
        <w:t xml:space="preserve"> (tj. o 20 % více než v r. 2009)</w:t>
      </w:r>
      <w:r w:rsidR="00A46469">
        <w:t>.</w:t>
      </w:r>
      <w:r w:rsidR="003A0013">
        <w:t xml:space="preserve"> Republikový průměr množství komunálního odpadu na obyvatele činil dle údajů </w:t>
      </w:r>
      <w:r w:rsidR="00717920">
        <w:t xml:space="preserve">agentury </w:t>
      </w:r>
      <w:r w:rsidR="003A0013">
        <w:t>Cenia (www</w:t>
      </w:r>
      <w:r w:rsidR="00717920">
        <w:t>1</w:t>
      </w:r>
      <w:r w:rsidR="003A0013">
        <w:t xml:space="preserve">.cenia.cz) v roce 2012 cca </w:t>
      </w:r>
      <w:r w:rsidR="000E250B">
        <w:t>493,7 kg, v celkovém meziročním srovnání došlo na republikové úrovni k poklesu celkové produkce komunálních odpadů.</w:t>
      </w:r>
    </w:p>
    <w:p w:rsidR="00127373" w:rsidRDefault="00127373" w:rsidP="00673565">
      <w:pPr>
        <w:jc w:val="both"/>
      </w:pPr>
      <w:r>
        <w:rPr>
          <w:noProof/>
          <w:lang w:eastAsia="cs-CZ"/>
        </w:rPr>
        <w:lastRenderedPageBreak/>
        <w:drawing>
          <wp:anchor distT="0" distB="0" distL="114300" distR="114300" simplePos="0" relativeHeight="251678720" behindDoc="0" locked="0" layoutInCell="1" allowOverlap="0" wp14:anchorId="05AAED92" wp14:editId="09689E15">
            <wp:simplePos x="0" y="0"/>
            <wp:positionH relativeFrom="margin">
              <wp:posOffset>3175</wp:posOffset>
            </wp:positionH>
            <wp:positionV relativeFrom="page">
              <wp:posOffset>1189990</wp:posOffset>
            </wp:positionV>
            <wp:extent cx="5763260" cy="2476500"/>
            <wp:effectExtent l="0" t="0" r="8890" b="0"/>
            <wp:wrapTopAndBottom/>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margin">
              <wp14:pctWidth>0</wp14:pctWidth>
            </wp14:sizeRelH>
            <wp14:sizeRelV relativeFrom="margin">
              <wp14:pctHeight>0</wp14:pctHeight>
            </wp14:sizeRelV>
          </wp:anchor>
        </w:drawing>
      </w:r>
    </w:p>
    <w:tbl>
      <w:tblPr>
        <w:tblW w:w="5000" w:type="pct"/>
        <w:tblLayout w:type="fixed"/>
        <w:tblCellMar>
          <w:left w:w="70" w:type="dxa"/>
          <w:right w:w="70" w:type="dxa"/>
        </w:tblCellMar>
        <w:tblLook w:val="04A0" w:firstRow="1" w:lastRow="0" w:firstColumn="1" w:lastColumn="0" w:noHBand="0" w:noVBand="1"/>
      </w:tblPr>
      <w:tblGrid>
        <w:gridCol w:w="1913"/>
        <w:gridCol w:w="709"/>
        <w:gridCol w:w="711"/>
        <w:gridCol w:w="713"/>
        <w:gridCol w:w="713"/>
        <w:gridCol w:w="855"/>
        <w:gridCol w:w="715"/>
        <w:gridCol w:w="709"/>
        <w:gridCol w:w="715"/>
        <w:gridCol w:w="709"/>
        <w:gridCol w:w="748"/>
      </w:tblGrid>
      <w:tr w:rsidR="00CD47BC" w:rsidRPr="00B43866" w:rsidTr="00CD47BC">
        <w:trPr>
          <w:trHeight w:val="300"/>
        </w:trPr>
        <w:tc>
          <w:tcPr>
            <w:tcW w:w="5000" w:type="pct"/>
            <w:gridSpan w:val="11"/>
            <w:tcBorders>
              <w:top w:val="nil"/>
              <w:left w:val="nil"/>
              <w:bottom w:val="nil"/>
              <w:right w:val="nil"/>
            </w:tcBorders>
            <w:shd w:val="clear" w:color="auto" w:fill="auto"/>
            <w:noWrap/>
            <w:vAlign w:val="bottom"/>
            <w:hideMark/>
          </w:tcPr>
          <w:p w:rsidR="00CD47BC" w:rsidRPr="00B43866" w:rsidRDefault="0010529D" w:rsidP="00CD47BC">
            <w:pPr>
              <w:spacing w:after="0" w:line="240" w:lineRule="auto"/>
              <w:jc w:val="both"/>
              <w:rPr>
                <w:rFonts w:ascii="Calibri" w:eastAsia="Times New Roman" w:hAnsi="Calibri" w:cs="Calibri"/>
                <w:b/>
                <w:bCs/>
                <w:color w:val="000000"/>
                <w:lang w:eastAsia="cs-CZ"/>
              </w:rPr>
            </w:pPr>
            <w:r>
              <w:rPr>
                <w:rFonts w:ascii="Calibri" w:eastAsia="Times New Roman" w:hAnsi="Calibri" w:cs="Calibri"/>
                <w:b/>
                <w:bCs/>
                <w:color w:val="000000"/>
                <w:lang w:eastAsia="cs-CZ"/>
              </w:rPr>
              <w:t>Tabl. 5.3 c</w:t>
            </w:r>
            <w:r w:rsidR="00127373">
              <w:rPr>
                <w:rFonts w:ascii="Calibri" w:eastAsia="Times New Roman" w:hAnsi="Calibri" w:cs="Calibri"/>
                <w:b/>
                <w:bCs/>
                <w:color w:val="000000"/>
                <w:lang w:eastAsia="cs-CZ"/>
              </w:rPr>
              <w:t xml:space="preserve">: </w:t>
            </w:r>
            <w:r w:rsidR="00CD47BC">
              <w:rPr>
                <w:rFonts w:ascii="Calibri" w:eastAsia="Times New Roman" w:hAnsi="Calibri" w:cs="Calibri"/>
                <w:b/>
                <w:bCs/>
                <w:color w:val="000000"/>
                <w:lang w:eastAsia="cs-CZ"/>
              </w:rPr>
              <w:t xml:space="preserve">Množství jednotlivých složek odpadu vyprodukovaného v obcích MAS obsluhovaných firmou </w:t>
            </w:r>
            <w:r w:rsidR="00CD47BC" w:rsidRPr="00B43866">
              <w:rPr>
                <w:rFonts w:ascii="Calibri" w:eastAsia="Times New Roman" w:hAnsi="Calibri" w:cs="Calibri"/>
                <w:b/>
                <w:bCs/>
                <w:color w:val="000000"/>
                <w:lang w:eastAsia="cs-CZ"/>
              </w:rPr>
              <w:t>SOMPO</w:t>
            </w:r>
            <w:r w:rsidR="00CD47BC">
              <w:rPr>
                <w:rFonts w:ascii="Calibri" w:eastAsia="Times New Roman" w:hAnsi="Calibri" w:cs="Calibri"/>
                <w:b/>
                <w:bCs/>
                <w:color w:val="000000"/>
                <w:lang w:eastAsia="cs-CZ"/>
              </w:rPr>
              <w:t xml:space="preserve">, a.s. </w:t>
            </w:r>
            <w:r w:rsidR="00CD47BC" w:rsidRPr="00CD47BC">
              <w:rPr>
                <w:rFonts w:ascii="Calibri" w:eastAsia="Times New Roman" w:hAnsi="Calibri" w:cs="Calibri"/>
                <w:bCs/>
                <w:color w:val="000000"/>
                <w:lang w:eastAsia="cs-CZ"/>
              </w:rPr>
              <w:t>(srovnání let 2009 a 2013)</w:t>
            </w:r>
          </w:p>
        </w:tc>
      </w:tr>
      <w:tr w:rsidR="00543166" w:rsidRPr="00B43866" w:rsidTr="00CA18EF">
        <w:trPr>
          <w:trHeight w:val="300"/>
        </w:trPr>
        <w:tc>
          <w:tcPr>
            <w:tcW w:w="1039"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B43866" w:rsidRPr="00B43866" w:rsidRDefault="00B43866" w:rsidP="009B4F6F">
            <w:pPr>
              <w:spacing w:after="0" w:line="240" w:lineRule="auto"/>
              <w:rPr>
                <w:rFonts w:eastAsia="Times New Roman" w:cstheme="minorHAnsi"/>
                <w:b/>
                <w:bCs/>
                <w:color w:val="000000"/>
                <w:sz w:val="16"/>
                <w:szCs w:val="16"/>
                <w:lang w:eastAsia="cs-CZ"/>
              </w:rPr>
            </w:pPr>
            <w:r w:rsidRPr="00B43866">
              <w:rPr>
                <w:rFonts w:eastAsia="Times New Roman" w:cstheme="minorHAnsi"/>
                <w:b/>
                <w:bCs/>
                <w:color w:val="000000"/>
                <w:sz w:val="16"/>
                <w:szCs w:val="16"/>
                <w:lang w:eastAsia="cs-CZ"/>
              </w:rPr>
              <w:t>Komodita</w:t>
            </w:r>
          </w:p>
        </w:tc>
        <w:tc>
          <w:tcPr>
            <w:tcW w:w="3961" w:type="pct"/>
            <w:gridSpan w:val="10"/>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B43866" w:rsidRPr="00B43866" w:rsidRDefault="00B43866" w:rsidP="009B4F6F">
            <w:pPr>
              <w:spacing w:after="0" w:line="240" w:lineRule="auto"/>
              <w:rPr>
                <w:rFonts w:eastAsia="Times New Roman" w:cstheme="minorHAnsi"/>
                <w:b/>
                <w:bCs/>
                <w:color w:val="000000"/>
                <w:sz w:val="16"/>
                <w:szCs w:val="16"/>
                <w:lang w:eastAsia="cs-CZ"/>
              </w:rPr>
            </w:pPr>
            <w:r w:rsidRPr="00B43866">
              <w:rPr>
                <w:rFonts w:eastAsia="Times New Roman" w:cstheme="minorHAnsi"/>
                <w:b/>
                <w:bCs/>
                <w:color w:val="000000"/>
                <w:sz w:val="16"/>
                <w:szCs w:val="16"/>
                <w:lang w:eastAsia="cs-CZ"/>
              </w:rPr>
              <w:t>Počet tun odpadu celkem</w:t>
            </w:r>
          </w:p>
        </w:tc>
      </w:tr>
      <w:tr w:rsidR="00543166" w:rsidRPr="00B43866" w:rsidTr="00CA18EF">
        <w:trPr>
          <w:trHeight w:val="391"/>
        </w:trPr>
        <w:tc>
          <w:tcPr>
            <w:tcW w:w="1039"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B43866" w:rsidRPr="00B43866" w:rsidRDefault="00B43866" w:rsidP="009B4F6F">
            <w:pPr>
              <w:spacing w:after="0" w:line="240" w:lineRule="auto"/>
              <w:rPr>
                <w:rFonts w:eastAsia="Times New Roman" w:cstheme="minorHAnsi"/>
                <w:b/>
                <w:bCs/>
                <w:color w:val="000000"/>
                <w:sz w:val="16"/>
                <w:szCs w:val="16"/>
                <w:lang w:eastAsia="cs-CZ"/>
              </w:rPr>
            </w:pPr>
          </w:p>
        </w:tc>
        <w:tc>
          <w:tcPr>
            <w:tcW w:w="385" w:type="pct"/>
            <w:tcBorders>
              <w:top w:val="nil"/>
              <w:left w:val="nil"/>
              <w:bottom w:val="single" w:sz="4" w:space="0" w:color="auto"/>
              <w:right w:val="single" w:sz="4" w:space="0" w:color="auto"/>
            </w:tcBorders>
            <w:shd w:val="clear" w:color="auto" w:fill="F2F2F2" w:themeFill="background1" w:themeFillShade="F2"/>
            <w:vAlign w:val="bottom"/>
            <w:hideMark/>
          </w:tcPr>
          <w:p w:rsidR="00B43866" w:rsidRPr="00B43866" w:rsidRDefault="00B43866" w:rsidP="009B4F6F">
            <w:pPr>
              <w:spacing w:after="0" w:line="240" w:lineRule="auto"/>
              <w:rPr>
                <w:rFonts w:eastAsia="Times New Roman" w:cstheme="minorHAnsi"/>
                <w:b/>
                <w:bCs/>
                <w:color w:val="000000"/>
                <w:sz w:val="16"/>
                <w:szCs w:val="16"/>
                <w:lang w:eastAsia="cs-CZ"/>
              </w:rPr>
            </w:pPr>
            <w:r w:rsidRPr="00B43866">
              <w:rPr>
                <w:rFonts w:eastAsia="Times New Roman" w:cstheme="minorHAnsi"/>
                <w:b/>
                <w:bCs/>
                <w:color w:val="000000"/>
                <w:sz w:val="16"/>
                <w:szCs w:val="16"/>
                <w:lang w:eastAsia="cs-CZ"/>
              </w:rPr>
              <w:t>1. Q 2009</w:t>
            </w:r>
          </w:p>
        </w:tc>
        <w:tc>
          <w:tcPr>
            <w:tcW w:w="386" w:type="pct"/>
            <w:tcBorders>
              <w:top w:val="nil"/>
              <w:left w:val="nil"/>
              <w:bottom w:val="single" w:sz="4" w:space="0" w:color="auto"/>
              <w:right w:val="single" w:sz="4" w:space="0" w:color="auto"/>
            </w:tcBorders>
            <w:shd w:val="clear" w:color="auto" w:fill="F2F2F2" w:themeFill="background1" w:themeFillShade="F2"/>
            <w:vAlign w:val="bottom"/>
            <w:hideMark/>
          </w:tcPr>
          <w:p w:rsidR="00B43866" w:rsidRPr="00B43866" w:rsidRDefault="00B43866" w:rsidP="009B4F6F">
            <w:pPr>
              <w:spacing w:after="0" w:line="240" w:lineRule="auto"/>
              <w:rPr>
                <w:rFonts w:eastAsia="Times New Roman" w:cstheme="minorHAnsi"/>
                <w:b/>
                <w:bCs/>
                <w:color w:val="000000"/>
                <w:sz w:val="16"/>
                <w:szCs w:val="16"/>
                <w:lang w:eastAsia="cs-CZ"/>
              </w:rPr>
            </w:pPr>
            <w:r w:rsidRPr="00B43866">
              <w:rPr>
                <w:rFonts w:eastAsia="Times New Roman" w:cstheme="minorHAnsi"/>
                <w:b/>
                <w:bCs/>
                <w:color w:val="000000"/>
                <w:sz w:val="16"/>
                <w:szCs w:val="16"/>
                <w:lang w:eastAsia="cs-CZ"/>
              </w:rPr>
              <w:t>2. Q 2009</w:t>
            </w:r>
          </w:p>
        </w:tc>
        <w:tc>
          <w:tcPr>
            <w:tcW w:w="387" w:type="pct"/>
            <w:tcBorders>
              <w:top w:val="nil"/>
              <w:left w:val="nil"/>
              <w:bottom w:val="single" w:sz="4" w:space="0" w:color="auto"/>
              <w:right w:val="single" w:sz="4" w:space="0" w:color="auto"/>
            </w:tcBorders>
            <w:shd w:val="clear" w:color="auto" w:fill="F2F2F2" w:themeFill="background1" w:themeFillShade="F2"/>
            <w:vAlign w:val="bottom"/>
            <w:hideMark/>
          </w:tcPr>
          <w:p w:rsidR="00B43866" w:rsidRPr="00B43866" w:rsidRDefault="00B43866" w:rsidP="009B4F6F">
            <w:pPr>
              <w:spacing w:after="0" w:line="240" w:lineRule="auto"/>
              <w:rPr>
                <w:rFonts w:eastAsia="Times New Roman" w:cstheme="minorHAnsi"/>
                <w:b/>
                <w:bCs/>
                <w:color w:val="000000"/>
                <w:sz w:val="16"/>
                <w:szCs w:val="16"/>
                <w:lang w:eastAsia="cs-CZ"/>
              </w:rPr>
            </w:pPr>
            <w:r w:rsidRPr="00B43866">
              <w:rPr>
                <w:rFonts w:eastAsia="Times New Roman" w:cstheme="minorHAnsi"/>
                <w:b/>
                <w:bCs/>
                <w:color w:val="000000"/>
                <w:sz w:val="16"/>
                <w:szCs w:val="16"/>
                <w:lang w:eastAsia="cs-CZ"/>
              </w:rPr>
              <w:t>3. Q 2009</w:t>
            </w:r>
          </w:p>
        </w:tc>
        <w:tc>
          <w:tcPr>
            <w:tcW w:w="387" w:type="pct"/>
            <w:tcBorders>
              <w:top w:val="nil"/>
              <w:left w:val="nil"/>
              <w:bottom w:val="single" w:sz="4" w:space="0" w:color="auto"/>
              <w:right w:val="single" w:sz="4" w:space="0" w:color="auto"/>
            </w:tcBorders>
            <w:shd w:val="clear" w:color="auto" w:fill="F2F2F2" w:themeFill="background1" w:themeFillShade="F2"/>
            <w:vAlign w:val="bottom"/>
            <w:hideMark/>
          </w:tcPr>
          <w:p w:rsidR="00B43866" w:rsidRPr="00B43866" w:rsidRDefault="00B43866" w:rsidP="009B4F6F">
            <w:pPr>
              <w:spacing w:after="0" w:line="240" w:lineRule="auto"/>
              <w:rPr>
                <w:rFonts w:eastAsia="Times New Roman" w:cstheme="minorHAnsi"/>
                <w:b/>
                <w:bCs/>
                <w:color w:val="000000"/>
                <w:sz w:val="16"/>
                <w:szCs w:val="16"/>
                <w:lang w:eastAsia="cs-CZ"/>
              </w:rPr>
            </w:pPr>
            <w:r w:rsidRPr="00B43866">
              <w:rPr>
                <w:rFonts w:eastAsia="Times New Roman" w:cstheme="minorHAnsi"/>
                <w:b/>
                <w:bCs/>
                <w:color w:val="000000"/>
                <w:sz w:val="16"/>
                <w:szCs w:val="16"/>
                <w:lang w:eastAsia="cs-CZ"/>
              </w:rPr>
              <w:t>4. Q 2009</w:t>
            </w:r>
          </w:p>
        </w:tc>
        <w:tc>
          <w:tcPr>
            <w:tcW w:w="464" w:type="pct"/>
            <w:tcBorders>
              <w:top w:val="nil"/>
              <w:left w:val="nil"/>
              <w:bottom w:val="single" w:sz="4" w:space="0" w:color="auto"/>
              <w:right w:val="single" w:sz="4" w:space="0" w:color="auto"/>
            </w:tcBorders>
            <w:shd w:val="clear" w:color="auto" w:fill="F2F2F2" w:themeFill="background1" w:themeFillShade="F2"/>
            <w:vAlign w:val="bottom"/>
            <w:hideMark/>
          </w:tcPr>
          <w:p w:rsidR="00B43866" w:rsidRPr="00B43866" w:rsidRDefault="00B43866" w:rsidP="009B4F6F">
            <w:pPr>
              <w:spacing w:after="0" w:line="240" w:lineRule="auto"/>
              <w:rPr>
                <w:rFonts w:eastAsia="Times New Roman" w:cstheme="minorHAnsi"/>
                <w:b/>
                <w:bCs/>
                <w:color w:val="000000"/>
                <w:sz w:val="16"/>
                <w:szCs w:val="16"/>
                <w:lang w:eastAsia="cs-CZ"/>
              </w:rPr>
            </w:pPr>
            <w:r w:rsidRPr="00B43866">
              <w:rPr>
                <w:rFonts w:eastAsia="Times New Roman" w:cstheme="minorHAnsi"/>
                <w:b/>
                <w:bCs/>
                <w:color w:val="000000"/>
                <w:sz w:val="16"/>
                <w:szCs w:val="16"/>
                <w:lang w:eastAsia="cs-CZ"/>
              </w:rPr>
              <w:t>Celkem rok 2009</w:t>
            </w:r>
          </w:p>
        </w:tc>
        <w:tc>
          <w:tcPr>
            <w:tcW w:w="388" w:type="pct"/>
            <w:tcBorders>
              <w:top w:val="nil"/>
              <w:left w:val="nil"/>
              <w:bottom w:val="single" w:sz="4" w:space="0" w:color="auto"/>
              <w:right w:val="single" w:sz="4" w:space="0" w:color="auto"/>
            </w:tcBorders>
            <w:shd w:val="clear" w:color="auto" w:fill="F2F2F2" w:themeFill="background1" w:themeFillShade="F2"/>
            <w:vAlign w:val="bottom"/>
            <w:hideMark/>
          </w:tcPr>
          <w:p w:rsidR="00B43866" w:rsidRPr="00B43866" w:rsidRDefault="00B43866" w:rsidP="009B4F6F">
            <w:pPr>
              <w:spacing w:after="0" w:line="240" w:lineRule="auto"/>
              <w:rPr>
                <w:rFonts w:eastAsia="Times New Roman" w:cstheme="minorHAnsi"/>
                <w:b/>
                <w:bCs/>
                <w:color w:val="000000"/>
                <w:sz w:val="16"/>
                <w:szCs w:val="16"/>
                <w:lang w:eastAsia="cs-CZ"/>
              </w:rPr>
            </w:pPr>
            <w:r w:rsidRPr="00B43866">
              <w:rPr>
                <w:rFonts w:eastAsia="Times New Roman" w:cstheme="minorHAnsi"/>
                <w:b/>
                <w:bCs/>
                <w:color w:val="000000"/>
                <w:sz w:val="16"/>
                <w:szCs w:val="16"/>
                <w:lang w:eastAsia="cs-CZ"/>
              </w:rPr>
              <w:t>1. Q 2013</w:t>
            </w:r>
          </w:p>
        </w:tc>
        <w:tc>
          <w:tcPr>
            <w:tcW w:w="385" w:type="pct"/>
            <w:tcBorders>
              <w:top w:val="nil"/>
              <w:left w:val="nil"/>
              <w:bottom w:val="single" w:sz="4" w:space="0" w:color="auto"/>
              <w:right w:val="single" w:sz="4" w:space="0" w:color="auto"/>
            </w:tcBorders>
            <w:shd w:val="clear" w:color="auto" w:fill="F2F2F2" w:themeFill="background1" w:themeFillShade="F2"/>
            <w:vAlign w:val="bottom"/>
            <w:hideMark/>
          </w:tcPr>
          <w:p w:rsidR="00B43866" w:rsidRPr="00B43866" w:rsidRDefault="00B43866" w:rsidP="009B4F6F">
            <w:pPr>
              <w:spacing w:after="0" w:line="240" w:lineRule="auto"/>
              <w:rPr>
                <w:rFonts w:eastAsia="Times New Roman" w:cstheme="minorHAnsi"/>
                <w:b/>
                <w:bCs/>
                <w:color w:val="000000"/>
                <w:sz w:val="16"/>
                <w:szCs w:val="16"/>
                <w:lang w:eastAsia="cs-CZ"/>
              </w:rPr>
            </w:pPr>
            <w:r w:rsidRPr="00B43866">
              <w:rPr>
                <w:rFonts w:eastAsia="Times New Roman" w:cstheme="minorHAnsi"/>
                <w:b/>
                <w:bCs/>
                <w:color w:val="000000"/>
                <w:sz w:val="16"/>
                <w:szCs w:val="16"/>
                <w:lang w:eastAsia="cs-CZ"/>
              </w:rPr>
              <w:t>2. Q 2013</w:t>
            </w:r>
          </w:p>
        </w:tc>
        <w:tc>
          <w:tcPr>
            <w:tcW w:w="388" w:type="pct"/>
            <w:tcBorders>
              <w:top w:val="nil"/>
              <w:left w:val="nil"/>
              <w:bottom w:val="single" w:sz="4" w:space="0" w:color="auto"/>
              <w:right w:val="single" w:sz="4" w:space="0" w:color="auto"/>
            </w:tcBorders>
            <w:shd w:val="clear" w:color="auto" w:fill="F2F2F2" w:themeFill="background1" w:themeFillShade="F2"/>
            <w:vAlign w:val="bottom"/>
            <w:hideMark/>
          </w:tcPr>
          <w:p w:rsidR="00B43866" w:rsidRPr="00B43866" w:rsidRDefault="00B43866" w:rsidP="009B4F6F">
            <w:pPr>
              <w:spacing w:after="0" w:line="240" w:lineRule="auto"/>
              <w:rPr>
                <w:rFonts w:eastAsia="Times New Roman" w:cstheme="minorHAnsi"/>
                <w:b/>
                <w:bCs/>
                <w:color w:val="000000"/>
                <w:sz w:val="16"/>
                <w:szCs w:val="16"/>
                <w:lang w:eastAsia="cs-CZ"/>
              </w:rPr>
            </w:pPr>
            <w:r w:rsidRPr="00B43866">
              <w:rPr>
                <w:rFonts w:eastAsia="Times New Roman" w:cstheme="minorHAnsi"/>
                <w:b/>
                <w:bCs/>
                <w:color w:val="000000"/>
                <w:sz w:val="16"/>
                <w:szCs w:val="16"/>
                <w:lang w:eastAsia="cs-CZ"/>
              </w:rPr>
              <w:t>3. Q 2013</w:t>
            </w:r>
          </w:p>
        </w:tc>
        <w:tc>
          <w:tcPr>
            <w:tcW w:w="385" w:type="pct"/>
            <w:tcBorders>
              <w:top w:val="nil"/>
              <w:left w:val="nil"/>
              <w:bottom w:val="single" w:sz="4" w:space="0" w:color="auto"/>
              <w:right w:val="single" w:sz="4" w:space="0" w:color="auto"/>
            </w:tcBorders>
            <w:shd w:val="clear" w:color="auto" w:fill="F2F2F2" w:themeFill="background1" w:themeFillShade="F2"/>
            <w:vAlign w:val="bottom"/>
            <w:hideMark/>
          </w:tcPr>
          <w:p w:rsidR="00B43866" w:rsidRPr="00B43866" w:rsidRDefault="00B43866" w:rsidP="009B4F6F">
            <w:pPr>
              <w:spacing w:after="0" w:line="240" w:lineRule="auto"/>
              <w:rPr>
                <w:rFonts w:eastAsia="Times New Roman" w:cstheme="minorHAnsi"/>
                <w:b/>
                <w:bCs/>
                <w:color w:val="000000"/>
                <w:sz w:val="16"/>
                <w:szCs w:val="16"/>
                <w:lang w:eastAsia="cs-CZ"/>
              </w:rPr>
            </w:pPr>
            <w:r w:rsidRPr="00B43866">
              <w:rPr>
                <w:rFonts w:eastAsia="Times New Roman" w:cstheme="minorHAnsi"/>
                <w:b/>
                <w:bCs/>
                <w:color w:val="000000"/>
                <w:sz w:val="16"/>
                <w:szCs w:val="16"/>
                <w:lang w:eastAsia="cs-CZ"/>
              </w:rPr>
              <w:t>4. Q 2013</w:t>
            </w:r>
          </w:p>
        </w:tc>
        <w:tc>
          <w:tcPr>
            <w:tcW w:w="406" w:type="pct"/>
            <w:tcBorders>
              <w:top w:val="nil"/>
              <w:left w:val="nil"/>
              <w:bottom w:val="single" w:sz="4" w:space="0" w:color="auto"/>
              <w:right w:val="single" w:sz="4" w:space="0" w:color="auto"/>
            </w:tcBorders>
            <w:shd w:val="clear" w:color="auto" w:fill="F2F2F2" w:themeFill="background1" w:themeFillShade="F2"/>
            <w:vAlign w:val="bottom"/>
            <w:hideMark/>
          </w:tcPr>
          <w:p w:rsidR="00B43866" w:rsidRPr="00B43866" w:rsidRDefault="00B43866" w:rsidP="009B4F6F">
            <w:pPr>
              <w:spacing w:after="0" w:line="240" w:lineRule="auto"/>
              <w:rPr>
                <w:rFonts w:eastAsia="Times New Roman" w:cstheme="minorHAnsi"/>
                <w:b/>
                <w:bCs/>
                <w:color w:val="000000"/>
                <w:sz w:val="16"/>
                <w:szCs w:val="16"/>
                <w:lang w:eastAsia="cs-CZ"/>
              </w:rPr>
            </w:pPr>
            <w:r w:rsidRPr="00B43866">
              <w:rPr>
                <w:rFonts w:eastAsia="Times New Roman" w:cstheme="minorHAnsi"/>
                <w:b/>
                <w:bCs/>
                <w:color w:val="000000"/>
                <w:sz w:val="16"/>
                <w:szCs w:val="16"/>
                <w:lang w:eastAsia="cs-CZ"/>
              </w:rPr>
              <w:t>Celkem rok 2013</w:t>
            </w:r>
          </w:p>
        </w:tc>
      </w:tr>
      <w:tr w:rsidR="00543166" w:rsidRPr="00B43866" w:rsidTr="00F80D72">
        <w:trPr>
          <w:trHeight w:val="300"/>
        </w:trPr>
        <w:tc>
          <w:tcPr>
            <w:tcW w:w="1039" w:type="pct"/>
            <w:tcBorders>
              <w:top w:val="nil"/>
              <w:left w:val="single" w:sz="4" w:space="0" w:color="auto"/>
              <w:bottom w:val="single" w:sz="4" w:space="0" w:color="auto"/>
              <w:right w:val="single" w:sz="4" w:space="0" w:color="auto"/>
            </w:tcBorders>
            <w:shd w:val="clear" w:color="auto" w:fill="auto"/>
            <w:noWrap/>
            <w:vAlign w:val="bottom"/>
            <w:hideMark/>
          </w:tcPr>
          <w:p w:rsidR="00B43866" w:rsidRPr="00B43866" w:rsidRDefault="00CB4631" w:rsidP="009B4F6F">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P</w:t>
            </w:r>
            <w:r w:rsidR="00B43866" w:rsidRPr="00B43866">
              <w:rPr>
                <w:rFonts w:eastAsia="Times New Roman" w:cstheme="minorHAnsi"/>
                <w:color w:val="000000"/>
                <w:sz w:val="16"/>
                <w:szCs w:val="16"/>
                <w:lang w:eastAsia="cs-CZ"/>
              </w:rPr>
              <w:t>apír</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75,59</w:t>
            </w:r>
          </w:p>
        </w:tc>
        <w:tc>
          <w:tcPr>
            <w:tcW w:w="386"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93,57</w:t>
            </w:r>
          </w:p>
        </w:tc>
        <w:tc>
          <w:tcPr>
            <w:tcW w:w="387"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114,44</w:t>
            </w:r>
          </w:p>
        </w:tc>
        <w:tc>
          <w:tcPr>
            <w:tcW w:w="387"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95,64</w:t>
            </w:r>
          </w:p>
        </w:tc>
        <w:tc>
          <w:tcPr>
            <w:tcW w:w="464"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379,23</w:t>
            </w:r>
          </w:p>
        </w:tc>
        <w:tc>
          <w:tcPr>
            <w:tcW w:w="388"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76,52</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121,88</w:t>
            </w:r>
          </w:p>
        </w:tc>
        <w:tc>
          <w:tcPr>
            <w:tcW w:w="388"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124,79</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109,45</w:t>
            </w:r>
          </w:p>
        </w:tc>
        <w:tc>
          <w:tcPr>
            <w:tcW w:w="406"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432,65</w:t>
            </w:r>
          </w:p>
        </w:tc>
      </w:tr>
      <w:tr w:rsidR="00543166" w:rsidRPr="00B43866" w:rsidTr="00F80D72">
        <w:trPr>
          <w:trHeight w:val="300"/>
        </w:trPr>
        <w:tc>
          <w:tcPr>
            <w:tcW w:w="1039" w:type="pct"/>
            <w:tcBorders>
              <w:top w:val="nil"/>
              <w:left w:val="single" w:sz="4" w:space="0" w:color="auto"/>
              <w:bottom w:val="single" w:sz="4" w:space="0" w:color="auto"/>
              <w:right w:val="single" w:sz="4" w:space="0" w:color="auto"/>
            </w:tcBorders>
            <w:shd w:val="clear" w:color="auto" w:fill="auto"/>
            <w:vAlign w:val="bottom"/>
            <w:hideMark/>
          </w:tcPr>
          <w:p w:rsidR="00B43866" w:rsidRPr="00B43866" w:rsidRDefault="00CB4631" w:rsidP="009B4F6F">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P</w:t>
            </w:r>
            <w:r w:rsidR="00B43866" w:rsidRPr="00B43866">
              <w:rPr>
                <w:rFonts w:eastAsia="Times New Roman" w:cstheme="minorHAnsi"/>
                <w:color w:val="000000"/>
                <w:sz w:val="16"/>
                <w:szCs w:val="16"/>
                <w:lang w:eastAsia="cs-CZ"/>
              </w:rPr>
              <w:t>last ve směsi s nápojovým kartonem</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w:t>
            </w:r>
          </w:p>
        </w:tc>
        <w:tc>
          <w:tcPr>
            <w:tcW w:w="386"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w:t>
            </w:r>
          </w:p>
        </w:tc>
        <w:tc>
          <w:tcPr>
            <w:tcW w:w="387"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w:t>
            </w:r>
          </w:p>
        </w:tc>
        <w:tc>
          <w:tcPr>
            <w:tcW w:w="387"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w:t>
            </w:r>
          </w:p>
        </w:tc>
        <w:tc>
          <w:tcPr>
            <w:tcW w:w="464"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w:t>
            </w:r>
          </w:p>
        </w:tc>
        <w:tc>
          <w:tcPr>
            <w:tcW w:w="388"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w:t>
            </w:r>
          </w:p>
        </w:tc>
        <w:tc>
          <w:tcPr>
            <w:tcW w:w="388"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w:t>
            </w:r>
          </w:p>
        </w:tc>
        <w:tc>
          <w:tcPr>
            <w:tcW w:w="406"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w:t>
            </w:r>
          </w:p>
        </w:tc>
      </w:tr>
      <w:tr w:rsidR="00543166" w:rsidRPr="00B43866" w:rsidTr="00F80D72">
        <w:trPr>
          <w:trHeight w:val="300"/>
        </w:trPr>
        <w:tc>
          <w:tcPr>
            <w:tcW w:w="1039" w:type="pct"/>
            <w:tcBorders>
              <w:top w:val="nil"/>
              <w:left w:val="single" w:sz="4" w:space="0" w:color="auto"/>
              <w:bottom w:val="single" w:sz="4" w:space="0" w:color="auto"/>
              <w:right w:val="single" w:sz="4" w:space="0" w:color="auto"/>
            </w:tcBorders>
            <w:shd w:val="clear" w:color="auto" w:fill="auto"/>
            <w:vAlign w:val="bottom"/>
            <w:hideMark/>
          </w:tcPr>
          <w:p w:rsidR="00B43866" w:rsidRPr="00B43866" w:rsidRDefault="00C760ED" w:rsidP="009B4F6F">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 </w:t>
            </w:r>
            <w:r w:rsidR="00B43866" w:rsidRPr="00B43866">
              <w:rPr>
                <w:rFonts w:eastAsia="Times New Roman" w:cstheme="minorHAnsi"/>
                <w:color w:val="000000"/>
                <w:sz w:val="16"/>
                <w:szCs w:val="16"/>
                <w:lang w:eastAsia="cs-CZ"/>
              </w:rPr>
              <w:t>z toho plast</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63,68</w:t>
            </w:r>
          </w:p>
        </w:tc>
        <w:tc>
          <w:tcPr>
            <w:tcW w:w="386"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65,07</w:t>
            </w:r>
          </w:p>
        </w:tc>
        <w:tc>
          <w:tcPr>
            <w:tcW w:w="387"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84,01</w:t>
            </w:r>
          </w:p>
        </w:tc>
        <w:tc>
          <w:tcPr>
            <w:tcW w:w="387"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59,44</w:t>
            </w:r>
          </w:p>
        </w:tc>
        <w:tc>
          <w:tcPr>
            <w:tcW w:w="464"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272,19</w:t>
            </w:r>
          </w:p>
        </w:tc>
        <w:tc>
          <w:tcPr>
            <w:tcW w:w="388"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65,98</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118,48</w:t>
            </w:r>
          </w:p>
        </w:tc>
        <w:tc>
          <w:tcPr>
            <w:tcW w:w="388"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134,12</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79,40</w:t>
            </w:r>
          </w:p>
        </w:tc>
        <w:tc>
          <w:tcPr>
            <w:tcW w:w="406"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397,97</w:t>
            </w:r>
          </w:p>
        </w:tc>
      </w:tr>
      <w:tr w:rsidR="00543166" w:rsidRPr="00B43866" w:rsidTr="00F80D72">
        <w:trPr>
          <w:trHeight w:val="300"/>
        </w:trPr>
        <w:tc>
          <w:tcPr>
            <w:tcW w:w="1039" w:type="pct"/>
            <w:tcBorders>
              <w:top w:val="nil"/>
              <w:left w:val="single" w:sz="4" w:space="0" w:color="auto"/>
              <w:bottom w:val="single" w:sz="4" w:space="0" w:color="auto"/>
              <w:right w:val="single" w:sz="4" w:space="0" w:color="auto"/>
            </w:tcBorders>
            <w:shd w:val="clear" w:color="auto" w:fill="auto"/>
            <w:vAlign w:val="bottom"/>
            <w:hideMark/>
          </w:tcPr>
          <w:p w:rsidR="00B43866" w:rsidRPr="00B43866" w:rsidRDefault="00C760ED" w:rsidP="009B4F6F">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 xml:space="preserve">- </w:t>
            </w:r>
            <w:r w:rsidR="00B43866" w:rsidRPr="00B43866">
              <w:rPr>
                <w:rFonts w:eastAsia="Times New Roman" w:cstheme="minorHAnsi"/>
                <w:color w:val="000000"/>
                <w:sz w:val="16"/>
                <w:szCs w:val="16"/>
                <w:lang w:eastAsia="cs-CZ"/>
              </w:rPr>
              <w:t>z toho karton</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0,28</w:t>
            </w:r>
          </w:p>
        </w:tc>
        <w:tc>
          <w:tcPr>
            <w:tcW w:w="386"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2,41</w:t>
            </w:r>
          </w:p>
        </w:tc>
        <w:tc>
          <w:tcPr>
            <w:tcW w:w="387"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3,11</w:t>
            </w:r>
          </w:p>
        </w:tc>
        <w:tc>
          <w:tcPr>
            <w:tcW w:w="387"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2,20</w:t>
            </w:r>
          </w:p>
        </w:tc>
        <w:tc>
          <w:tcPr>
            <w:tcW w:w="464"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8,00</w:t>
            </w:r>
          </w:p>
        </w:tc>
        <w:tc>
          <w:tcPr>
            <w:tcW w:w="388"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2,24</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2,82</w:t>
            </w:r>
          </w:p>
        </w:tc>
        <w:tc>
          <w:tcPr>
            <w:tcW w:w="388"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2,86</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1,88</w:t>
            </w:r>
          </w:p>
        </w:tc>
        <w:tc>
          <w:tcPr>
            <w:tcW w:w="406"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9,81</w:t>
            </w:r>
          </w:p>
        </w:tc>
      </w:tr>
      <w:tr w:rsidR="00543166" w:rsidRPr="00B43866" w:rsidTr="00F80D72">
        <w:trPr>
          <w:trHeight w:val="300"/>
        </w:trPr>
        <w:tc>
          <w:tcPr>
            <w:tcW w:w="1039" w:type="pct"/>
            <w:tcBorders>
              <w:top w:val="nil"/>
              <w:left w:val="single" w:sz="4" w:space="0" w:color="auto"/>
              <w:bottom w:val="single" w:sz="4" w:space="0" w:color="auto"/>
              <w:right w:val="single" w:sz="4" w:space="0" w:color="auto"/>
            </w:tcBorders>
            <w:shd w:val="clear" w:color="auto" w:fill="auto"/>
            <w:noWrap/>
            <w:vAlign w:val="bottom"/>
            <w:hideMark/>
          </w:tcPr>
          <w:p w:rsidR="00B43866" w:rsidRPr="00B43866" w:rsidRDefault="00CB4631" w:rsidP="009B4F6F">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S</w:t>
            </w:r>
            <w:r w:rsidR="00B43866" w:rsidRPr="00B43866">
              <w:rPr>
                <w:rFonts w:eastAsia="Times New Roman" w:cstheme="minorHAnsi"/>
                <w:color w:val="000000"/>
                <w:sz w:val="16"/>
                <w:szCs w:val="16"/>
                <w:lang w:eastAsia="cs-CZ"/>
              </w:rPr>
              <w:t>klo směsné</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59,42</w:t>
            </w:r>
          </w:p>
        </w:tc>
        <w:tc>
          <w:tcPr>
            <w:tcW w:w="386"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99,77</w:t>
            </w:r>
          </w:p>
        </w:tc>
        <w:tc>
          <w:tcPr>
            <w:tcW w:w="387"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82,40</w:t>
            </w:r>
          </w:p>
        </w:tc>
        <w:tc>
          <w:tcPr>
            <w:tcW w:w="387"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55,61</w:t>
            </w:r>
          </w:p>
        </w:tc>
        <w:tc>
          <w:tcPr>
            <w:tcW w:w="464"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297,21</w:t>
            </w:r>
          </w:p>
        </w:tc>
        <w:tc>
          <w:tcPr>
            <w:tcW w:w="388"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58,55</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60,06</w:t>
            </w:r>
          </w:p>
        </w:tc>
        <w:tc>
          <w:tcPr>
            <w:tcW w:w="388"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60,04</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51,30</w:t>
            </w:r>
          </w:p>
        </w:tc>
        <w:tc>
          <w:tcPr>
            <w:tcW w:w="406"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229,95</w:t>
            </w:r>
          </w:p>
        </w:tc>
      </w:tr>
      <w:tr w:rsidR="00543166" w:rsidRPr="00B43866" w:rsidTr="00F80D72">
        <w:trPr>
          <w:trHeight w:val="300"/>
        </w:trPr>
        <w:tc>
          <w:tcPr>
            <w:tcW w:w="1039" w:type="pct"/>
            <w:tcBorders>
              <w:top w:val="nil"/>
              <w:left w:val="single" w:sz="4" w:space="0" w:color="auto"/>
              <w:bottom w:val="single" w:sz="4" w:space="0" w:color="auto"/>
              <w:right w:val="single" w:sz="4" w:space="0" w:color="auto"/>
            </w:tcBorders>
            <w:shd w:val="clear" w:color="auto" w:fill="auto"/>
            <w:noWrap/>
            <w:vAlign w:val="bottom"/>
            <w:hideMark/>
          </w:tcPr>
          <w:p w:rsidR="00B43866" w:rsidRPr="00B43866" w:rsidRDefault="00CB4631" w:rsidP="009B4F6F">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S</w:t>
            </w:r>
            <w:r w:rsidR="00B43866" w:rsidRPr="00B43866">
              <w:rPr>
                <w:rFonts w:eastAsia="Times New Roman" w:cstheme="minorHAnsi"/>
                <w:color w:val="000000"/>
                <w:sz w:val="16"/>
                <w:szCs w:val="16"/>
                <w:lang w:eastAsia="cs-CZ"/>
              </w:rPr>
              <w:t>klo čiré</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20,32</w:t>
            </w:r>
          </w:p>
        </w:tc>
        <w:tc>
          <w:tcPr>
            <w:tcW w:w="386"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21,09</w:t>
            </w:r>
          </w:p>
        </w:tc>
        <w:tc>
          <w:tcPr>
            <w:tcW w:w="387"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16,03</w:t>
            </w:r>
          </w:p>
        </w:tc>
        <w:tc>
          <w:tcPr>
            <w:tcW w:w="387"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26,77</w:t>
            </w:r>
          </w:p>
        </w:tc>
        <w:tc>
          <w:tcPr>
            <w:tcW w:w="464"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84,20</w:t>
            </w:r>
          </w:p>
        </w:tc>
        <w:tc>
          <w:tcPr>
            <w:tcW w:w="388"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20,47</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34,86</w:t>
            </w:r>
          </w:p>
        </w:tc>
        <w:tc>
          <w:tcPr>
            <w:tcW w:w="388"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37,34</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27,66</w:t>
            </w:r>
          </w:p>
        </w:tc>
        <w:tc>
          <w:tcPr>
            <w:tcW w:w="406"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120,34</w:t>
            </w:r>
          </w:p>
        </w:tc>
      </w:tr>
      <w:tr w:rsidR="00543166" w:rsidRPr="00B43866" w:rsidTr="00F80D72">
        <w:trPr>
          <w:trHeight w:val="300"/>
        </w:trPr>
        <w:tc>
          <w:tcPr>
            <w:tcW w:w="1039" w:type="pct"/>
            <w:tcBorders>
              <w:top w:val="nil"/>
              <w:left w:val="single" w:sz="4" w:space="0" w:color="auto"/>
              <w:bottom w:val="single" w:sz="4" w:space="0" w:color="auto"/>
              <w:right w:val="single" w:sz="4" w:space="0" w:color="auto"/>
            </w:tcBorders>
            <w:shd w:val="clear" w:color="auto" w:fill="auto"/>
            <w:noWrap/>
            <w:vAlign w:val="bottom"/>
            <w:hideMark/>
          </w:tcPr>
          <w:p w:rsidR="00B43866" w:rsidRPr="00B43866" w:rsidRDefault="00CB4631" w:rsidP="009B4F6F">
            <w:pPr>
              <w:spacing w:after="0" w:line="240" w:lineRule="auto"/>
              <w:rPr>
                <w:rFonts w:eastAsia="Times New Roman" w:cstheme="minorHAnsi"/>
                <w:color w:val="000000"/>
                <w:sz w:val="16"/>
                <w:szCs w:val="16"/>
                <w:lang w:eastAsia="cs-CZ"/>
              </w:rPr>
            </w:pPr>
            <w:r>
              <w:rPr>
                <w:rFonts w:eastAsia="Times New Roman" w:cstheme="minorHAnsi"/>
                <w:color w:val="000000"/>
                <w:sz w:val="16"/>
                <w:szCs w:val="16"/>
                <w:lang w:eastAsia="cs-CZ"/>
              </w:rPr>
              <w:t>K</w:t>
            </w:r>
            <w:r w:rsidR="00B43866" w:rsidRPr="00B43866">
              <w:rPr>
                <w:rFonts w:eastAsia="Times New Roman" w:cstheme="minorHAnsi"/>
                <w:color w:val="000000"/>
                <w:sz w:val="16"/>
                <w:szCs w:val="16"/>
                <w:lang w:eastAsia="cs-CZ"/>
              </w:rPr>
              <w:t>ov</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24,11</w:t>
            </w:r>
          </w:p>
        </w:tc>
        <w:tc>
          <w:tcPr>
            <w:tcW w:w="386"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139,11</w:t>
            </w:r>
          </w:p>
        </w:tc>
        <w:tc>
          <w:tcPr>
            <w:tcW w:w="387"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163,00</w:t>
            </w:r>
          </w:p>
        </w:tc>
        <w:tc>
          <w:tcPr>
            <w:tcW w:w="387"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123,59</w:t>
            </w:r>
          </w:p>
        </w:tc>
        <w:tc>
          <w:tcPr>
            <w:tcW w:w="464"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449,81</w:t>
            </w:r>
          </w:p>
        </w:tc>
        <w:tc>
          <w:tcPr>
            <w:tcW w:w="388"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263,25</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498,20</w:t>
            </w:r>
          </w:p>
        </w:tc>
        <w:tc>
          <w:tcPr>
            <w:tcW w:w="388"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410,44</w:t>
            </w:r>
          </w:p>
        </w:tc>
        <w:tc>
          <w:tcPr>
            <w:tcW w:w="385"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354,76</w:t>
            </w:r>
          </w:p>
        </w:tc>
        <w:tc>
          <w:tcPr>
            <w:tcW w:w="406" w:type="pct"/>
            <w:tcBorders>
              <w:top w:val="nil"/>
              <w:left w:val="nil"/>
              <w:bottom w:val="single" w:sz="4" w:space="0" w:color="auto"/>
              <w:right w:val="single" w:sz="4" w:space="0" w:color="auto"/>
            </w:tcBorders>
            <w:shd w:val="clear" w:color="auto" w:fill="auto"/>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1 526,64</w:t>
            </w:r>
          </w:p>
        </w:tc>
      </w:tr>
      <w:tr w:rsidR="00543166" w:rsidRPr="00B43866" w:rsidTr="00F80D72">
        <w:trPr>
          <w:trHeight w:val="300"/>
        </w:trPr>
        <w:tc>
          <w:tcPr>
            <w:tcW w:w="1039" w:type="pct"/>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B43866" w:rsidRPr="00B43866" w:rsidRDefault="00B43866" w:rsidP="009B4F6F">
            <w:pPr>
              <w:spacing w:after="0" w:line="240" w:lineRule="auto"/>
              <w:rPr>
                <w:rFonts w:eastAsia="Times New Roman" w:cstheme="minorHAnsi"/>
                <w:b/>
                <w:bCs/>
                <w:color w:val="000000"/>
                <w:sz w:val="16"/>
                <w:szCs w:val="16"/>
                <w:lang w:eastAsia="cs-CZ"/>
              </w:rPr>
            </w:pPr>
            <w:r w:rsidRPr="00B43866">
              <w:rPr>
                <w:rFonts w:eastAsia="Times New Roman" w:cstheme="minorHAnsi"/>
                <w:b/>
                <w:bCs/>
                <w:color w:val="000000"/>
                <w:sz w:val="16"/>
                <w:szCs w:val="16"/>
                <w:lang w:eastAsia="cs-CZ"/>
              </w:rPr>
              <w:t>Celkem tříděný odpad</w:t>
            </w:r>
          </w:p>
        </w:tc>
        <w:tc>
          <w:tcPr>
            <w:tcW w:w="385" w:type="pct"/>
            <w:tcBorders>
              <w:top w:val="nil"/>
              <w:left w:val="nil"/>
              <w:bottom w:val="single" w:sz="4" w:space="0" w:color="auto"/>
              <w:right w:val="single" w:sz="4" w:space="0" w:color="auto"/>
            </w:tcBorders>
            <w:shd w:val="clear" w:color="auto" w:fill="E5B8B7" w:themeFill="accent2" w:themeFillTint="66"/>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243,39</w:t>
            </w:r>
          </w:p>
        </w:tc>
        <w:tc>
          <w:tcPr>
            <w:tcW w:w="386" w:type="pct"/>
            <w:tcBorders>
              <w:top w:val="nil"/>
              <w:left w:val="nil"/>
              <w:bottom w:val="single" w:sz="4" w:space="0" w:color="auto"/>
              <w:right w:val="single" w:sz="4" w:space="0" w:color="auto"/>
            </w:tcBorders>
            <w:shd w:val="clear" w:color="auto" w:fill="E5B8B7" w:themeFill="accent2" w:themeFillTint="66"/>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421,01</w:t>
            </w:r>
          </w:p>
        </w:tc>
        <w:tc>
          <w:tcPr>
            <w:tcW w:w="387" w:type="pct"/>
            <w:tcBorders>
              <w:top w:val="nil"/>
              <w:left w:val="nil"/>
              <w:bottom w:val="single" w:sz="4" w:space="0" w:color="auto"/>
              <w:right w:val="single" w:sz="4" w:space="0" w:color="auto"/>
            </w:tcBorders>
            <w:shd w:val="clear" w:color="auto" w:fill="E5B8B7" w:themeFill="accent2" w:themeFillTint="66"/>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463,00</w:t>
            </w:r>
          </w:p>
        </w:tc>
        <w:tc>
          <w:tcPr>
            <w:tcW w:w="387" w:type="pct"/>
            <w:tcBorders>
              <w:top w:val="nil"/>
              <w:left w:val="nil"/>
              <w:bottom w:val="single" w:sz="4" w:space="0" w:color="auto"/>
              <w:right w:val="single" w:sz="4" w:space="0" w:color="auto"/>
            </w:tcBorders>
            <w:shd w:val="clear" w:color="auto" w:fill="E5B8B7" w:themeFill="accent2" w:themeFillTint="66"/>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363,24</w:t>
            </w:r>
          </w:p>
        </w:tc>
        <w:tc>
          <w:tcPr>
            <w:tcW w:w="464" w:type="pct"/>
            <w:tcBorders>
              <w:top w:val="nil"/>
              <w:left w:val="nil"/>
              <w:bottom w:val="single" w:sz="4" w:space="0" w:color="auto"/>
              <w:right w:val="single" w:sz="4" w:space="0" w:color="auto"/>
            </w:tcBorders>
            <w:shd w:val="clear" w:color="auto" w:fill="E5B8B7" w:themeFill="accent2" w:themeFillTint="66"/>
            <w:noWrap/>
            <w:vAlign w:val="bottom"/>
            <w:hideMark/>
          </w:tcPr>
          <w:p w:rsidR="00B43866" w:rsidRPr="00B43866" w:rsidRDefault="00B43866" w:rsidP="00F80D72">
            <w:pPr>
              <w:spacing w:after="0" w:line="240" w:lineRule="auto"/>
              <w:jc w:val="right"/>
              <w:rPr>
                <w:rFonts w:eastAsia="Times New Roman" w:cstheme="minorHAnsi"/>
                <w:b/>
                <w:bCs/>
                <w:color w:val="000000" w:themeColor="text1"/>
                <w:sz w:val="16"/>
                <w:szCs w:val="16"/>
                <w:lang w:eastAsia="cs-CZ"/>
              </w:rPr>
            </w:pPr>
            <w:r w:rsidRPr="00B43866">
              <w:rPr>
                <w:rFonts w:eastAsia="Times New Roman" w:cstheme="minorHAnsi"/>
                <w:b/>
                <w:bCs/>
                <w:color w:val="000000" w:themeColor="text1"/>
                <w:sz w:val="16"/>
                <w:szCs w:val="16"/>
                <w:lang w:eastAsia="cs-CZ"/>
              </w:rPr>
              <w:t>1 490,64</w:t>
            </w:r>
          </w:p>
        </w:tc>
        <w:tc>
          <w:tcPr>
            <w:tcW w:w="388" w:type="pct"/>
            <w:tcBorders>
              <w:top w:val="nil"/>
              <w:left w:val="nil"/>
              <w:bottom w:val="single" w:sz="4" w:space="0" w:color="auto"/>
              <w:right w:val="single" w:sz="4" w:space="0" w:color="auto"/>
            </w:tcBorders>
            <w:shd w:val="clear" w:color="auto" w:fill="E5B8B7" w:themeFill="accent2" w:themeFillTint="66"/>
            <w:noWrap/>
            <w:vAlign w:val="bottom"/>
            <w:hideMark/>
          </w:tcPr>
          <w:p w:rsidR="00B43866" w:rsidRPr="00B43866" w:rsidRDefault="00B43866" w:rsidP="00F80D72">
            <w:pPr>
              <w:spacing w:after="0" w:line="240" w:lineRule="auto"/>
              <w:jc w:val="right"/>
              <w:rPr>
                <w:rFonts w:eastAsia="Times New Roman" w:cstheme="minorHAnsi"/>
                <w:color w:val="000000" w:themeColor="text1"/>
                <w:sz w:val="16"/>
                <w:szCs w:val="16"/>
                <w:lang w:eastAsia="cs-CZ"/>
              </w:rPr>
            </w:pPr>
            <w:r w:rsidRPr="00B43866">
              <w:rPr>
                <w:rFonts w:eastAsia="Times New Roman" w:cstheme="minorHAnsi"/>
                <w:color w:val="000000" w:themeColor="text1"/>
                <w:sz w:val="16"/>
                <w:szCs w:val="16"/>
                <w:lang w:eastAsia="cs-CZ"/>
              </w:rPr>
              <w:t>487,01</w:t>
            </w:r>
          </w:p>
        </w:tc>
        <w:tc>
          <w:tcPr>
            <w:tcW w:w="385" w:type="pct"/>
            <w:tcBorders>
              <w:top w:val="nil"/>
              <w:left w:val="nil"/>
              <w:bottom w:val="single" w:sz="4" w:space="0" w:color="auto"/>
              <w:right w:val="single" w:sz="4" w:space="0" w:color="auto"/>
            </w:tcBorders>
            <w:shd w:val="clear" w:color="auto" w:fill="E5B8B7" w:themeFill="accent2" w:themeFillTint="66"/>
            <w:noWrap/>
            <w:vAlign w:val="bottom"/>
            <w:hideMark/>
          </w:tcPr>
          <w:p w:rsidR="00B43866" w:rsidRPr="00B43866" w:rsidRDefault="00B43866" w:rsidP="00F80D72">
            <w:pPr>
              <w:spacing w:after="0" w:line="240" w:lineRule="auto"/>
              <w:jc w:val="right"/>
              <w:rPr>
                <w:rFonts w:eastAsia="Times New Roman" w:cstheme="minorHAnsi"/>
                <w:color w:val="000000" w:themeColor="text1"/>
                <w:sz w:val="16"/>
                <w:szCs w:val="16"/>
                <w:lang w:eastAsia="cs-CZ"/>
              </w:rPr>
            </w:pPr>
            <w:r w:rsidRPr="00B43866">
              <w:rPr>
                <w:rFonts w:eastAsia="Times New Roman" w:cstheme="minorHAnsi"/>
                <w:color w:val="000000" w:themeColor="text1"/>
                <w:sz w:val="16"/>
                <w:szCs w:val="16"/>
                <w:lang w:eastAsia="cs-CZ"/>
              </w:rPr>
              <w:t>836,30</w:t>
            </w:r>
          </w:p>
        </w:tc>
        <w:tc>
          <w:tcPr>
            <w:tcW w:w="388" w:type="pct"/>
            <w:tcBorders>
              <w:top w:val="nil"/>
              <w:left w:val="nil"/>
              <w:bottom w:val="single" w:sz="4" w:space="0" w:color="auto"/>
              <w:right w:val="single" w:sz="4" w:space="0" w:color="auto"/>
            </w:tcBorders>
            <w:shd w:val="clear" w:color="auto" w:fill="E5B8B7" w:themeFill="accent2" w:themeFillTint="66"/>
            <w:noWrap/>
            <w:vAlign w:val="bottom"/>
            <w:hideMark/>
          </w:tcPr>
          <w:p w:rsidR="00B43866" w:rsidRPr="00B43866" w:rsidRDefault="00B43866" w:rsidP="00F80D72">
            <w:pPr>
              <w:spacing w:after="0" w:line="240" w:lineRule="auto"/>
              <w:jc w:val="right"/>
              <w:rPr>
                <w:rFonts w:eastAsia="Times New Roman" w:cstheme="minorHAnsi"/>
                <w:color w:val="000000" w:themeColor="text1"/>
                <w:sz w:val="16"/>
                <w:szCs w:val="16"/>
                <w:lang w:eastAsia="cs-CZ"/>
              </w:rPr>
            </w:pPr>
            <w:r w:rsidRPr="00B43866">
              <w:rPr>
                <w:rFonts w:eastAsia="Times New Roman" w:cstheme="minorHAnsi"/>
                <w:color w:val="000000" w:themeColor="text1"/>
                <w:sz w:val="16"/>
                <w:szCs w:val="16"/>
                <w:lang w:eastAsia="cs-CZ"/>
              </w:rPr>
              <w:t>769,59</w:t>
            </w:r>
          </w:p>
        </w:tc>
        <w:tc>
          <w:tcPr>
            <w:tcW w:w="385" w:type="pct"/>
            <w:tcBorders>
              <w:top w:val="nil"/>
              <w:left w:val="nil"/>
              <w:bottom w:val="single" w:sz="4" w:space="0" w:color="auto"/>
              <w:right w:val="single" w:sz="4" w:space="0" w:color="auto"/>
            </w:tcBorders>
            <w:shd w:val="clear" w:color="auto" w:fill="E5B8B7" w:themeFill="accent2" w:themeFillTint="66"/>
            <w:noWrap/>
            <w:vAlign w:val="bottom"/>
            <w:hideMark/>
          </w:tcPr>
          <w:p w:rsidR="00B43866" w:rsidRPr="00B43866" w:rsidRDefault="00B43866" w:rsidP="00F80D72">
            <w:pPr>
              <w:spacing w:after="0" w:line="240" w:lineRule="auto"/>
              <w:jc w:val="right"/>
              <w:rPr>
                <w:rFonts w:eastAsia="Times New Roman" w:cstheme="minorHAnsi"/>
                <w:color w:val="000000" w:themeColor="text1"/>
                <w:sz w:val="16"/>
                <w:szCs w:val="16"/>
                <w:lang w:eastAsia="cs-CZ"/>
              </w:rPr>
            </w:pPr>
            <w:r w:rsidRPr="00B43866">
              <w:rPr>
                <w:rFonts w:eastAsia="Times New Roman" w:cstheme="minorHAnsi"/>
                <w:color w:val="000000" w:themeColor="text1"/>
                <w:sz w:val="16"/>
                <w:szCs w:val="16"/>
                <w:lang w:eastAsia="cs-CZ"/>
              </w:rPr>
              <w:t>624,46</w:t>
            </w:r>
          </w:p>
        </w:tc>
        <w:tc>
          <w:tcPr>
            <w:tcW w:w="406" w:type="pct"/>
            <w:tcBorders>
              <w:top w:val="nil"/>
              <w:left w:val="nil"/>
              <w:bottom w:val="single" w:sz="4" w:space="0" w:color="auto"/>
              <w:right w:val="single" w:sz="4" w:space="0" w:color="auto"/>
            </w:tcBorders>
            <w:shd w:val="clear" w:color="auto" w:fill="E5B8B7" w:themeFill="accent2" w:themeFillTint="66"/>
            <w:noWrap/>
            <w:vAlign w:val="bottom"/>
            <w:hideMark/>
          </w:tcPr>
          <w:p w:rsidR="00B43866" w:rsidRPr="00B43866" w:rsidRDefault="00B43866" w:rsidP="00F80D72">
            <w:pPr>
              <w:spacing w:after="0" w:line="240" w:lineRule="auto"/>
              <w:jc w:val="right"/>
              <w:rPr>
                <w:rFonts w:eastAsia="Times New Roman" w:cstheme="minorHAnsi"/>
                <w:b/>
                <w:bCs/>
                <w:color w:val="000000" w:themeColor="text1"/>
                <w:sz w:val="16"/>
                <w:szCs w:val="16"/>
                <w:lang w:eastAsia="cs-CZ"/>
              </w:rPr>
            </w:pPr>
            <w:r w:rsidRPr="00B43866">
              <w:rPr>
                <w:rFonts w:eastAsia="Times New Roman" w:cstheme="minorHAnsi"/>
                <w:b/>
                <w:bCs/>
                <w:color w:val="000000" w:themeColor="text1"/>
                <w:sz w:val="16"/>
                <w:szCs w:val="16"/>
                <w:lang w:eastAsia="cs-CZ"/>
              </w:rPr>
              <w:t>2 717,36</w:t>
            </w:r>
          </w:p>
        </w:tc>
      </w:tr>
      <w:tr w:rsidR="00543166" w:rsidRPr="00B43866" w:rsidTr="00F80D72">
        <w:trPr>
          <w:trHeight w:val="300"/>
        </w:trPr>
        <w:tc>
          <w:tcPr>
            <w:tcW w:w="1039"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43866" w:rsidRPr="00B43866" w:rsidRDefault="00B43866" w:rsidP="009B4F6F">
            <w:pPr>
              <w:spacing w:after="0" w:line="240" w:lineRule="auto"/>
              <w:rPr>
                <w:rFonts w:eastAsia="Times New Roman" w:cstheme="minorHAnsi"/>
                <w:b/>
                <w:bCs/>
                <w:color w:val="000000"/>
                <w:sz w:val="16"/>
                <w:szCs w:val="16"/>
                <w:lang w:eastAsia="cs-CZ"/>
              </w:rPr>
            </w:pPr>
            <w:r w:rsidRPr="00B43866">
              <w:rPr>
                <w:rFonts w:eastAsia="Times New Roman" w:cstheme="minorHAnsi"/>
                <w:b/>
                <w:bCs/>
                <w:color w:val="000000"/>
                <w:sz w:val="16"/>
                <w:szCs w:val="16"/>
                <w:lang w:eastAsia="cs-CZ"/>
              </w:rPr>
              <w:t>Celkem směsný odpad</w:t>
            </w:r>
          </w:p>
        </w:tc>
        <w:tc>
          <w:tcPr>
            <w:tcW w:w="385" w:type="pct"/>
            <w:tcBorders>
              <w:top w:val="nil"/>
              <w:left w:val="nil"/>
              <w:bottom w:val="single" w:sz="4" w:space="0" w:color="auto"/>
              <w:right w:val="single" w:sz="4" w:space="0" w:color="auto"/>
            </w:tcBorders>
            <w:shd w:val="clear" w:color="auto" w:fill="D9D9D9" w:themeFill="background1" w:themeFillShade="D9"/>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1 641,34</w:t>
            </w:r>
          </w:p>
        </w:tc>
        <w:tc>
          <w:tcPr>
            <w:tcW w:w="386" w:type="pct"/>
            <w:tcBorders>
              <w:top w:val="nil"/>
              <w:left w:val="nil"/>
              <w:bottom w:val="single" w:sz="4" w:space="0" w:color="auto"/>
              <w:right w:val="single" w:sz="4" w:space="0" w:color="auto"/>
            </w:tcBorders>
            <w:shd w:val="clear" w:color="auto" w:fill="D9D9D9" w:themeFill="background1" w:themeFillShade="D9"/>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1 619,59</w:t>
            </w:r>
          </w:p>
        </w:tc>
        <w:tc>
          <w:tcPr>
            <w:tcW w:w="387" w:type="pct"/>
            <w:tcBorders>
              <w:top w:val="nil"/>
              <w:left w:val="nil"/>
              <w:bottom w:val="single" w:sz="4" w:space="0" w:color="auto"/>
              <w:right w:val="single" w:sz="4" w:space="0" w:color="auto"/>
            </w:tcBorders>
            <w:shd w:val="clear" w:color="auto" w:fill="D9D9D9" w:themeFill="background1" w:themeFillShade="D9"/>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1 613,09</w:t>
            </w:r>
          </w:p>
        </w:tc>
        <w:tc>
          <w:tcPr>
            <w:tcW w:w="387" w:type="pct"/>
            <w:tcBorders>
              <w:top w:val="nil"/>
              <w:left w:val="nil"/>
              <w:bottom w:val="single" w:sz="4" w:space="0" w:color="auto"/>
              <w:right w:val="single" w:sz="4" w:space="0" w:color="auto"/>
            </w:tcBorders>
            <w:shd w:val="clear" w:color="auto" w:fill="D9D9D9" w:themeFill="background1" w:themeFillShade="D9"/>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1 506,73</w:t>
            </w:r>
          </w:p>
        </w:tc>
        <w:tc>
          <w:tcPr>
            <w:tcW w:w="464" w:type="pct"/>
            <w:tcBorders>
              <w:top w:val="nil"/>
              <w:left w:val="nil"/>
              <w:bottom w:val="single" w:sz="4" w:space="0" w:color="auto"/>
              <w:right w:val="single" w:sz="4" w:space="0" w:color="auto"/>
            </w:tcBorders>
            <w:shd w:val="clear" w:color="auto" w:fill="D9D9D9" w:themeFill="background1" w:themeFillShade="D9"/>
            <w:noWrap/>
            <w:vAlign w:val="bottom"/>
            <w:hideMark/>
          </w:tcPr>
          <w:p w:rsidR="00B43866" w:rsidRPr="00B43866" w:rsidRDefault="00B43866" w:rsidP="00F80D72">
            <w:pPr>
              <w:spacing w:after="0" w:line="240" w:lineRule="auto"/>
              <w:jc w:val="right"/>
              <w:rPr>
                <w:rFonts w:eastAsia="Times New Roman" w:cstheme="minorHAnsi"/>
                <w:b/>
                <w:bCs/>
                <w:color w:val="000000" w:themeColor="text1"/>
                <w:sz w:val="16"/>
                <w:szCs w:val="16"/>
                <w:lang w:eastAsia="cs-CZ"/>
              </w:rPr>
            </w:pPr>
            <w:r w:rsidRPr="00B43866">
              <w:rPr>
                <w:rFonts w:eastAsia="Times New Roman" w:cstheme="minorHAnsi"/>
                <w:b/>
                <w:bCs/>
                <w:color w:val="000000" w:themeColor="text1"/>
                <w:sz w:val="16"/>
                <w:szCs w:val="16"/>
                <w:lang w:eastAsia="cs-CZ"/>
              </w:rPr>
              <w:t>6 380,75</w:t>
            </w:r>
          </w:p>
        </w:tc>
        <w:tc>
          <w:tcPr>
            <w:tcW w:w="388" w:type="pct"/>
            <w:tcBorders>
              <w:top w:val="nil"/>
              <w:left w:val="nil"/>
              <w:bottom w:val="single" w:sz="4" w:space="0" w:color="auto"/>
              <w:right w:val="single" w:sz="4" w:space="0" w:color="auto"/>
            </w:tcBorders>
            <w:shd w:val="clear" w:color="auto" w:fill="D9D9D9" w:themeFill="background1" w:themeFillShade="D9"/>
            <w:noWrap/>
            <w:vAlign w:val="bottom"/>
            <w:hideMark/>
          </w:tcPr>
          <w:p w:rsidR="00B43866" w:rsidRPr="00B43866" w:rsidRDefault="00B43866" w:rsidP="00F80D72">
            <w:pPr>
              <w:spacing w:after="0" w:line="240" w:lineRule="auto"/>
              <w:jc w:val="right"/>
              <w:rPr>
                <w:rFonts w:eastAsia="Times New Roman" w:cstheme="minorHAnsi"/>
                <w:color w:val="000000" w:themeColor="text1"/>
                <w:sz w:val="16"/>
                <w:szCs w:val="16"/>
                <w:lang w:eastAsia="cs-CZ"/>
              </w:rPr>
            </w:pPr>
            <w:r w:rsidRPr="00B43866">
              <w:rPr>
                <w:rFonts w:eastAsia="Times New Roman" w:cstheme="minorHAnsi"/>
                <w:color w:val="000000" w:themeColor="text1"/>
                <w:sz w:val="16"/>
                <w:szCs w:val="16"/>
                <w:lang w:eastAsia="cs-CZ"/>
              </w:rPr>
              <w:t>1 603,11</w:t>
            </w:r>
          </w:p>
        </w:tc>
        <w:tc>
          <w:tcPr>
            <w:tcW w:w="385" w:type="pct"/>
            <w:tcBorders>
              <w:top w:val="nil"/>
              <w:left w:val="nil"/>
              <w:bottom w:val="single" w:sz="4" w:space="0" w:color="auto"/>
              <w:right w:val="single" w:sz="4" w:space="0" w:color="auto"/>
            </w:tcBorders>
            <w:shd w:val="clear" w:color="auto" w:fill="D9D9D9" w:themeFill="background1" w:themeFillShade="D9"/>
            <w:noWrap/>
            <w:vAlign w:val="bottom"/>
            <w:hideMark/>
          </w:tcPr>
          <w:p w:rsidR="00B43866" w:rsidRPr="00B43866" w:rsidRDefault="00B43866" w:rsidP="00F80D72">
            <w:pPr>
              <w:spacing w:after="0" w:line="240" w:lineRule="auto"/>
              <w:jc w:val="right"/>
              <w:rPr>
                <w:rFonts w:eastAsia="Times New Roman" w:cstheme="minorHAnsi"/>
                <w:color w:val="000000" w:themeColor="text1"/>
                <w:sz w:val="16"/>
                <w:szCs w:val="16"/>
                <w:lang w:eastAsia="cs-CZ"/>
              </w:rPr>
            </w:pPr>
            <w:r w:rsidRPr="00B43866">
              <w:rPr>
                <w:rFonts w:eastAsia="Times New Roman" w:cstheme="minorHAnsi"/>
                <w:color w:val="000000" w:themeColor="text1"/>
                <w:sz w:val="16"/>
                <w:szCs w:val="16"/>
                <w:lang w:eastAsia="cs-CZ"/>
              </w:rPr>
              <w:t>1 688,03</w:t>
            </w:r>
          </w:p>
        </w:tc>
        <w:tc>
          <w:tcPr>
            <w:tcW w:w="388" w:type="pct"/>
            <w:tcBorders>
              <w:top w:val="nil"/>
              <w:left w:val="nil"/>
              <w:bottom w:val="single" w:sz="4" w:space="0" w:color="auto"/>
              <w:right w:val="single" w:sz="4" w:space="0" w:color="auto"/>
            </w:tcBorders>
            <w:shd w:val="clear" w:color="auto" w:fill="D9D9D9" w:themeFill="background1" w:themeFillShade="D9"/>
            <w:noWrap/>
            <w:vAlign w:val="bottom"/>
            <w:hideMark/>
          </w:tcPr>
          <w:p w:rsidR="00B43866" w:rsidRPr="00B43866" w:rsidRDefault="00B43866" w:rsidP="00F80D72">
            <w:pPr>
              <w:spacing w:after="0" w:line="240" w:lineRule="auto"/>
              <w:jc w:val="right"/>
              <w:rPr>
                <w:rFonts w:eastAsia="Times New Roman" w:cstheme="minorHAnsi"/>
                <w:color w:val="000000" w:themeColor="text1"/>
                <w:sz w:val="16"/>
                <w:szCs w:val="16"/>
                <w:lang w:eastAsia="cs-CZ"/>
              </w:rPr>
            </w:pPr>
            <w:r w:rsidRPr="00B43866">
              <w:rPr>
                <w:rFonts w:eastAsia="Times New Roman" w:cstheme="minorHAnsi"/>
                <w:color w:val="000000" w:themeColor="text1"/>
                <w:sz w:val="16"/>
                <w:szCs w:val="16"/>
                <w:lang w:eastAsia="cs-CZ"/>
              </w:rPr>
              <w:t>1 636,24</w:t>
            </w:r>
          </w:p>
        </w:tc>
        <w:tc>
          <w:tcPr>
            <w:tcW w:w="385" w:type="pct"/>
            <w:tcBorders>
              <w:top w:val="nil"/>
              <w:left w:val="nil"/>
              <w:bottom w:val="single" w:sz="4" w:space="0" w:color="auto"/>
              <w:right w:val="single" w:sz="4" w:space="0" w:color="auto"/>
            </w:tcBorders>
            <w:shd w:val="clear" w:color="auto" w:fill="D9D9D9" w:themeFill="background1" w:themeFillShade="D9"/>
            <w:noWrap/>
            <w:vAlign w:val="bottom"/>
            <w:hideMark/>
          </w:tcPr>
          <w:p w:rsidR="00B43866" w:rsidRPr="00B43866" w:rsidRDefault="00B43866" w:rsidP="00F80D72">
            <w:pPr>
              <w:spacing w:after="0" w:line="240" w:lineRule="auto"/>
              <w:jc w:val="right"/>
              <w:rPr>
                <w:rFonts w:eastAsia="Times New Roman" w:cstheme="minorHAnsi"/>
                <w:color w:val="000000" w:themeColor="text1"/>
                <w:sz w:val="16"/>
                <w:szCs w:val="16"/>
                <w:lang w:eastAsia="cs-CZ"/>
              </w:rPr>
            </w:pPr>
            <w:r w:rsidRPr="00B43866">
              <w:rPr>
                <w:rFonts w:eastAsia="Times New Roman" w:cstheme="minorHAnsi"/>
                <w:color w:val="000000" w:themeColor="text1"/>
                <w:sz w:val="16"/>
                <w:szCs w:val="16"/>
                <w:lang w:eastAsia="cs-CZ"/>
              </w:rPr>
              <w:t>1 620,74</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rsidR="00B43866" w:rsidRPr="00B43866" w:rsidRDefault="00B43866" w:rsidP="00F80D72">
            <w:pPr>
              <w:spacing w:after="0" w:line="240" w:lineRule="auto"/>
              <w:jc w:val="right"/>
              <w:rPr>
                <w:rFonts w:eastAsia="Times New Roman" w:cstheme="minorHAnsi"/>
                <w:b/>
                <w:bCs/>
                <w:color w:val="000000" w:themeColor="text1"/>
                <w:sz w:val="16"/>
                <w:szCs w:val="16"/>
                <w:lang w:eastAsia="cs-CZ"/>
              </w:rPr>
            </w:pPr>
            <w:r w:rsidRPr="00B43866">
              <w:rPr>
                <w:rFonts w:eastAsia="Times New Roman" w:cstheme="minorHAnsi"/>
                <w:b/>
                <w:bCs/>
                <w:color w:val="000000" w:themeColor="text1"/>
                <w:sz w:val="16"/>
                <w:szCs w:val="16"/>
                <w:lang w:eastAsia="cs-CZ"/>
              </w:rPr>
              <w:t>6 548,12</w:t>
            </w:r>
          </w:p>
        </w:tc>
      </w:tr>
      <w:tr w:rsidR="00543166" w:rsidRPr="00B43866" w:rsidTr="00F80D72">
        <w:trPr>
          <w:trHeight w:val="300"/>
        </w:trPr>
        <w:tc>
          <w:tcPr>
            <w:tcW w:w="1039" w:type="pct"/>
            <w:tcBorders>
              <w:top w:val="nil"/>
              <w:left w:val="single" w:sz="4" w:space="0" w:color="auto"/>
              <w:bottom w:val="single" w:sz="4" w:space="0" w:color="auto"/>
              <w:right w:val="single" w:sz="4" w:space="0" w:color="auto"/>
            </w:tcBorders>
            <w:shd w:val="clear" w:color="auto" w:fill="B2A1C7" w:themeFill="accent4" w:themeFillTint="99"/>
            <w:noWrap/>
            <w:vAlign w:val="bottom"/>
            <w:hideMark/>
          </w:tcPr>
          <w:p w:rsidR="00B43866" w:rsidRPr="00B43866" w:rsidRDefault="00B43866" w:rsidP="009B4F6F">
            <w:pPr>
              <w:spacing w:after="0" w:line="240" w:lineRule="auto"/>
              <w:rPr>
                <w:rFonts w:eastAsia="Times New Roman" w:cstheme="minorHAnsi"/>
                <w:b/>
                <w:bCs/>
                <w:color w:val="000000"/>
                <w:sz w:val="16"/>
                <w:szCs w:val="16"/>
                <w:lang w:eastAsia="cs-CZ"/>
              </w:rPr>
            </w:pPr>
            <w:r w:rsidRPr="00B43866">
              <w:rPr>
                <w:rFonts w:eastAsia="Times New Roman" w:cstheme="minorHAnsi"/>
                <w:b/>
                <w:bCs/>
                <w:color w:val="000000"/>
                <w:sz w:val="16"/>
                <w:szCs w:val="16"/>
                <w:lang w:eastAsia="cs-CZ"/>
              </w:rPr>
              <w:t>ODPAD CELKEM (t)</w:t>
            </w:r>
          </w:p>
        </w:tc>
        <w:tc>
          <w:tcPr>
            <w:tcW w:w="385" w:type="pct"/>
            <w:tcBorders>
              <w:top w:val="nil"/>
              <w:left w:val="nil"/>
              <w:bottom w:val="single" w:sz="4" w:space="0" w:color="auto"/>
              <w:right w:val="single" w:sz="4" w:space="0" w:color="auto"/>
            </w:tcBorders>
            <w:shd w:val="clear" w:color="auto" w:fill="B2A1C7" w:themeFill="accent4" w:themeFillTint="99"/>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1 884,74</w:t>
            </w:r>
          </w:p>
        </w:tc>
        <w:tc>
          <w:tcPr>
            <w:tcW w:w="386" w:type="pct"/>
            <w:tcBorders>
              <w:top w:val="nil"/>
              <w:left w:val="nil"/>
              <w:bottom w:val="single" w:sz="4" w:space="0" w:color="auto"/>
              <w:right w:val="single" w:sz="4" w:space="0" w:color="auto"/>
            </w:tcBorders>
            <w:shd w:val="clear" w:color="auto" w:fill="B2A1C7" w:themeFill="accent4" w:themeFillTint="99"/>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2 040,60</w:t>
            </w:r>
          </w:p>
        </w:tc>
        <w:tc>
          <w:tcPr>
            <w:tcW w:w="387" w:type="pct"/>
            <w:tcBorders>
              <w:top w:val="nil"/>
              <w:left w:val="nil"/>
              <w:bottom w:val="single" w:sz="4" w:space="0" w:color="auto"/>
              <w:right w:val="single" w:sz="4" w:space="0" w:color="auto"/>
            </w:tcBorders>
            <w:shd w:val="clear" w:color="auto" w:fill="B2A1C7" w:themeFill="accent4" w:themeFillTint="99"/>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2 076,08</w:t>
            </w:r>
          </w:p>
        </w:tc>
        <w:tc>
          <w:tcPr>
            <w:tcW w:w="387" w:type="pct"/>
            <w:tcBorders>
              <w:top w:val="nil"/>
              <w:left w:val="nil"/>
              <w:bottom w:val="single" w:sz="4" w:space="0" w:color="auto"/>
              <w:right w:val="single" w:sz="4" w:space="0" w:color="auto"/>
            </w:tcBorders>
            <w:shd w:val="clear" w:color="auto" w:fill="B2A1C7" w:themeFill="accent4" w:themeFillTint="99"/>
            <w:noWrap/>
            <w:vAlign w:val="bottom"/>
            <w:hideMark/>
          </w:tcPr>
          <w:p w:rsidR="00B43866" w:rsidRPr="00B43866" w:rsidRDefault="00B43866" w:rsidP="00F80D72">
            <w:pPr>
              <w:spacing w:after="0" w:line="240" w:lineRule="auto"/>
              <w:jc w:val="right"/>
              <w:rPr>
                <w:rFonts w:eastAsia="Times New Roman" w:cstheme="minorHAnsi"/>
                <w:color w:val="000000"/>
                <w:sz w:val="16"/>
                <w:szCs w:val="16"/>
                <w:lang w:eastAsia="cs-CZ"/>
              </w:rPr>
            </w:pPr>
            <w:r w:rsidRPr="00B43866">
              <w:rPr>
                <w:rFonts w:eastAsia="Times New Roman" w:cstheme="minorHAnsi"/>
                <w:color w:val="000000"/>
                <w:sz w:val="16"/>
                <w:szCs w:val="16"/>
                <w:lang w:eastAsia="cs-CZ"/>
              </w:rPr>
              <w:t>1 869,97</w:t>
            </w:r>
          </w:p>
        </w:tc>
        <w:tc>
          <w:tcPr>
            <w:tcW w:w="464" w:type="pct"/>
            <w:tcBorders>
              <w:top w:val="nil"/>
              <w:left w:val="nil"/>
              <w:bottom w:val="single" w:sz="4" w:space="0" w:color="auto"/>
              <w:right w:val="single" w:sz="4" w:space="0" w:color="auto"/>
            </w:tcBorders>
            <w:shd w:val="clear" w:color="auto" w:fill="B2A1C7" w:themeFill="accent4" w:themeFillTint="99"/>
            <w:noWrap/>
            <w:vAlign w:val="bottom"/>
            <w:hideMark/>
          </w:tcPr>
          <w:p w:rsidR="00B43866" w:rsidRPr="00B43866" w:rsidRDefault="00B43866" w:rsidP="00F80D72">
            <w:pPr>
              <w:spacing w:after="0" w:line="240" w:lineRule="auto"/>
              <w:jc w:val="right"/>
              <w:rPr>
                <w:rFonts w:eastAsia="Times New Roman" w:cstheme="minorHAnsi"/>
                <w:b/>
                <w:bCs/>
                <w:color w:val="000000" w:themeColor="text1"/>
                <w:sz w:val="16"/>
                <w:szCs w:val="16"/>
                <w:lang w:eastAsia="cs-CZ"/>
              </w:rPr>
            </w:pPr>
            <w:r w:rsidRPr="00B43866">
              <w:rPr>
                <w:rFonts w:eastAsia="Times New Roman" w:cstheme="minorHAnsi"/>
                <w:b/>
                <w:bCs/>
                <w:color w:val="000000" w:themeColor="text1"/>
                <w:sz w:val="16"/>
                <w:szCs w:val="16"/>
                <w:lang w:eastAsia="cs-CZ"/>
              </w:rPr>
              <w:t>7 871,39</w:t>
            </w:r>
          </w:p>
        </w:tc>
        <w:tc>
          <w:tcPr>
            <w:tcW w:w="388" w:type="pct"/>
            <w:tcBorders>
              <w:top w:val="nil"/>
              <w:left w:val="nil"/>
              <w:bottom w:val="single" w:sz="4" w:space="0" w:color="auto"/>
              <w:right w:val="single" w:sz="4" w:space="0" w:color="auto"/>
            </w:tcBorders>
            <w:shd w:val="clear" w:color="auto" w:fill="B2A1C7" w:themeFill="accent4" w:themeFillTint="99"/>
            <w:noWrap/>
            <w:vAlign w:val="bottom"/>
            <w:hideMark/>
          </w:tcPr>
          <w:p w:rsidR="00B43866" w:rsidRPr="00B43866" w:rsidRDefault="00B43866" w:rsidP="00F80D72">
            <w:pPr>
              <w:spacing w:after="0" w:line="240" w:lineRule="auto"/>
              <w:jc w:val="right"/>
              <w:rPr>
                <w:rFonts w:eastAsia="Times New Roman" w:cstheme="minorHAnsi"/>
                <w:color w:val="000000" w:themeColor="text1"/>
                <w:sz w:val="16"/>
                <w:szCs w:val="16"/>
                <w:lang w:eastAsia="cs-CZ"/>
              </w:rPr>
            </w:pPr>
            <w:r w:rsidRPr="00B43866">
              <w:rPr>
                <w:rFonts w:eastAsia="Times New Roman" w:cstheme="minorHAnsi"/>
                <w:color w:val="000000" w:themeColor="text1"/>
                <w:sz w:val="16"/>
                <w:szCs w:val="16"/>
                <w:lang w:eastAsia="cs-CZ"/>
              </w:rPr>
              <w:t>2 090,12</w:t>
            </w:r>
          </w:p>
        </w:tc>
        <w:tc>
          <w:tcPr>
            <w:tcW w:w="385" w:type="pct"/>
            <w:tcBorders>
              <w:top w:val="nil"/>
              <w:left w:val="nil"/>
              <w:bottom w:val="single" w:sz="4" w:space="0" w:color="auto"/>
              <w:right w:val="single" w:sz="4" w:space="0" w:color="auto"/>
            </w:tcBorders>
            <w:shd w:val="clear" w:color="auto" w:fill="B2A1C7" w:themeFill="accent4" w:themeFillTint="99"/>
            <w:noWrap/>
            <w:vAlign w:val="bottom"/>
            <w:hideMark/>
          </w:tcPr>
          <w:p w:rsidR="00B43866" w:rsidRPr="00B43866" w:rsidRDefault="00B43866" w:rsidP="00F80D72">
            <w:pPr>
              <w:spacing w:after="0" w:line="240" w:lineRule="auto"/>
              <w:jc w:val="right"/>
              <w:rPr>
                <w:rFonts w:eastAsia="Times New Roman" w:cstheme="minorHAnsi"/>
                <w:color w:val="000000" w:themeColor="text1"/>
                <w:sz w:val="16"/>
                <w:szCs w:val="16"/>
                <w:lang w:eastAsia="cs-CZ"/>
              </w:rPr>
            </w:pPr>
            <w:r w:rsidRPr="00B43866">
              <w:rPr>
                <w:rFonts w:eastAsia="Times New Roman" w:cstheme="minorHAnsi"/>
                <w:color w:val="000000" w:themeColor="text1"/>
                <w:sz w:val="16"/>
                <w:szCs w:val="16"/>
                <w:lang w:eastAsia="cs-CZ"/>
              </w:rPr>
              <w:t>2 524,33</w:t>
            </w:r>
          </w:p>
        </w:tc>
        <w:tc>
          <w:tcPr>
            <w:tcW w:w="388" w:type="pct"/>
            <w:tcBorders>
              <w:top w:val="nil"/>
              <w:left w:val="nil"/>
              <w:bottom w:val="single" w:sz="4" w:space="0" w:color="auto"/>
              <w:right w:val="single" w:sz="4" w:space="0" w:color="auto"/>
            </w:tcBorders>
            <w:shd w:val="clear" w:color="auto" w:fill="B2A1C7" w:themeFill="accent4" w:themeFillTint="99"/>
            <w:noWrap/>
            <w:vAlign w:val="bottom"/>
            <w:hideMark/>
          </w:tcPr>
          <w:p w:rsidR="00B43866" w:rsidRPr="00B43866" w:rsidRDefault="00B43866" w:rsidP="00F80D72">
            <w:pPr>
              <w:spacing w:after="0" w:line="240" w:lineRule="auto"/>
              <w:jc w:val="right"/>
              <w:rPr>
                <w:rFonts w:eastAsia="Times New Roman" w:cstheme="minorHAnsi"/>
                <w:color w:val="000000" w:themeColor="text1"/>
                <w:sz w:val="16"/>
                <w:szCs w:val="16"/>
                <w:lang w:eastAsia="cs-CZ"/>
              </w:rPr>
            </w:pPr>
            <w:r w:rsidRPr="00B43866">
              <w:rPr>
                <w:rFonts w:eastAsia="Times New Roman" w:cstheme="minorHAnsi"/>
                <w:color w:val="000000" w:themeColor="text1"/>
                <w:sz w:val="16"/>
                <w:szCs w:val="16"/>
                <w:lang w:eastAsia="cs-CZ"/>
              </w:rPr>
              <w:t>2 405,83</w:t>
            </w:r>
          </w:p>
        </w:tc>
        <w:tc>
          <w:tcPr>
            <w:tcW w:w="385" w:type="pct"/>
            <w:tcBorders>
              <w:top w:val="nil"/>
              <w:left w:val="nil"/>
              <w:bottom w:val="single" w:sz="4" w:space="0" w:color="auto"/>
              <w:right w:val="single" w:sz="4" w:space="0" w:color="auto"/>
            </w:tcBorders>
            <w:shd w:val="clear" w:color="auto" w:fill="B2A1C7" w:themeFill="accent4" w:themeFillTint="99"/>
            <w:noWrap/>
            <w:vAlign w:val="bottom"/>
            <w:hideMark/>
          </w:tcPr>
          <w:p w:rsidR="00B43866" w:rsidRPr="00B43866" w:rsidRDefault="00B43866" w:rsidP="00F80D72">
            <w:pPr>
              <w:spacing w:after="0" w:line="240" w:lineRule="auto"/>
              <w:jc w:val="right"/>
              <w:rPr>
                <w:rFonts w:eastAsia="Times New Roman" w:cstheme="minorHAnsi"/>
                <w:color w:val="000000" w:themeColor="text1"/>
                <w:sz w:val="16"/>
                <w:szCs w:val="16"/>
                <w:lang w:eastAsia="cs-CZ"/>
              </w:rPr>
            </w:pPr>
            <w:r w:rsidRPr="00B43866">
              <w:rPr>
                <w:rFonts w:eastAsia="Times New Roman" w:cstheme="minorHAnsi"/>
                <w:color w:val="000000" w:themeColor="text1"/>
                <w:sz w:val="16"/>
                <w:szCs w:val="16"/>
                <w:lang w:eastAsia="cs-CZ"/>
              </w:rPr>
              <w:t>2 245,20</w:t>
            </w:r>
          </w:p>
        </w:tc>
        <w:tc>
          <w:tcPr>
            <w:tcW w:w="406" w:type="pct"/>
            <w:tcBorders>
              <w:top w:val="nil"/>
              <w:left w:val="nil"/>
              <w:bottom w:val="single" w:sz="4" w:space="0" w:color="auto"/>
              <w:right w:val="single" w:sz="4" w:space="0" w:color="auto"/>
            </w:tcBorders>
            <w:shd w:val="clear" w:color="auto" w:fill="B2A1C7" w:themeFill="accent4" w:themeFillTint="99"/>
            <w:noWrap/>
            <w:vAlign w:val="bottom"/>
            <w:hideMark/>
          </w:tcPr>
          <w:p w:rsidR="00B43866" w:rsidRPr="00B43866" w:rsidRDefault="00B43866" w:rsidP="00F80D72">
            <w:pPr>
              <w:spacing w:after="0" w:line="240" w:lineRule="auto"/>
              <w:jc w:val="right"/>
              <w:rPr>
                <w:rFonts w:eastAsia="Times New Roman" w:cstheme="minorHAnsi"/>
                <w:b/>
                <w:bCs/>
                <w:color w:val="000000" w:themeColor="text1"/>
                <w:sz w:val="16"/>
                <w:szCs w:val="16"/>
                <w:lang w:eastAsia="cs-CZ"/>
              </w:rPr>
            </w:pPr>
            <w:r w:rsidRPr="00B43866">
              <w:rPr>
                <w:rFonts w:eastAsia="Times New Roman" w:cstheme="minorHAnsi"/>
                <w:b/>
                <w:bCs/>
                <w:color w:val="000000" w:themeColor="text1"/>
                <w:sz w:val="16"/>
                <w:szCs w:val="16"/>
                <w:lang w:eastAsia="cs-CZ"/>
              </w:rPr>
              <w:t>9 265,48</w:t>
            </w:r>
          </w:p>
        </w:tc>
      </w:tr>
    </w:tbl>
    <w:p w:rsidR="009A6210" w:rsidRDefault="009A6210" w:rsidP="00AF6615">
      <w:pPr>
        <w:spacing w:before="240" w:after="0"/>
        <w:jc w:val="both"/>
        <w:rPr>
          <w:rFonts w:cstheme="minorHAnsi"/>
          <w:color w:val="000000" w:themeColor="text1"/>
        </w:rPr>
      </w:pPr>
    </w:p>
    <w:p w:rsidR="00B2640A" w:rsidRPr="00AF6615" w:rsidRDefault="00DF712F" w:rsidP="00AF6615">
      <w:pPr>
        <w:spacing w:before="240" w:after="0"/>
        <w:jc w:val="both"/>
        <w:rPr>
          <w:rFonts w:cstheme="minorHAnsi"/>
          <w:color w:val="000000" w:themeColor="text1"/>
        </w:rPr>
      </w:pPr>
      <w:r>
        <w:rPr>
          <w:rFonts w:cstheme="minorHAnsi"/>
          <w:color w:val="000000" w:themeColor="text1"/>
        </w:rPr>
        <w:t xml:space="preserve">Z </w:t>
      </w:r>
      <w:r w:rsidRPr="00DF712F">
        <w:rPr>
          <w:rFonts w:cstheme="minorHAnsi"/>
          <w:color w:val="000000" w:themeColor="text1"/>
        </w:rPr>
        <w:t xml:space="preserve">celkového množství </w:t>
      </w:r>
      <w:r>
        <w:rPr>
          <w:rFonts w:cstheme="minorHAnsi"/>
          <w:color w:val="000000" w:themeColor="text1"/>
        </w:rPr>
        <w:t>vyprodukovaného komunálního odpadu za rok 2009 (</w:t>
      </w:r>
      <w:r w:rsidR="00D44186">
        <w:rPr>
          <w:rFonts w:cstheme="minorHAnsi"/>
          <w:color w:val="000000" w:themeColor="text1"/>
        </w:rPr>
        <w:t>7 </w:t>
      </w:r>
      <w:r>
        <w:rPr>
          <w:rFonts w:cstheme="minorHAnsi"/>
          <w:color w:val="000000" w:themeColor="text1"/>
        </w:rPr>
        <w:t>87</w:t>
      </w:r>
      <w:r w:rsidR="00D44186">
        <w:rPr>
          <w:rFonts w:cstheme="minorHAnsi"/>
          <w:color w:val="000000" w:themeColor="text1"/>
        </w:rPr>
        <w:t>1,4</w:t>
      </w:r>
      <w:r>
        <w:rPr>
          <w:rFonts w:cstheme="minorHAnsi"/>
          <w:color w:val="000000" w:themeColor="text1"/>
        </w:rPr>
        <w:t xml:space="preserve"> t) činil separovaný odpad (papír, sklo, plast ve směsi s nápojovým kartonem, kov) cca 19 % (1 490,6 t). V roce 2013 </w:t>
      </w:r>
      <w:r w:rsidR="009A08CA">
        <w:rPr>
          <w:rFonts w:cstheme="minorHAnsi"/>
          <w:color w:val="000000" w:themeColor="text1"/>
        </w:rPr>
        <w:t xml:space="preserve">činila </w:t>
      </w:r>
      <w:r>
        <w:rPr>
          <w:rFonts w:cstheme="minorHAnsi"/>
          <w:color w:val="000000" w:themeColor="text1"/>
        </w:rPr>
        <w:t xml:space="preserve">celková produkce komunálního odpadu </w:t>
      </w:r>
      <w:r w:rsidR="009A08CA">
        <w:rPr>
          <w:rFonts w:cstheme="minorHAnsi"/>
          <w:color w:val="000000" w:themeColor="text1"/>
        </w:rPr>
        <w:t xml:space="preserve">9 265,5 t, tj. </w:t>
      </w:r>
      <w:r>
        <w:rPr>
          <w:rFonts w:cstheme="minorHAnsi"/>
          <w:color w:val="000000" w:themeColor="text1"/>
        </w:rPr>
        <w:t xml:space="preserve">o 17,7 % </w:t>
      </w:r>
      <w:r w:rsidR="00D44186">
        <w:rPr>
          <w:rFonts w:cstheme="minorHAnsi"/>
          <w:color w:val="000000" w:themeColor="text1"/>
        </w:rPr>
        <w:t>v</w:t>
      </w:r>
      <w:r w:rsidR="009A08CA">
        <w:rPr>
          <w:rFonts w:cstheme="minorHAnsi"/>
          <w:color w:val="000000" w:themeColor="text1"/>
        </w:rPr>
        <w:t>íce n</w:t>
      </w:r>
      <w:r w:rsidR="00D44186">
        <w:rPr>
          <w:rFonts w:cstheme="minorHAnsi"/>
          <w:color w:val="000000" w:themeColor="text1"/>
        </w:rPr>
        <w:t>ež v r. 2009</w:t>
      </w:r>
      <w:r>
        <w:rPr>
          <w:rFonts w:cstheme="minorHAnsi"/>
          <w:color w:val="000000" w:themeColor="text1"/>
        </w:rPr>
        <w:t xml:space="preserve">, </w:t>
      </w:r>
      <w:r w:rsidR="00D44186">
        <w:rPr>
          <w:rFonts w:cstheme="minorHAnsi"/>
          <w:color w:val="000000" w:themeColor="text1"/>
        </w:rPr>
        <w:t xml:space="preserve">přitom množství směsného odpadu vzrostlo o 2,6 % (o 167,4 t) a separovaného odpadu o 82,3 % (nárůst o 1 226,7 t). V celkovém množství komunálního odpadu v roce 2013 </w:t>
      </w:r>
      <w:r w:rsidR="009A08CA">
        <w:rPr>
          <w:rFonts w:cstheme="minorHAnsi"/>
          <w:color w:val="000000" w:themeColor="text1"/>
        </w:rPr>
        <w:t>tedy</w:t>
      </w:r>
      <w:r>
        <w:rPr>
          <w:rFonts w:cstheme="minorHAnsi"/>
          <w:color w:val="000000" w:themeColor="text1"/>
        </w:rPr>
        <w:t xml:space="preserve"> došlo </w:t>
      </w:r>
      <w:r w:rsidR="009A08CA">
        <w:rPr>
          <w:rFonts w:cstheme="minorHAnsi"/>
          <w:color w:val="000000" w:themeColor="text1"/>
        </w:rPr>
        <w:t xml:space="preserve">ve srovnání s rokem 2009 </w:t>
      </w:r>
      <w:r>
        <w:rPr>
          <w:rFonts w:cstheme="minorHAnsi"/>
          <w:color w:val="000000" w:themeColor="text1"/>
        </w:rPr>
        <w:t>k nárůstu podílu separovaného odpadu na cca 29 % (2 717,4 t).</w:t>
      </w:r>
      <w:r w:rsidR="00452B1D">
        <w:rPr>
          <w:rFonts w:cstheme="minorHAnsi"/>
          <w:color w:val="000000" w:themeColor="text1"/>
        </w:rPr>
        <w:t xml:space="preserve"> </w:t>
      </w:r>
      <w:r w:rsidR="00D44186">
        <w:rPr>
          <w:rFonts w:cstheme="minorHAnsi"/>
          <w:color w:val="000000" w:themeColor="text1"/>
        </w:rPr>
        <w:t>Největší nárůst zaznamenal sběr kovu</w:t>
      </w:r>
      <w:r w:rsidR="009A08CA">
        <w:rPr>
          <w:rFonts w:cstheme="minorHAnsi"/>
          <w:color w:val="000000" w:themeColor="text1"/>
        </w:rPr>
        <w:t xml:space="preserve"> (nárůst o 239,4 %), dále plastů (nárůst o 46,2 %), čirého skla (o 42,9 %), nápojového kartonu (o 22,6 %)</w:t>
      </w:r>
      <w:r w:rsidR="001A4833">
        <w:rPr>
          <w:rFonts w:cstheme="minorHAnsi"/>
          <w:color w:val="000000" w:themeColor="text1"/>
        </w:rPr>
        <w:t xml:space="preserve">, množství vytříděného papíru vzrostlo o 14,1 %, </w:t>
      </w:r>
      <w:r w:rsidR="009A08CA">
        <w:rPr>
          <w:rFonts w:cstheme="minorHAnsi"/>
          <w:color w:val="000000" w:themeColor="text1"/>
        </w:rPr>
        <w:t xml:space="preserve">naopak </w:t>
      </w:r>
      <w:r w:rsidR="001A4833">
        <w:rPr>
          <w:rFonts w:cstheme="minorHAnsi"/>
          <w:color w:val="000000" w:themeColor="text1"/>
        </w:rPr>
        <w:t xml:space="preserve">o 22,6 % </w:t>
      </w:r>
      <w:r w:rsidR="009A08CA">
        <w:rPr>
          <w:rFonts w:cstheme="minorHAnsi"/>
          <w:color w:val="000000" w:themeColor="text1"/>
        </w:rPr>
        <w:t>pokleslo množství vytříděného směsného skla.</w:t>
      </w:r>
      <w:r w:rsidR="00B2640A">
        <w:t xml:space="preserve">Množství separovaného odpadu na 1 obyvatele činilo v r. 2009 cca 55 kg, v roce 2013 cca 103 kg. </w:t>
      </w:r>
      <w:r w:rsidR="00A86457">
        <w:t xml:space="preserve">Dle údajů společnosti EKO-KOM, a.s. (www.ekokom.cz) vytřídil každý Čech v roce 2012 průměrně 39,1 kg odpadů (papír, plasty, sklo a nápojové kartony). </w:t>
      </w:r>
      <w:r w:rsidR="00A86457">
        <w:lastRenderedPageBreak/>
        <w:t xml:space="preserve">Vyhodnotíme-li tedy data o separovaném odpadu ve sledovaném území s vynecháním kovů, dostaneme se na následující údaje: r. 2009 – cca </w:t>
      </w:r>
      <w:r w:rsidR="00DA26E0">
        <w:t>39 kg</w:t>
      </w:r>
      <w:r w:rsidR="00A86457">
        <w:t xml:space="preserve">/ osobu, r. 2013 – cca </w:t>
      </w:r>
      <w:r w:rsidR="00DA26E0">
        <w:t>45 kg</w:t>
      </w:r>
      <w:r w:rsidR="00A86457">
        <w:t>/osobu.</w:t>
      </w:r>
    </w:p>
    <w:p w:rsidR="00A54923" w:rsidRDefault="00A54923" w:rsidP="009A4BEC">
      <w:pPr>
        <w:spacing w:after="0"/>
        <w:jc w:val="both"/>
      </w:pPr>
      <w:r>
        <w:t xml:space="preserve">Výše uvedené údaje nezahrnují data o biologicky rozložitelných komunálních odpadech (BRKO), která nejsou </w:t>
      </w:r>
      <w:r w:rsidR="002235F8">
        <w:t>v potřebném členění k dispozici.</w:t>
      </w:r>
    </w:p>
    <w:p w:rsidR="0039377D" w:rsidRDefault="009A4BEC" w:rsidP="0039377D">
      <w:pPr>
        <w:spacing w:after="0"/>
        <w:jc w:val="both"/>
        <w:rPr>
          <w:rFonts w:cstheme="minorHAnsi"/>
          <w:i/>
          <w:color w:val="000000" w:themeColor="text1"/>
        </w:rPr>
      </w:pPr>
      <w:r w:rsidRPr="00D03CEF">
        <w:rPr>
          <w:rFonts w:cstheme="minorHAnsi"/>
          <w:i/>
          <w:color w:val="000000" w:themeColor="text1"/>
        </w:rPr>
        <w:t xml:space="preserve">Zdroj dat: </w:t>
      </w:r>
    </w:p>
    <w:p w:rsidR="009A4BEC" w:rsidRPr="00D03CEF" w:rsidRDefault="009A4BEC" w:rsidP="00B2640A">
      <w:pPr>
        <w:jc w:val="both"/>
        <w:rPr>
          <w:rFonts w:cstheme="minorHAnsi"/>
          <w:i/>
          <w:color w:val="000000" w:themeColor="text1"/>
        </w:rPr>
      </w:pPr>
      <w:r w:rsidRPr="00D03CEF">
        <w:rPr>
          <w:rFonts w:cstheme="minorHAnsi"/>
          <w:i/>
          <w:color w:val="000000" w:themeColor="text1"/>
        </w:rPr>
        <w:t xml:space="preserve">SOMPO, a.s., </w:t>
      </w:r>
      <w:r w:rsidR="00982FFF" w:rsidRPr="00D03CEF">
        <w:rPr>
          <w:rFonts w:cstheme="minorHAnsi"/>
          <w:i/>
          <w:color w:val="000000" w:themeColor="text1"/>
        </w:rPr>
        <w:t xml:space="preserve">běžné </w:t>
      </w:r>
      <w:r w:rsidR="00E269B2" w:rsidRPr="00D03CEF">
        <w:rPr>
          <w:rFonts w:cstheme="minorHAnsi"/>
          <w:i/>
          <w:color w:val="000000" w:themeColor="text1"/>
        </w:rPr>
        <w:t>výkazy o celkovém množství a druzích komunálního odpadu vytříděných a odstraněných v</w:t>
      </w:r>
      <w:r w:rsidR="00982FFF" w:rsidRPr="00D03CEF">
        <w:rPr>
          <w:rFonts w:cstheme="minorHAnsi"/>
          <w:i/>
          <w:color w:val="000000" w:themeColor="text1"/>
        </w:rPr>
        <w:t> </w:t>
      </w:r>
      <w:r w:rsidR="00E269B2" w:rsidRPr="00D03CEF">
        <w:rPr>
          <w:rFonts w:cstheme="minorHAnsi"/>
          <w:i/>
          <w:color w:val="000000" w:themeColor="text1"/>
        </w:rPr>
        <w:t>obcích</w:t>
      </w:r>
      <w:r w:rsidR="00982FFF" w:rsidRPr="00D03CEF">
        <w:rPr>
          <w:rFonts w:cstheme="minorHAnsi"/>
          <w:i/>
          <w:color w:val="000000" w:themeColor="text1"/>
        </w:rPr>
        <w:t xml:space="preserve"> za jednotlivá čtvrtletí roku 2009 a 2013</w:t>
      </w:r>
    </w:p>
    <w:p w:rsidR="0075442D" w:rsidRDefault="00FD6711" w:rsidP="00FD6711">
      <w:pPr>
        <w:spacing w:after="0"/>
        <w:jc w:val="both"/>
        <w:rPr>
          <w:rFonts w:cstheme="minorHAnsi"/>
          <w:b/>
          <w:color w:val="000000" w:themeColor="text1"/>
        </w:rPr>
      </w:pPr>
      <w:r>
        <w:rPr>
          <w:noProof/>
          <w:lang w:eastAsia="cs-CZ"/>
        </w:rPr>
        <w:drawing>
          <wp:anchor distT="0" distB="0" distL="114300" distR="114300" simplePos="0" relativeHeight="251671552" behindDoc="0" locked="0" layoutInCell="1" allowOverlap="1" wp14:anchorId="0675A73E" wp14:editId="6A9DBA88">
            <wp:simplePos x="0" y="0"/>
            <wp:positionH relativeFrom="margin">
              <wp:posOffset>2930525</wp:posOffset>
            </wp:positionH>
            <wp:positionV relativeFrom="page">
              <wp:posOffset>4228465</wp:posOffset>
            </wp:positionV>
            <wp:extent cx="2876550" cy="3543300"/>
            <wp:effectExtent l="0" t="0" r="0" b="0"/>
            <wp:wrapSquare wrapText="bothSides"/>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14:sizeRelH relativeFrom="page">
              <wp14:pctWidth>0</wp14:pctWidth>
            </wp14:sizeRelH>
            <wp14:sizeRelV relativeFrom="page">
              <wp14:pctHeight>0</wp14:pctHeight>
            </wp14:sizeRelV>
          </wp:anchor>
        </w:drawing>
      </w:r>
      <w:r w:rsidR="00E75FAC">
        <w:rPr>
          <w:noProof/>
          <w:lang w:eastAsia="cs-CZ"/>
        </w:rPr>
        <w:drawing>
          <wp:anchor distT="0" distB="0" distL="114300" distR="114300" simplePos="0" relativeHeight="251672576" behindDoc="1" locked="0" layoutInCell="1" allowOverlap="1" wp14:anchorId="4009D869" wp14:editId="54C0084A">
            <wp:simplePos x="0" y="0"/>
            <wp:positionH relativeFrom="margin">
              <wp:posOffset>52070</wp:posOffset>
            </wp:positionH>
            <wp:positionV relativeFrom="page">
              <wp:posOffset>4229100</wp:posOffset>
            </wp:positionV>
            <wp:extent cx="2876550" cy="3543300"/>
            <wp:effectExtent l="0" t="0" r="0" b="0"/>
            <wp:wrapTight wrapText="bothSides">
              <wp:wrapPolygon edited="0">
                <wp:start x="0" y="0"/>
                <wp:lineTo x="0" y="21484"/>
                <wp:lineTo x="21457" y="21484"/>
                <wp:lineTo x="21457" y="0"/>
                <wp:lineTo x="0" y="0"/>
              </wp:wrapPolygon>
            </wp:wrapTight>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14:sizeRelH relativeFrom="page">
              <wp14:pctWidth>0</wp14:pctWidth>
            </wp14:sizeRelH>
            <wp14:sizeRelV relativeFrom="page">
              <wp14:pctHeight>0</wp14:pctHeight>
            </wp14:sizeRelV>
          </wp:anchor>
        </w:drawing>
      </w:r>
      <w:r w:rsidR="00024425">
        <w:rPr>
          <w:rFonts w:cstheme="minorHAnsi"/>
          <w:b/>
          <w:color w:val="000000" w:themeColor="text1"/>
        </w:rPr>
        <w:t>Ekologická o</w:t>
      </w:r>
      <w:r w:rsidR="00F4579F">
        <w:rPr>
          <w:rFonts w:cstheme="minorHAnsi"/>
          <w:b/>
          <w:color w:val="000000" w:themeColor="text1"/>
        </w:rPr>
        <w:t>světa, p</w:t>
      </w:r>
      <w:r w:rsidR="0075442D" w:rsidRPr="0075442D">
        <w:rPr>
          <w:rFonts w:cstheme="minorHAnsi"/>
          <w:b/>
          <w:color w:val="000000" w:themeColor="text1"/>
        </w:rPr>
        <w:t>odpůrné akce v oblasti nakládání s</w:t>
      </w:r>
      <w:r w:rsidR="00F4579F">
        <w:rPr>
          <w:rFonts w:cstheme="minorHAnsi"/>
          <w:b/>
          <w:color w:val="000000" w:themeColor="text1"/>
        </w:rPr>
        <w:t> </w:t>
      </w:r>
      <w:r w:rsidR="0075442D" w:rsidRPr="0075442D">
        <w:rPr>
          <w:rFonts w:cstheme="minorHAnsi"/>
          <w:b/>
          <w:color w:val="000000" w:themeColor="text1"/>
        </w:rPr>
        <w:t>odpady</w:t>
      </w:r>
    </w:p>
    <w:p w:rsidR="003D5F0A" w:rsidRDefault="0097383C" w:rsidP="003D5F0A">
      <w:pPr>
        <w:spacing w:after="0"/>
        <w:jc w:val="both"/>
        <w:rPr>
          <w:rFonts w:cstheme="minorHAnsi"/>
          <w:color w:val="000000" w:themeColor="text1"/>
        </w:rPr>
      </w:pPr>
      <w:r>
        <w:rPr>
          <w:rFonts w:cstheme="minorHAnsi"/>
          <w:color w:val="000000" w:themeColor="text1"/>
        </w:rPr>
        <w:t>Nedílnou součástí systému nakládání s odpady by měla být systematická osvěta občanů</w:t>
      </w:r>
      <w:r w:rsidR="00BE19F5">
        <w:rPr>
          <w:rFonts w:cstheme="minorHAnsi"/>
          <w:color w:val="000000" w:themeColor="text1"/>
        </w:rPr>
        <w:t xml:space="preserve"> všech věkových kategorií</w:t>
      </w:r>
      <w:r>
        <w:rPr>
          <w:rFonts w:cstheme="minorHAnsi"/>
          <w:color w:val="000000" w:themeColor="text1"/>
        </w:rPr>
        <w:t xml:space="preserve">. Základní informace o tom, co a jak třídit, jsou k dispozici přímo na sběrných nádobách, obce informují prostřednictvím svých zpravodajů, </w:t>
      </w:r>
      <w:r w:rsidR="0058283C">
        <w:rPr>
          <w:rFonts w:cstheme="minorHAnsi"/>
          <w:color w:val="000000" w:themeColor="text1"/>
        </w:rPr>
        <w:t xml:space="preserve">letáčků, </w:t>
      </w:r>
      <w:r>
        <w:rPr>
          <w:rFonts w:cstheme="minorHAnsi"/>
          <w:color w:val="000000" w:themeColor="text1"/>
        </w:rPr>
        <w:t>na internetových stránkách apod.</w:t>
      </w:r>
      <w:r w:rsidR="008C459E">
        <w:rPr>
          <w:rFonts w:cstheme="minorHAnsi"/>
          <w:color w:val="000000" w:themeColor="text1"/>
        </w:rPr>
        <w:t xml:space="preserve"> Podrobné informace jsou zveřejňovány také na stránkách a dalších materiálech firem za</w:t>
      </w:r>
      <w:r w:rsidR="009E46EB">
        <w:rPr>
          <w:rFonts w:cstheme="minorHAnsi"/>
          <w:color w:val="000000" w:themeColor="text1"/>
        </w:rPr>
        <w:t>pojených do systému nakládání s odpady (</w:t>
      </w:r>
      <w:r w:rsidR="0026488D">
        <w:rPr>
          <w:rFonts w:cstheme="minorHAnsi"/>
          <w:color w:val="000000" w:themeColor="text1"/>
        </w:rPr>
        <w:t>SOMPO</w:t>
      </w:r>
      <w:r w:rsidR="00312E7F">
        <w:rPr>
          <w:rFonts w:cstheme="minorHAnsi"/>
          <w:color w:val="000000" w:themeColor="text1"/>
        </w:rPr>
        <w:t>,</w:t>
      </w:r>
      <w:r w:rsidR="0026488D">
        <w:rPr>
          <w:rFonts w:cstheme="minorHAnsi"/>
          <w:color w:val="000000" w:themeColor="text1"/>
        </w:rPr>
        <w:t xml:space="preserve"> a.s., </w:t>
      </w:r>
      <w:r w:rsidR="0026488D">
        <w:t>EKO-KOM, a.s., ASEKOL, s.r.o., Elektrowin, a.s.</w:t>
      </w:r>
      <w:r w:rsidR="001759A0">
        <w:t xml:space="preserve"> apod.</w:t>
      </w:r>
      <w:r w:rsidR="0026488D">
        <w:t>)</w:t>
      </w:r>
      <w:r w:rsidR="001759A0">
        <w:t>.</w:t>
      </w:r>
      <w:r w:rsidR="008C459E">
        <w:rPr>
          <w:rFonts w:cstheme="minorHAnsi"/>
          <w:color w:val="000000" w:themeColor="text1"/>
        </w:rPr>
        <w:t xml:space="preserve"> </w:t>
      </w:r>
    </w:p>
    <w:p w:rsidR="003D5F0A" w:rsidRDefault="003D5F0A" w:rsidP="003D5F0A">
      <w:pPr>
        <w:spacing w:after="0"/>
        <w:jc w:val="both"/>
        <w:rPr>
          <w:rFonts w:cstheme="minorHAnsi"/>
          <w:color w:val="000000" w:themeColor="text1"/>
        </w:rPr>
      </w:pPr>
      <w:r>
        <w:rPr>
          <w:rFonts w:cstheme="minorHAnsi"/>
          <w:color w:val="000000" w:themeColor="text1"/>
        </w:rPr>
        <w:t xml:space="preserve">Kraj Vysočina vyhlašuje v této souvislosti dotační program Fondu Vysočiny nazvaný „Jdeme příkladem, předcházíme odpadům“. </w:t>
      </w:r>
      <w:r w:rsidR="0076653E">
        <w:rPr>
          <w:rFonts w:cstheme="minorHAnsi"/>
          <w:color w:val="000000" w:themeColor="text1"/>
        </w:rPr>
        <w:t>V rámci MAS se do něj v letech 2009 – 2011 zapojilo Město Pacov, Městys Nová Cerekev, ZŠ a MŠ Božejov a ZŠ a MŠ Hořepník</w:t>
      </w:r>
      <w:r w:rsidR="00007D3B">
        <w:rPr>
          <w:rFonts w:cstheme="minorHAnsi"/>
          <w:color w:val="000000" w:themeColor="text1"/>
        </w:rPr>
        <w:t>, jejichž projekty byly podpořeny dotací v</w:t>
      </w:r>
      <w:r w:rsidR="00A81EF5">
        <w:rPr>
          <w:rFonts w:cstheme="minorHAnsi"/>
          <w:color w:val="000000" w:themeColor="text1"/>
        </w:rPr>
        <w:t> </w:t>
      </w:r>
      <w:r w:rsidR="00007D3B">
        <w:rPr>
          <w:rFonts w:cstheme="minorHAnsi"/>
          <w:color w:val="000000" w:themeColor="text1"/>
        </w:rPr>
        <w:t>celkové</w:t>
      </w:r>
      <w:r w:rsidR="00A81EF5">
        <w:rPr>
          <w:rFonts w:cstheme="minorHAnsi"/>
          <w:color w:val="000000" w:themeColor="text1"/>
        </w:rPr>
        <w:t>m součtu</w:t>
      </w:r>
      <w:r w:rsidR="00007D3B">
        <w:rPr>
          <w:rFonts w:cstheme="minorHAnsi"/>
          <w:color w:val="000000" w:themeColor="text1"/>
        </w:rPr>
        <w:t xml:space="preserve"> cca 130 000 Kč.</w:t>
      </w:r>
    </w:p>
    <w:p w:rsidR="0097383C" w:rsidRPr="0097383C" w:rsidRDefault="00976297" w:rsidP="0097383C">
      <w:pPr>
        <w:jc w:val="both"/>
        <w:rPr>
          <w:rFonts w:cstheme="minorHAnsi"/>
          <w:color w:val="000000" w:themeColor="text1"/>
        </w:rPr>
      </w:pPr>
      <w:r>
        <w:rPr>
          <w:rFonts w:cstheme="minorHAnsi"/>
          <w:color w:val="000000" w:themeColor="text1"/>
        </w:rPr>
        <w:t>Na celorepublikové či krajské úrovni probíhají různé akce, do nichž se zapojují také obce, školy či veřejnost regionu MAS.</w:t>
      </w:r>
      <w:r w:rsidR="002D3783">
        <w:rPr>
          <w:rFonts w:cstheme="minorHAnsi"/>
          <w:color w:val="000000" w:themeColor="text1"/>
        </w:rPr>
        <w:t xml:space="preserve"> K</w:t>
      </w:r>
      <w:r w:rsidR="00A32A7D">
        <w:rPr>
          <w:rFonts w:cstheme="minorHAnsi"/>
          <w:color w:val="000000" w:themeColor="text1"/>
        </w:rPr>
        <w:t> těm nejvýznamnějším patří následující.</w:t>
      </w:r>
    </w:p>
    <w:p w:rsidR="003D2382" w:rsidRDefault="003D2382" w:rsidP="00F4579F">
      <w:pPr>
        <w:spacing w:after="0"/>
        <w:jc w:val="both"/>
        <w:rPr>
          <w:rFonts w:cstheme="minorHAnsi"/>
          <w:b/>
          <w:i/>
          <w:color w:val="000000" w:themeColor="text1"/>
        </w:rPr>
      </w:pPr>
    </w:p>
    <w:p w:rsidR="003D2382" w:rsidRDefault="003D2382" w:rsidP="00F4579F">
      <w:pPr>
        <w:spacing w:after="0"/>
        <w:jc w:val="both"/>
        <w:rPr>
          <w:rFonts w:cstheme="minorHAnsi"/>
          <w:b/>
          <w:i/>
          <w:color w:val="000000" w:themeColor="text1"/>
        </w:rPr>
      </w:pPr>
    </w:p>
    <w:p w:rsidR="00F4579F" w:rsidRPr="003D77EE" w:rsidRDefault="00F4579F" w:rsidP="00F4579F">
      <w:pPr>
        <w:spacing w:after="0"/>
        <w:jc w:val="both"/>
        <w:rPr>
          <w:rFonts w:cstheme="minorHAnsi"/>
          <w:b/>
          <w:i/>
          <w:color w:val="000000" w:themeColor="text1"/>
        </w:rPr>
      </w:pPr>
      <w:r w:rsidRPr="003D77EE">
        <w:rPr>
          <w:rFonts w:cstheme="minorHAnsi"/>
          <w:b/>
          <w:i/>
          <w:color w:val="000000" w:themeColor="text1"/>
        </w:rPr>
        <w:t>Recyklohraní</w:t>
      </w:r>
    </w:p>
    <w:p w:rsidR="00F4579F" w:rsidRDefault="00F4579F" w:rsidP="00DD610D">
      <w:pPr>
        <w:spacing w:after="0"/>
        <w:jc w:val="both"/>
        <w:rPr>
          <w:rFonts w:cstheme="minorHAnsi"/>
          <w:color w:val="000000" w:themeColor="text1"/>
        </w:rPr>
      </w:pPr>
      <w:r>
        <w:rPr>
          <w:rFonts w:cstheme="minorHAnsi"/>
          <w:color w:val="000000" w:themeColor="text1"/>
        </w:rPr>
        <w:t xml:space="preserve">Projekt Recyklohraní, aneb Ukliďme si svět, je školní recyklační program zaměřený na podporu environmentální výchovy na základních a středních školách v ČR, který pod záštitou MŠMT ČR </w:t>
      </w:r>
      <w:r>
        <w:rPr>
          <w:rFonts w:cstheme="minorHAnsi"/>
          <w:color w:val="000000" w:themeColor="text1"/>
        </w:rPr>
        <w:lastRenderedPageBreak/>
        <w:t xml:space="preserve">organizují a spolufinancují společnosti ASEKOL s.r.o., ECOBAT s.r.o., EKOLAMP s.r.o. a ELEKTROWIN a.s., specializující se na zpětný odběr a recyklaci elektrozařízení, osvětlovacích zařízení a baterií. Do </w:t>
      </w:r>
      <w:r w:rsidR="005F6BFB">
        <w:rPr>
          <w:rFonts w:cstheme="minorHAnsi"/>
          <w:color w:val="000000" w:themeColor="text1"/>
        </w:rPr>
        <w:t xml:space="preserve">přihlášených </w:t>
      </w:r>
      <w:r>
        <w:rPr>
          <w:rFonts w:cstheme="minorHAnsi"/>
          <w:color w:val="000000" w:themeColor="text1"/>
        </w:rPr>
        <w:t>škol jsou zdarma umístěny sběrné nádoby na použité baterie a vysloužilé drobné elektrozařízení a po jejich naplnění je zajištěn následný odvoz. S projektem jsou spojeny tematické hry, praktické činnosti, kvízy a další aktivity pro děti. Za plnění úkolů a sběr získávají zapojené školy body, které mohou vyměnit za různé odměny. Pro pedagogy program nabízí speciální tematické sady výukových pomůcek, které každá zapojená škola obdrží zdarma.</w:t>
      </w:r>
      <w:r w:rsidR="001E13F3">
        <w:rPr>
          <w:rFonts w:cstheme="minorHAnsi"/>
          <w:color w:val="000000" w:themeColor="text1"/>
        </w:rPr>
        <w:t xml:space="preserve"> Na území MAS Via rustica je do tohoto programu zapojeno jedno rodinné centrum a celkem 12 škol (1 gymnázium, </w:t>
      </w:r>
      <w:r w:rsidR="00FD7762">
        <w:rPr>
          <w:rFonts w:cstheme="minorHAnsi"/>
          <w:color w:val="000000" w:themeColor="text1"/>
        </w:rPr>
        <w:t>11</w:t>
      </w:r>
      <w:r w:rsidR="001E13F3">
        <w:rPr>
          <w:rFonts w:cstheme="minorHAnsi"/>
          <w:color w:val="000000" w:themeColor="text1"/>
        </w:rPr>
        <w:t xml:space="preserve"> základní</w:t>
      </w:r>
      <w:r w:rsidR="00FD7762">
        <w:rPr>
          <w:rFonts w:cstheme="minorHAnsi"/>
          <w:color w:val="000000" w:themeColor="text1"/>
        </w:rPr>
        <w:t>ch</w:t>
      </w:r>
      <w:r w:rsidR="001E13F3">
        <w:rPr>
          <w:rFonts w:cstheme="minorHAnsi"/>
          <w:color w:val="000000" w:themeColor="text1"/>
        </w:rPr>
        <w:t xml:space="preserve"> škol</w:t>
      </w:r>
      <w:r w:rsidR="00FD7762">
        <w:rPr>
          <w:rFonts w:cstheme="minorHAnsi"/>
          <w:color w:val="000000" w:themeColor="text1"/>
        </w:rPr>
        <w:t>). V regionu MAS působí celkem 17 základních škol, Recyklohraní se tedy účastní 70 % z nich. Ze 7 středních škol je zapojena pouze 1 (tj. 14 %).</w:t>
      </w:r>
      <w:r w:rsidR="00682660">
        <w:rPr>
          <w:rFonts w:cstheme="minorHAnsi"/>
          <w:color w:val="000000" w:themeColor="text1"/>
        </w:rPr>
        <w:t xml:space="preserve"> V celém Kraji Vysočina je do programu zapojeno 196 organizací (vč. výše uvedených 13). </w:t>
      </w:r>
      <w:r w:rsidR="00682660" w:rsidRPr="003268D4">
        <w:rPr>
          <w:rFonts w:cstheme="minorHAnsi"/>
          <w:i/>
          <w:color w:val="000000" w:themeColor="text1"/>
        </w:rPr>
        <w:t>Zdroj dat: www.recyklohrani.cz</w:t>
      </w:r>
      <w:r w:rsidR="00CF0416">
        <w:rPr>
          <w:rFonts w:cstheme="minorHAnsi"/>
          <w:i/>
          <w:color w:val="000000" w:themeColor="text1"/>
        </w:rPr>
        <w:t>, květen 2014</w:t>
      </w:r>
      <w:r w:rsidR="00682660">
        <w:rPr>
          <w:rFonts w:cstheme="minorHAnsi"/>
          <w:color w:val="000000" w:themeColor="text1"/>
        </w:rPr>
        <w:t>.</w:t>
      </w:r>
    </w:p>
    <w:p w:rsidR="00DD610D" w:rsidRPr="00DD610D" w:rsidRDefault="00DD610D" w:rsidP="00CA76A4">
      <w:pPr>
        <w:jc w:val="both"/>
        <w:rPr>
          <w:rFonts w:cstheme="minorHAnsi"/>
          <w:i/>
          <w:color w:val="FF0000"/>
        </w:rPr>
      </w:pPr>
      <w:r w:rsidRPr="00DD610D">
        <w:rPr>
          <w:rFonts w:cstheme="minorHAnsi"/>
          <w:i/>
          <w:color w:val="FF0000"/>
        </w:rPr>
        <w:t>Doplňující data v tabulce na CD.</w:t>
      </w:r>
    </w:p>
    <w:p w:rsidR="0075442D" w:rsidRPr="003D77EE" w:rsidRDefault="0075442D" w:rsidP="0075442D">
      <w:pPr>
        <w:spacing w:after="0"/>
        <w:jc w:val="both"/>
        <w:rPr>
          <w:rFonts w:cstheme="minorHAnsi"/>
          <w:b/>
          <w:i/>
          <w:color w:val="000000" w:themeColor="text1"/>
        </w:rPr>
      </w:pPr>
      <w:r w:rsidRPr="003D77EE">
        <w:rPr>
          <w:rFonts w:cstheme="minorHAnsi"/>
          <w:b/>
          <w:i/>
          <w:color w:val="000000" w:themeColor="text1"/>
        </w:rPr>
        <w:t>Čistá Vysočina</w:t>
      </w:r>
    </w:p>
    <w:p w:rsidR="0075442D" w:rsidRDefault="00D04D31" w:rsidP="0080321F">
      <w:pPr>
        <w:spacing w:after="0"/>
        <w:jc w:val="both"/>
        <w:rPr>
          <w:rFonts w:cstheme="minorHAnsi"/>
          <w:color w:val="000000" w:themeColor="text1"/>
        </w:rPr>
      </w:pPr>
      <w:r>
        <w:rPr>
          <w:rFonts w:cstheme="minorHAnsi"/>
          <w:color w:val="000000" w:themeColor="text1"/>
        </w:rPr>
        <w:t xml:space="preserve">Krajský úřad </w:t>
      </w:r>
      <w:r w:rsidRPr="0075442D">
        <w:rPr>
          <w:rFonts w:cstheme="minorHAnsi"/>
          <w:color w:val="000000" w:themeColor="text1"/>
        </w:rPr>
        <w:t>Kraje</w:t>
      </w:r>
      <w:r>
        <w:rPr>
          <w:rFonts w:cstheme="minorHAnsi"/>
          <w:color w:val="000000" w:themeColor="text1"/>
        </w:rPr>
        <w:t xml:space="preserve"> Vysočina v rámci projektu Zdravý Kraj Vysočina</w:t>
      </w:r>
      <w:r w:rsidRPr="0075442D">
        <w:rPr>
          <w:rFonts w:cstheme="minorHAnsi"/>
          <w:color w:val="000000" w:themeColor="text1"/>
        </w:rPr>
        <w:t xml:space="preserve"> </w:t>
      </w:r>
      <w:r>
        <w:rPr>
          <w:rFonts w:cstheme="minorHAnsi"/>
          <w:color w:val="000000" w:themeColor="text1"/>
        </w:rPr>
        <w:t>každoročně vyhlašuje</w:t>
      </w:r>
      <w:r w:rsidR="0075442D" w:rsidRPr="0075442D">
        <w:rPr>
          <w:rFonts w:cstheme="minorHAnsi"/>
          <w:color w:val="000000" w:themeColor="text1"/>
        </w:rPr>
        <w:t xml:space="preserve"> jarní úklid </w:t>
      </w:r>
      <w:r>
        <w:rPr>
          <w:rFonts w:cstheme="minorHAnsi"/>
          <w:color w:val="000000" w:themeColor="text1"/>
        </w:rPr>
        <w:t xml:space="preserve">veřejných prostranství a přírody </w:t>
      </w:r>
      <w:r w:rsidR="00FB30F4">
        <w:rPr>
          <w:rFonts w:cstheme="minorHAnsi"/>
          <w:color w:val="000000" w:themeColor="text1"/>
        </w:rPr>
        <w:t xml:space="preserve">(zejm. okolí silnic) </w:t>
      </w:r>
      <w:r>
        <w:rPr>
          <w:rFonts w:cstheme="minorHAnsi"/>
          <w:color w:val="000000" w:themeColor="text1"/>
        </w:rPr>
        <w:t>na Vysočině</w:t>
      </w:r>
      <w:r w:rsidR="009078CE">
        <w:rPr>
          <w:rFonts w:cstheme="minorHAnsi"/>
          <w:color w:val="000000" w:themeColor="text1"/>
        </w:rPr>
        <w:t xml:space="preserve"> (v roce 2014 proběhl již 6. ročník)</w:t>
      </w:r>
      <w:r w:rsidR="0075442D" w:rsidRPr="0075442D">
        <w:rPr>
          <w:rFonts w:cstheme="minorHAnsi"/>
          <w:color w:val="000000" w:themeColor="text1"/>
        </w:rPr>
        <w:t xml:space="preserve">. </w:t>
      </w:r>
      <w:r>
        <w:rPr>
          <w:rFonts w:cstheme="minorHAnsi"/>
          <w:color w:val="000000" w:themeColor="text1"/>
        </w:rPr>
        <w:t>Do a</w:t>
      </w:r>
      <w:r w:rsidR="0075442D" w:rsidRPr="0075442D">
        <w:rPr>
          <w:rFonts w:cstheme="minorHAnsi"/>
          <w:color w:val="000000" w:themeColor="text1"/>
        </w:rPr>
        <w:t xml:space="preserve">kce </w:t>
      </w:r>
      <w:r w:rsidR="00E33D72">
        <w:rPr>
          <w:rFonts w:cstheme="minorHAnsi"/>
          <w:color w:val="000000" w:themeColor="text1"/>
        </w:rPr>
        <w:t xml:space="preserve">Čistá Vysočina </w:t>
      </w:r>
      <w:r w:rsidR="0075442D" w:rsidRPr="0075442D">
        <w:rPr>
          <w:rFonts w:cstheme="minorHAnsi"/>
          <w:color w:val="000000" w:themeColor="text1"/>
        </w:rPr>
        <w:t xml:space="preserve">se </w:t>
      </w:r>
      <w:r>
        <w:rPr>
          <w:rFonts w:cstheme="minorHAnsi"/>
          <w:color w:val="000000" w:themeColor="text1"/>
        </w:rPr>
        <w:t xml:space="preserve">mohou zapojit </w:t>
      </w:r>
      <w:r w:rsidR="0075442D" w:rsidRPr="0075442D">
        <w:rPr>
          <w:rFonts w:cstheme="minorHAnsi"/>
          <w:color w:val="000000" w:themeColor="text1"/>
        </w:rPr>
        <w:t>obce, neziskové organizace, školy</w:t>
      </w:r>
      <w:r>
        <w:rPr>
          <w:rFonts w:cstheme="minorHAnsi"/>
          <w:color w:val="000000" w:themeColor="text1"/>
        </w:rPr>
        <w:t>, firmy</w:t>
      </w:r>
      <w:r w:rsidR="0075442D" w:rsidRPr="0075442D">
        <w:rPr>
          <w:rFonts w:cstheme="minorHAnsi"/>
          <w:color w:val="000000" w:themeColor="text1"/>
        </w:rPr>
        <w:t xml:space="preserve"> i jednotlivci.</w:t>
      </w:r>
      <w:r>
        <w:rPr>
          <w:rFonts w:cstheme="minorHAnsi"/>
          <w:color w:val="000000" w:themeColor="text1"/>
        </w:rPr>
        <w:t xml:space="preserve"> Přihlášení účastníci zdarma obdrží pytle na odpadky a reflexní ochranné pomůcky. Svoz odpadků u silnic I., II. a III. třídy mimo obce zajišťuje Krajská správa a údržba silnic Vysočiny, svoz odpadu z ostatních ploch je nutné domluvit s obecními úřady, příp. vlastníky dotčených pozemků.</w:t>
      </w:r>
    </w:p>
    <w:p w:rsidR="00F81DE1" w:rsidRPr="004B092C" w:rsidRDefault="0080321F" w:rsidP="00CD6792">
      <w:pPr>
        <w:spacing w:after="0"/>
        <w:jc w:val="both"/>
        <w:rPr>
          <w:i/>
        </w:rPr>
      </w:pPr>
      <w:r w:rsidRPr="0080321F">
        <w:rPr>
          <w:rFonts w:cstheme="minorHAnsi"/>
          <w:color w:val="000000" w:themeColor="text1"/>
        </w:rPr>
        <w:t xml:space="preserve">Na území MAS Via rustica </w:t>
      </w:r>
      <w:r>
        <w:rPr>
          <w:rFonts w:cstheme="minorHAnsi"/>
          <w:color w:val="000000" w:themeColor="text1"/>
        </w:rPr>
        <w:t xml:space="preserve">se do akce </w:t>
      </w:r>
      <w:r w:rsidR="00F844CA">
        <w:rPr>
          <w:rFonts w:cstheme="minorHAnsi"/>
          <w:color w:val="000000" w:themeColor="text1"/>
        </w:rPr>
        <w:t xml:space="preserve">v roce 2014 </w:t>
      </w:r>
      <w:r>
        <w:rPr>
          <w:rFonts w:cstheme="minorHAnsi"/>
          <w:color w:val="000000" w:themeColor="text1"/>
        </w:rPr>
        <w:t xml:space="preserve">zapojilo </w:t>
      </w:r>
      <w:r w:rsidR="00CE5D38">
        <w:rPr>
          <w:rFonts w:cstheme="minorHAnsi"/>
          <w:color w:val="000000" w:themeColor="text1"/>
        </w:rPr>
        <w:t xml:space="preserve">7 základních škol, 2 střední školy, 2 neziskové organizace pracující s dětmi a mládeží, </w:t>
      </w:r>
      <w:r w:rsidR="00327DFC">
        <w:rPr>
          <w:rFonts w:cstheme="minorHAnsi"/>
          <w:color w:val="000000" w:themeColor="text1"/>
        </w:rPr>
        <w:t>2 jednotlivci, 2 obce a 1 město.</w:t>
      </w:r>
      <w:r w:rsidR="00060B97">
        <w:rPr>
          <w:rFonts w:cstheme="minorHAnsi"/>
          <w:color w:val="000000" w:themeColor="text1"/>
        </w:rPr>
        <w:t xml:space="preserve"> Účastníci akce ukl</w:t>
      </w:r>
      <w:r w:rsidR="00513D34">
        <w:rPr>
          <w:rFonts w:cstheme="minorHAnsi"/>
          <w:color w:val="000000" w:themeColor="text1"/>
        </w:rPr>
        <w:t>idili několik desítek lokalit.</w:t>
      </w:r>
      <w:r w:rsidR="00F81DE1" w:rsidRPr="00F81DE1">
        <w:rPr>
          <w:i/>
        </w:rPr>
        <w:t xml:space="preserve"> </w:t>
      </w:r>
      <w:r w:rsidR="00F81DE1" w:rsidRPr="004B092C">
        <w:rPr>
          <w:i/>
        </w:rPr>
        <w:t xml:space="preserve">Zdroj dat: </w:t>
      </w:r>
      <w:r w:rsidR="00773762">
        <w:rPr>
          <w:i/>
        </w:rPr>
        <w:t>Kraj Vysočina (www.kr-vysocina.cz</w:t>
      </w:r>
      <w:r w:rsidR="005A393F">
        <w:rPr>
          <w:i/>
        </w:rPr>
        <w:t>;</w:t>
      </w:r>
      <w:r w:rsidR="00773762">
        <w:rPr>
          <w:i/>
        </w:rPr>
        <w:t xml:space="preserve"> </w:t>
      </w:r>
      <w:r w:rsidR="00F81DE1" w:rsidRPr="004B092C">
        <w:rPr>
          <w:i/>
        </w:rPr>
        <w:t>http://geoportal.kr-vysocina.cz/web/Map/Map1/CistaVysocina</w:t>
      </w:r>
      <w:r w:rsidR="00773762">
        <w:rPr>
          <w:i/>
        </w:rPr>
        <w:t>)</w:t>
      </w:r>
      <w:r w:rsidR="003E017F">
        <w:rPr>
          <w:i/>
        </w:rPr>
        <w:t>, duben 2014</w:t>
      </w:r>
      <w:r w:rsidR="00F81DE1">
        <w:rPr>
          <w:i/>
        </w:rPr>
        <w:t>.</w:t>
      </w:r>
    </w:p>
    <w:p w:rsidR="00127475" w:rsidRPr="00DD610D" w:rsidRDefault="00127475" w:rsidP="00CD6792">
      <w:pPr>
        <w:jc w:val="both"/>
        <w:rPr>
          <w:rFonts w:cstheme="minorHAnsi"/>
          <w:i/>
          <w:color w:val="FF0000"/>
        </w:rPr>
      </w:pPr>
      <w:r w:rsidRPr="00DD610D">
        <w:rPr>
          <w:rFonts w:cstheme="minorHAnsi"/>
          <w:i/>
          <w:color w:val="FF0000"/>
        </w:rPr>
        <w:t>Doplňující data v tabulce na CD.</w:t>
      </w:r>
    </w:p>
    <w:p w:rsidR="00CA76A4" w:rsidRPr="003D77EE" w:rsidRDefault="005473CA" w:rsidP="005473CA">
      <w:pPr>
        <w:spacing w:after="0"/>
        <w:rPr>
          <w:b/>
          <w:i/>
        </w:rPr>
      </w:pPr>
      <w:r w:rsidRPr="003D77EE">
        <w:rPr>
          <w:b/>
          <w:i/>
        </w:rPr>
        <w:t>My třídíme nejlépe</w:t>
      </w:r>
    </w:p>
    <w:p w:rsidR="005473CA" w:rsidRDefault="005473CA" w:rsidP="00B86C00">
      <w:pPr>
        <w:spacing w:after="0"/>
        <w:jc w:val="both"/>
      </w:pPr>
      <w:r>
        <w:t>S cílem udržet zájem veřejnosti a obcí v Kraji Vysočina o správné nakládání s odpady a zvýšit počet obyvatel, kteří odpady pravidelně třídí, vyhlašuje Kraj Vysočina ve spolupráci se společnostmi EKO-KOM, a.s., ASEKOL, s.r.o., Elektrowin, a.s. a Agenturou Dobrý den, s.r.o. soutěž „My třídíme nejlépe“. Do soutěže</w:t>
      </w:r>
      <w:r w:rsidR="00C87D29">
        <w:t>, která probíhá každoročně již od roku 2009,</w:t>
      </w:r>
      <w:r>
        <w:t xml:space="preserve"> jsou automaticky přihlášeny všechny obce kraje</w:t>
      </w:r>
      <w:r w:rsidR="00C87D29">
        <w:t xml:space="preserve"> </w:t>
      </w:r>
      <w:r>
        <w:t>zapojen</w:t>
      </w:r>
      <w:r w:rsidR="00C87D29">
        <w:t>é</w:t>
      </w:r>
      <w:r>
        <w:t xml:space="preserve"> do systému EKO-KOM. </w:t>
      </w:r>
      <w:r w:rsidR="00E83977">
        <w:t xml:space="preserve">Hlavní </w:t>
      </w:r>
      <w:r w:rsidR="001716DF">
        <w:t xml:space="preserve">a vedlejší </w:t>
      </w:r>
      <w:r w:rsidR="00E83977">
        <w:t xml:space="preserve">soutěž </w:t>
      </w:r>
      <w:r w:rsidR="001716DF">
        <w:t xml:space="preserve">EKO-KOM </w:t>
      </w:r>
      <w:r w:rsidR="00E83977">
        <w:t xml:space="preserve">je doplněna o soutěže Asekol a Elektrowin, v nichž mohou soutěžit obce zapojené do zpětného odběru elektrozařízení zajišťovaného těmito firmami. </w:t>
      </w:r>
      <w:r>
        <w:t xml:space="preserve">Obce jsou dle počtu obyvatel rozděleny do </w:t>
      </w:r>
      <w:r w:rsidR="00BA6263">
        <w:t>několika</w:t>
      </w:r>
      <w:r>
        <w:t xml:space="preserve"> kategorií. Pro vyhodnocení soutěže jsou využívána data získaná ze čtvrtletního písemného výkazu o vytříděném, využitém a odstraněném množství a druzích komunálního odpadu zasílaného jednotlivými obcemi společnosti EKO-KOM, a.s., Praha</w:t>
      </w:r>
      <w:r w:rsidR="00E83977">
        <w:t xml:space="preserve"> a data z databáze společností Asekol, s.r.o. a Elektrowin, a.s</w:t>
      </w:r>
      <w:r>
        <w:t>.</w:t>
      </w:r>
    </w:p>
    <w:p w:rsidR="008F7384" w:rsidRDefault="00B86C00" w:rsidP="00C51DEB">
      <w:pPr>
        <w:spacing w:after="0"/>
        <w:jc w:val="both"/>
      </w:pPr>
      <w:r>
        <w:t xml:space="preserve">Do systému EKO-KOM, a tedy do soutěže „My třídíme nejlépe“, jsou zapojeny všechny obce z území MAS, s výjimkou obce </w:t>
      </w:r>
      <w:r w:rsidR="00580155">
        <w:t xml:space="preserve">Bohdalín. Některé obce našeho regionu </w:t>
      </w:r>
      <w:r w:rsidR="00084F93">
        <w:t xml:space="preserve">(zejm. Pacov a Obrataň) </w:t>
      </w:r>
      <w:r w:rsidR="00580155">
        <w:t>se opakovaně umísťují na předních místech</w:t>
      </w:r>
      <w:r w:rsidR="007E173B">
        <w:t>.</w:t>
      </w:r>
      <w:r w:rsidR="00A5183F">
        <w:t xml:space="preserve"> </w:t>
      </w:r>
    </w:p>
    <w:p w:rsidR="008F7384" w:rsidRDefault="00A5183F" w:rsidP="00C51DEB">
      <w:pPr>
        <w:spacing w:after="0"/>
        <w:jc w:val="both"/>
        <w:rPr>
          <w:i/>
        </w:rPr>
      </w:pPr>
      <w:r w:rsidRPr="00A5183F">
        <w:rPr>
          <w:i/>
        </w:rPr>
        <w:t>Zdroj dat:</w:t>
      </w:r>
      <w:r w:rsidR="00A06ACC">
        <w:rPr>
          <w:i/>
        </w:rPr>
        <w:t xml:space="preserve"> </w:t>
      </w:r>
    </w:p>
    <w:p w:rsidR="003600E4" w:rsidRPr="003D268D" w:rsidRDefault="00A06ACC" w:rsidP="00C51DEB">
      <w:pPr>
        <w:spacing w:after="0"/>
        <w:jc w:val="both"/>
        <w:rPr>
          <w:i/>
        </w:rPr>
      </w:pPr>
      <w:r>
        <w:rPr>
          <w:i/>
        </w:rPr>
        <w:t>Agentura Dobrý den s.r.o.</w:t>
      </w:r>
      <w:r w:rsidR="00A5183F" w:rsidRPr="00A5183F">
        <w:rPr>
          <w:i/>
        </w:rPr>
        <w:t xml:space="preserve"> </w:t>
      </w:r>
      <w:r>
        <w:rPr>
          <w:i/>
        </w:rPr>
        <w:t>(</w:t>
      </w:r>
      <w:r w:rsidR="003D268D" w:rsidRPr="003D268D">
        <w:rPr>
          <w:i/>
        </w:rPr>
        <w:t>http://www.dobryden.cz/novinky/my-tridime-nejlepe</w:t>
      </w:r>
      <w:r w:rsidR="00B84542">
        <w:rPr>
          <w:i/>
        </w:rPr>
        <w:t>)</w:t>
      </w:r>
    </w:p>
    <w:p w:rsidR="00175B6E" w:rsidRPr="00DD610D" w:rsidRDefault="00175B6E" w:rsidP="00175B6E">
      <w:pPr>
        <w:jc w:val="both"/>
        <w:rPr>
          <w:rFonts w:cstheme="minorHAnsi"/>
          <w:i/>
          <w:color w:val="FF0000"/>
        </w:rPr>
      </w:pPr>
      <w:r w:rsidRPr="00DD610D">
        <w:rPr>
          <w:rFonts w:cstheme="minorHAnsi"/>
          <w:i/>
          <w:color w:val="FF0000"/>
        </w:rPr>
        <w:t>Doplňující data v tabulce na CD.</w:t>
      </w:r>
    </w:p>
    <w:p w:rsidR="006C326D" w:rsidRPr="002C6BA5" w:rsidRDefault="009C608A" w:rsidP="001F0854">
      <w:pPr>
        <w:spacing w:after="0"/>
        <w:jc w:val="both"/>
        <w:rPr>
          <w:b/>
        </w:rPr>
      </w:pPr>
      <w:r>
        <w:rPr>
          <w:b/>
        </w:rPr>
        <w:t>Základní s</w:t>
      </w:r>
      <w:r w:rsidR="00225EEE" w:rsidRPr="002C6BA5">
        <w:rPr>
          <w:b/>
        </w:rPr>
        <w:t>trategické dokumenty k</w:t>
      </w:r>
      <w:r w:rsidR="004E5A48">
        <w:rPr>
          <w:b/>
        </w:rPr>
        <w:t> </w:t>
      </w:r>
      <w:r w:rsidR="00225EEE" w:rsidRPr="002C6BA5">
        <w:rPr>
          <w:b/>
        </w:rPr>
        <w:t>problematice</w:t>
      </w:r>
      <w:r w:rsidR="004E5A48">
        <w:rPr>
          <w:b/>
        </w:rPr>
        <w:t>:</w:t>
      </w:r>
    </w:p>
    <w:p w:rsidR="00225EEE" w:rsidRPr="000F3E8A" w:rsidRDefault="001F0854" w:rsidP="00083EEE">
      <w:pPr>
        <w:pStyle w:val="Odstavecseseznamem"/>
        <w:numPr>
          <w:ilvl w:val="0"/>
          <w:numId w:val="141"/>
        </w:numPr>
        <w:spacing w:after="0"/>
        <w:ind w:left="284" w:hanging="284"/>
        <w:jc w:val="both"/>
        <w:rPr>
          <w:i/>
        </w:rPr>
      </w:pPr>
      <w:r>
        <w:lastRenderedPageBreak/>
        <w:t xml:space="preserve">Plán odpadového hospodářství kraje Vysočina </w:t>
      </w:r>
      <w:r w:rsidR="002F79AC">
        <w:t xml:space="preserve">– </w:t>
      </w:r>
      <w:r>
        <w:t>POH KV</w:t>
      </w:r>
      <w:r w:rsidR="002F79AC" w:rsidRPr="002F79AC">
        <w:t xml:space="preserve"> </w:t>
      </w:r>
      <w:r w:rsidR="002F79AC" w:rsidRPr="000F3E8A">
        <w:rPr>
          <w:i/>
        </w:rPr>
        <w:t>(www.kr-vysocina.cz/plan-odpadoveho-hospodarstvi/ds-301490/p1=50827)</w:t>
      </w:r>
    </w:p>
    <w:p w:rsidR="009B2F18" w:rsidRDefault="00A2048A" w:rsidP="00083EEE">
      <w:pPr>
        <w:pStyle w:val="Odstavecseseznamem"/>
        <w:numPr>
          <w:ilvl w:val="0"/>
          <w:numId w:val="141"/>
        </w:numPr>
        <w:spacing w:after="0"/>
        <w:ind w:left="284" w:hanging="284"/>
        <w:jc w:val="both"/>
      </w:pPr>
      <w:r>
        <w:t xml:space="preserve">Studie Integrovaný systém nakládání s odpady v Kraji Vysočina </w:t>
      </w:r>
      <w:r w:rsidR="00B8158C">
        <w:t xml:space="preserve">– </w:t>
      </w:r>
      <w:r>
        <w:t>ISNOV</w:t>
      </w:r>
      <w:r w:rsidR="00B8158C">
        <w:t xml:space="preserve"> </w:t>
      </w:r>
      <w:r w:rsidR="00B8158C" w:rsidRPr="000F3E8A">
        <w:rPr>
          <w:i/>
        </w:rPr>
        <w:t>(</w:t>
      </w:r>
      <w:r w:rsidR="00312EE3" w:rsidRPr="000F3E8A">
        <w:rPr>
          <w:i/>
        </w:rPr>
        <w:t>www.kr-vysocina.cz/integrovany-system-nakladani-s-odpady-v-kraji-vysocina-isnov/d-4040817/p1=50827</w:t>
      </w:r>
      <w:r w:rsidR="00B8158C" w:rsidRPr="000F3E8A">
        <w:rPr>
          <w:i/>
        </w:rPr>
        <w:t>)</w:t>
      </w:r>
    </w:p>
    <w:p w:rsidR="00FE3D23" w:rsidRDefault="009C608A" w:rsidP="00083EEE">
      <w:pPr>
        <w:pStyle w:val="Odstavecseseznamem"/>
        <w:numPr>
          <w:ilvl w:val="0"/>
          <w:numId w:val="141"/>
        </w:numPr>
        <w:spacing w:after="0"/>
        <w:ind w:left="284" w:hanging="284"/>
        <w:jc w:val="both"/>
      </w:pPr>
      <w:r>
        <w:t>Územn</w:t>
      </w:r>
      <w:r w:rsidR="00EE360B">
        <w:t>ě</w:t>
      </w:r>
      <w:r>
        <w:t xml:space="preserve"> plán</w:t>
      </w:r>
      <w:r w:rsidR="00EE360B">
        <w:t>ovací dokumentace</w:t>
      </w:r>
      <w:r>
        <w:t xml:space="preserve"> jednotlivých obcí</w:t>
      </w:r>
      <w:r w:rsidR="00FE3D23">
        <w:t>:</w:t>
      </w:r>
    </w:p>
    <w:p w:rsidR="00FE3D23" w:rsidRDefault="00EE360B" w:rsidP="00083EEE">
      <w:pPr>
        <w:pStyle w:val="Odstavecseseznamem"/>
        <w:numPr>
          <w:ilvl w:val="0"/>
          <w:numId w:val="140"/>
        </w:numPr>
        <w:ind w:left="567" w:hanging="284"/>
        <w:jc w:val="both"/>
      </w:pPr>
      <w:r>
        <w:t>ORP Pacov</w:t>
      </w:r>
      <w:r w:rsidR="00FE3D23">
        <w:t xml:space="preserve"> </w:t>
      </w:r>
      <w:r w:rsidR="00FE3D23" w:rsidRPr="002F79AC">
        <w:rPr>
          <w:i/>
        </w:rPr>
        <w:t>(</w:t>
      </w:r>
      <w:r w:rsidRPr="002F79AC">
        <w:rPr>
          <w:i/>
        </w:rPr>
        <w:t>www.mestopacov.cz/mestsky-urad/odbor-vystavby/uzemni-planovani</w:t>
      </w:r>
      <w:r w:rsidR="00032464" w:rsidRPr="002F79AC">
        <w:rPr>
          <w:i/>
        </w:rPr>
        <w:t>)</w:t>
      </w:r>
    </w:p>
    <w:p w:rsidR="002F1EDB" w:rsidRPr="002F79AC" w:rsidRDefault="00EE360B" w:rsidP="00083EEE">
      <w:pPr>
        <w:pStyle w:val="Odstavecseseznamem"/>
        <w:numPr>
          <w:ilvl w:val="0"/>
          <w:numId w:val="140"/>
        </w:numPr>
        <w:ind w:left="567" w:hanging="284"/>
        <w:jc w:val="both"/>
        <w:rPr>
          <w:i/>
        </w:rPr>
      </w:pPr>
      <w:r>
        <w:t>ORP Pelhřimov</w:t>
      </w:r>
      <w:r w:rsidR="00FE3D23">
        <w:t xml:space="preserve"> </w:t>
      </w:r>
      <w:r w:rsidR="00FE3D23" w:rsidRPr="002F79AC">
        <w:rPr>
          <w:i/>
        </w:rPr>
        <w:t>(</w:t>
      </w:r>
      <w:r w:rsidR="00032464" w:rsidRPr="002F79AC">
        <w:rPr>
          <w:i/>
        </w:rPr>
        <w:t>www.mupe.cz)</w:t>
      </w:r>
    </w:p>
    <w:p w:rsidR="001F0854" w:rsidRPr="002D656F" w:rsidRDefault="002F1EDB" w:rsidP="00083EEE">
      <w:pPr>
        <w:pStyle w:val="Odstavecseseznamem"/>
        <w:numPr>
          <w:ilvl w:val="0"/>
          <w:numId w:val="140"/>
        </w:numPr>
        <w:ind w:left="567" w:hanging="284"/>
        <w:jc w:val="both"/>
      </w:pPr>
      <w:r>
        <w:t xml:space="preserve">ORP Jihlava </w:t>
      </w:r>
      <w:r w:rsidRPr="002F79AC">
        <w:rPr>
          <w:i/>
        </w:rPr>
        <w:t>(</w:t>
      </w:r>
      <w:r w:rsidR="002511AE" w:rsidRPr="002F79AC">
        <w:rPr>
          <w:i/>
        </w:rPr>
        <w:t>www.jihlava.cz/up-obci/d-489251/p1=75646)</w:t>
      </w:r>
    </w:p>
    <w:p w:rsidR="00A42845" w:rsidRPr="004C171A" w:rsidRDefault="00A42845" w:rsidP="002D656F">
      <w:pPr>
        <w:jc w:val="both"/>
      </w:pPr>
    </w:p>
    <w:p w:rsidR="00A03506" w:rsidRDefault="009138DB" w:rsidP="00083EEE">
      <w:pPr>
        <w:pStyle w:val="Nadpis4"/>
        <w:numPr>
          <w:ilvl w:val="3"/>
          <w:numId w:val="118"/>
        </w:numPr>
        <w:spacing w:after="120"/>
        <w:ind w:left="851" w:hanging="851"/>
        <w:rPr>
          <w:color w:val="984806" w:themeColor="accent6" w:themeShade="80"/>
        </w:rPr>
      </w:pPr>
      <w:r w:rsidRPr="00573810">
        <w:rPr>
          <w:color w:val="984806" w:themeColor="accent6" w:themeShade="80"/>
        </w:rPr>
        <w:t>Dopravní infrastruktura</w:t>
      </w:r>
    </w:p>
    <w:p w:rsidR="00961C14" w:rsidRPr="00961C14" w:rsidRDefault="00961C14" w:rsidP="00961C14">
      <w:pPr>
        <w:spacing w:after="0"/>
        <w:rPr>
          <w:b/>
        </w:rPr>
      </w:pPr>
      <w:r w:rsidRPr="00961C14">
        <w:rPr>
          <w:b/>
        </w:rPr>
        <w:t>Silnice</w:t>
      </w:r>
    </w:p>
    <w:p w:rsidR="00961C14" w:rsidRDefault="00ED2AF6" w:rsidP="00DA4472">
      <w:pPr>
        <w:jc w:val="both"/>
      </w:pPr>
      <w:r>
        <w:t>Hlavní s</w:t>
      </w:r>
      <w:r w:rsidR="0067776F">
        <w:t>ilniční síť území MAS je tvořena dvěma silnicemi I. třídy</w:t>
      </w:r>
      <w:r w:rsidR="0003476D">
        <w:t xml:space="preserve"> v celkové délce cca 35 km</w:t>
      </w:r>
      <w:r w:rsidR="0067776F">
        <w:t xml:space="preserve">, 15 silnicemi II. třídy </w:t>
      </w:r>
      <w:r w:rsidR="00746861">
        <w:t xml:space="preserve">v celkové délce cca 185 km </w:t>
      </w:r>
      <w:r w:rsidR="0067776F">
        <w:t>a 108 silnicemi III. třídy</w:t>
      </w:r>
      <w:r w:rsidR="00746861">
        <w:t xml:space="preserve"> v celkové délce cca 330 km, územím MAS tedy prochází celkem cca 550 km silnic</w:t>
      </w:r>
      <w:r>
        <w:t xml:space="preserve"> I., II. a III. třídy</w:t>
      </w:r>
      <w:r w:rsidR="0067776F">
        <w:t>.</w:t>
      </w:r>
    </w:p>
    <w:p w:rsidR="006841FC" w:rsidRDefault="00727B32" w:rsidP="006841FC">
      <w:pPr>
        <w:spacing w:after="0"/>
        <w:jc w:val="both"/>
      </w:pPr>
      <w:r>
        <w:t>Nejvýznamnější</w:t>
      </w:r>
      <w:r w:rsidR="007765D2">
        <w:t>mi komunikacemi jsou s</w:t>
      </w:r>
      <w:r>
        <w:t>ilnice I. třídy č. 19 ve směru Tábor –</w:t>
      </w:r>
      <w:r w:rsidR="007765D2">
        <w:t xml:space="preserve"> Pelhřimov protínající region ze západu na východ, </w:t>
      </w:r>
      <w:r w:rsidR="00D15303">
        <w:t xml:space="preserve">která se v Pelhřimově napojuje na silnici č. 602 vedoucí do krajského města Jihlavy, </w:t>
      </w:r>
      <w:r w:rsidR="007765D2">
        <w:t xml:space="preserve">a silnice I. třídy č. 34 ve směru </w:t>
      </w:r>
      <w:r w:rsidR="00783135">
        <w:t xml:space="preserve">České Budějovice – </w:t>
      </w:r>
      <w:r w:rsidR="007765D2">
        <w:t>Jindřichův Hradec – Pelhřimov – Humpolec</w:t>
      </w:r>
      <w:r w:rsidR="00DB52A1">
        <w:t xml:space="preserve"> – Havlíčkův Brod – Svitavy</w:t>
      </w:r>
      <w:r w:rsidR="007765D2">
        <w:t xml:space="preserve">, </w:t>
      </w:r>
      <w:r w:rsidR="00D15303">
        <w:t>která představuje hlavní spojnici regionu s dálnicí D1.</w:t>
      </w:r>
      <w:r w:rsidR="00356969">
        <w:t xml:space="preserve"> </w:t>
      </w:r>
      <w:r w:rsidR="008B0ECC">
        <w:t>Celý úsek silnice č. 34 vedoucí územím MAS je současně součástí Evropské sítě mezinárodních silnic (pod č. E551). S</w:t>
      </w:r>
      <w:r w:rsidR="00356969">
        <w:t xml:space="preserve">ilnice </w:t>
      </w:r>
      <w:r w:rsidR="008B0ECC">
        <w:t xml:space="preserve">č. 19 a 34 </w:t>
      </w:r>
      <w:r w:rsidR="00356969">
        <w:t>jsou ve vlastnictví státu a jsou spravovány Ředitelstvím silnic a dálnic</w:t>
      </w:r>
      <w:r w:rsidR="00515227">
        <w:t xml:space="preserve"> ČR</w:t>
      </w:r>
      <w:r w:rsidR="00356969">
        <w:t>.</w:t>
      </w:r>
      <w:r w:rsidR="006841FC">
        <w:t xml:space="preserve"> </w:t>
      </w:r>
    </w:p>
    <w:p w:rsidR="00AD6B01" w:rsidRDefault="006841FC" w:rsidP="00AD6B01">
      <w:pPr>
        <w:spacing w:after="0"/>
        <w:jc w:val="both"/>
        <w:rPr>
          <w:color w:val="000000" w:themeColor="text1"/>
        </w:rPr>
      </w:pPr>
      <w:r>
        <w:t xml:space="preserve">Přímo v území MAS prochází silnice I. třídy </w:t>
      </w:r>
      <w:r w:rsidR="006B00F9">
        <w:t>7</w:t>
      </w:r>
      <w:r>
        <w:t xml:space="preserve"> obcemi</w:t>
      </w:r>
      <w:r w:rsidR="0070452C">
        <w:t xml:space="preserve"> a 4 </w:t>
      </w:r>
      <w:r>
        <w:t xml:space="preserve">místními částmi: </w:t>
      </w:r>
      <w:r w:rsidR="004C1A85">
        <w:t xml:space="preserve">Obrataň, Kámen, Zlátenka, Leskovice (silnice č. 19) a </w:t>
      </w:r>
      <w:r>
        <w:rPr>
          <w:color w:val="000000" w:themeColor="text1"/>
        </w:rPr>
        <w:t xml:space="preserve">Vodná, </w:t>
      </w:r>
      <w:r w:rsidR="006B00F9">
        <w:rPr>
          <w:color w:val="000000" w:themeColor="text1"/>
        </w:rPr>
        <w:t xml:space="preserve">Kamenice nad Lipou, </w:t>
      </w:r>
      <w:r>
        <w:rPr>
          <w:color w:val="000000" w:themeColor="text1"/>
        </w:rPr>
        <w:t>Johanka, Pravíkov, Nová Ves, Božejov, Ústrašín (silnice č. 34).</w:t>
      </w:r>
      <w:r w:rsidR="004C1A85">
        <w:rPr>
          <w:color w:val="000000" w:themeColor="text1"/>
        </w:rPr>
        <w:t xml:space="preserve"> </w:t>
      </w:r>
      <w:r w:rsidR="00702614">
        <w:rPr>
          <w:color w:val="000000" w:themeColor="text1"/>
        </w:rPr>
        <w:t>V těchto sídlech představuje průchod frekventovaných silnic značnou dopravní zátěž</w:t>
      </w:r>
      <w:r w:rsidR="007B1B44">
        <w:rPr>
          <w:color w:val="000000" w:themeColor="text1"/>
        </w:rPr>
        <w:t>, ať již z hlediska bezpečnosti či znečišťování ovzduší.</w:t>
      </w:r>
    </w:p>
    <w:p w:rsidR="00727B32" w:rsidRDefault="00AD6B01" w:rsidP="00AD6B01">
      <w:pPr>
        <w:jc w:val="both"/>
      </w:pPr>
      <w:r>
        <w:rPr>
          <w:color w:val="000000" w:themeColor="text1"/>
        </w:rPr>
        <w:t xml:space="preserve">U silnice č. 19 je v posledních letech připravována postupná kompletní rekonstrukce zahrnující mj. </w:t>
      </w:r>
      <w:r w:rsidR="00643152">
        <w:rPr>
          <w:color w:val="000000" w:themeColor="text1"/>
        </w:rPr>
        <w:t>silniční obchvaty</w:t>
      </w:r>
      <w:r>
        <w:rPr>
          <w:color w:val="000000" w:themeColor="text1"/>
        </w:rPr>
        <w:t xml:space="preserve"> obc</w:t>
      </w:r>
      <w:r w:rsidR="00643152">
        <w:rPr>
          <w:color w:val="000000" w:themeColor="text1"/>
        </w:rPr>
        <w:t>í</w:t>
      </w:r>
      <w:r>
        <w:rPr>
          <w:color w:val="000000" w:themeColor="text1"/>
        </w:rPr>
        <w:t xml:space="preserve"> Obrataň a Kámen</w:t>
      </w:r>
      <w:r w:rsidR="00643152">
        <w:rPr>
          <w:color w:val="000000" w:themeColor="text1"/>
        </w:rPr>
        <w:t>.</w:t>
      </w:r>
      <w:r>
        <w:rPr>
          <w:color w:val="000000" w:themeColor="text1"/>
        </w:rPr>
        <w:t xml:space="preserve"> </w:t>
      </w:r>
      <w:r w:rsidR="0070452C">
        <w:rPr>
          <w:color w:val="000000" w:themeColor="text1"/>
        </w:rPr>
        <w:t xml:space="preserve"> </w:t>
      </w:r>
    </w:p>
    <w:p w:rsidR="00A91487" w:rsidRDefault="00DA4472" w:rsidP="00D15303">
      <w:pPr>
        <w:jc w:val="both"/>
      </w:pPr>
      <w:r>
        <w:t>Vlastníkem silnic II. a I</w:t>
      </w:r>
      <w:r w:rsidR="00D472EA">
        <w:t>II. třídy je Kraj Vysočina, který pro účely zajištění správy, údržby a oprav těchto silnic zřídil Krajskou správu a údržbu silnic</w:t>
      </w:r>
      <w:r w:rsidR="00B6715C">
        <w:t xml:space="preserve"> Vysočiny</w:t>
      </w:r>
      <w:r w:rsidR="00D472EA">
        <w:t>, příspěvkovou organizaci.</w:t>
      </w:r>
      <w:r w:rsidR="003404E3">
        <w:t xml:space="preserve"> </w:t>
      </w:r>
    </w:p>
    <w:p w:rsidR="00C15D15" w:rsidRDefault="00A91487" w:rsidP="00AF6FF5">
      <w:pPr>
        <w:spacing w:before="100" w:beforeAutospacing="1" w:after="0" w:line="240" w:lineRule="auto"/>
        <w:jc w:val="both"/>
        <w:rPr>
          <w:color w:val="000000" w:themeColor="text1"/>
        </w:rPr>
      </w:pPr>
      <w:r>
        <w:t>Na území MAS jsou s</w:t>
      </w:r>
      <w:r w:rsidR="00D0494A">
        <w:t xml:space="preserve">oučástí páteřní silniční sítě Kraje Vysočina </w:t>
      </w:r>
      <w:r w:rsidR="00C15D15">
        <w:t xml:space="preserve">úseky </w:t>
      </w:r>
      <w:r>
        <w:t>silnic I. třídy č. 19 a 34 (viz též výše)</w:t>
      </w:r>
      <w:r w:rsidR="009461D8">
        <w:t xml:space="preserve"> a </w:t>
      </w:r>
      <w:r>
        <w:t>silnic II. třídy č. 112</w:t>
      </w:r>
      <w:r w:rsidR="00CA132E">
        <w:t xml:space="preserve"> (</w:t>
      </w:r>
      <w:r w:rsidR="00502A97">
        <w:t xml:space="preserve">Benešov – Vlašim – Čechtice – </w:t>
      </w:r>
      <w:r w:rsidR="00502A97" w:rsidRPr="00502A97">
        <w:rPr>
          <w:b/>
        </w:rPr>
        <w:t>K</w:t>
      </w:r>
      <w:r w:rsidR="00CA132E" w:rsidRPr="00502A97">
        <w:rPr>
          <w:b/>
        </w:rPr>
        <w:t>ošetice</w:t>
      </w:r>
      <w:r w:rsidR="00CA132E">
        <w:t xml:space="preserve"> – </w:t>
      </w:r>
      <w:r w:rsidR="00502A97">
        <w:t xml:space="preserve">Červená Řečice – </w:t>
      </w:r>
      <w:r w:rsidR="00CA132E">
        <w:t xml:space="preserve">Pelhřimov – </w:t>
      </w:r>
      <w:r w:rsidR="00CA132E" w:rsidRPr="00502A97">
        <w:rPr>
          <w:b/>
        </w:rPr>
        <w:t>Horní Cerekev</w:t>
      </w:r>
      <w:r w:rsidR="00502A97">
        <w:t xml:space="preserve"> – Telč – Nová Říše – Želetava)</w:t>
      </w:r>
      <w:r>
        <w:t xml:space="preserve">, </w:t>
      </w:r>
      <w:r w:rsidR="00C15D15">
        <w:t xml:space="preserve">č. </w:t>
      </w:r>
      <w:r>
        <w:t>128</w:t>
      </w:r>
      <w:r w:rsidR="0067149F">
        <w:t xml:space="preserve"> a č. 150</w:t>
      </w:r>
      <w:r w:rsidR="00CA132E">
        <w:t xml:space="preserve"> (</w:t>
      </w:r>
      <w:r w:rsidR="00CA132E" w:rsidRPr="00C15D15">
        <w:rPr>
          <w:b/>
        </w:rPr>
        <w:t>Čáslavsko</w:t>
      </w:r>
      <w:r w:rsidR="00B72F78">
        <w:t xml:space="preserve"> – </w:t>
      </w:r>
      <w:r w:rsidR="00CA132E" w:rsidRPr="00C15D15">
        <w:rPr>
          <w:b/>
        </w:rPr>
        <w:t>Lukavec</w:t>
      </w:r>
      <w:r w:rsidR="00CA132E">
        <w:t xml:space="preserve"> – </w:t>
      </w:r>
      <w:r w:rsidR="00CA132E" w:rsidRPr="00C15D15">
        <w:rPr>
          <w:b/>
        </w:rPr>
        <w:t>Pacov</w:t>
      </w:r>
      <w:r w:rsidR="00CA132E">
        <w:t xml:space="preserve"> – </w:t>
      </w:r>
      <w:r w:rsidR="00CA132E" w:rsidRPr="00C15D15">
        <w:rPr>
          <w:b/>
        </w:rPr>
        <w:t>Věžná</w:t>
      </w:r>
      <w:r w:rsidR="00CA132E">
        <w:t xml:space="preserve"> – </w:t>
      </w:r>
      <w:r w:rsidR="00CA132E" w:rsidRPr="00C15D15">
        <w:rPr>
          <w:b/>
        </w:rPr>
        <w:t>Černovice</w:t>
      </w:r>
      <w:r w:rsidR="00C15D15">
        <w:t xml:space="preserve"> – Deštná – Jindřichův Hradec – Nová Bystřice – Rakousko)</w:t>
      </w:r>
      <w:r>
        <w:t xml:space="preserve">, </w:t>
      </w:r>
      <w:r w:rsidR="00C15D15">
        <w:t xml:space="preserve">č. </w:t>
      </w:r>
      <w:r>
        <w:t>132</w:t>
      </w:r>
      <w:r w:rsidR="00613284">
        <w:t xml:space="preserve"> </w:t>
      </w:r>
      <w:r w:rsidR="00C15D15">
        <w:t xml:space="preserve">(Jarošov nad Nežárkou – </w:t>
      </w:r>
      <w:r w:rsidR="00C15D15" w:rsidRPr="00C15D15">
        <w:rPr>
          <w:b/>
        </w:rPr>
        <w:t>Žirovnice</w:t>
      </w:r>
      <w:r w:rsidR="00C15D15">
        <w:t xml:space="preserve"> – </w:t>
      </w:r>
      <w:r w:rsidR="00C15D15" w:rsidRPr="00C15D15">
        <w:rPr>
          <w:b/>
        </w:rPr>
        <w:t>Počátky</w:t>
      </w:r>
      <w:r w:rsidR="00C15D15">
        <w:t xml:space="preserve"> – </w:t>
      </w:r>
      <w:r w:rsidR="00C15D15" w:rsidRPr="00FD4D4F">
        <w:rPr>
          <w:b/>
        </w:rPr>
        <w:t>Horní Cerekev</w:t>
      </w:r>
      <w:r w:rsidR="00C15D15">
        <w:t xml:space="preserve">) </w:t>
      </w:r>
      <w:r w:rsidR="00613284">
        <w:t>a</w:t>
      </w:r>
      <w:r>
        <w:t xml:space="preserve"> </w:t>
      </w:r>
      <w:r w:rsidR="00C15D15">
        <w:t xml:space="preserve">č. </w:t>
      </w:r>
      <w:r w:rsidR="00613284">
        <w:t>409</w:t>
      </w:r>
      <w:r w:rsidR="00C15D15">
        <w:t xml:space="preserve"> (</w:t>
      </w:r>
      <w:hyperlink r:id="rId60" w:tooltip="Planá nad Lužnicí" w:history="1">
        <w:r w:rsidR="00C15D15" w:rsidRPr="00C15D15">
          <w:rPr>
            <w:rStyle w:val="Hypertextovodkaz"/>
            <w:color w:val="000000" w:themeColor="text1"/>
            <w:u w:val="none"/>
          </w:rPr>
          <w:t>Planá nad Lužnicí</w:t>
        </w:r>
      </w:hyperlink>
      <w:r w:rsidR="00C15D15" w:rsidRPr="00C15D15">
        <w:rPr>
          <w:color w:val="000000" w:themeColor="text1"/>
        </w:rPr>
        <w:t xml:space="preserve"> – </w:t>
      </w:r>
      <w:hyperlink r:id="rId61" w:tooltip="Chýnov" w:history="1">
        <w:r w:rsidR="00C15D15" w:rsidRPr="00C15D15">
          <w:rPr>
            <w:rStyle w:val="Hypertextovodkaz"/>
            <w:color w:val="000000" w:themeColor="text1"/>
            <w:u w:val="none"/>
          </w:rPr>
          <w:t>Chýnov</w:t>
        </w:r>
      </w:hyperlink>
      <w:r w:rsidR="00C15D15" w:rsidRPr="00C15D15">
        <w:rPr>
          <w:color w:val="000000" w:themeColor="text1"/>
        </w:rPr>
        <w:t xml:space="preserve"> – </w:t>
      </w:r>
      <w:hyperlink r:id="rId62" w:tooltip="Černovice (okres Pelhřimov)" w:history="1">
        <w:r w:rsidR="00C15D15" w:rsidRPr="00C15D15">
          <w:rPr>
            <w:rStyle w:val="Hypertextovodkaz"/>
            <w:b/>
            <w:color w:val="000000" w:themeColor="text1"/>
            <w:u w:val="none"/>
          </w:rPr>
          <w:t>Černovice</w:t>
        </w:r>
      </w:hyperlink>
      <w:r w:rsidR="00C15D15" w:rsidRPr="00C15D15">
        <w:rPr>
          <w:color w:val="000000" w:themeColor="text1"/>
        </w:rPr>
        <w:t xml:space="preserve"> – </w:t>
      </w:r>
      <w:hyperlink r:id="rId63" w:tooltip="Kamenice nad Lipou" w:history="1">
        <w:r w:rsidR="00C15D15" w:rsidRPr="00C15D15">
          <w:rPr>
            <w:rStyle w:val="Hypertextovodkaz"/>
            <w:b/>
            <w:color w:val="000000" w:themeColor="text1"/>
            <w:u w:val="none"/>
          </w:rPr>
          <w:t>Kamenice nad Lipou</w:t>
        </w:r>
      </w:hyperlink>
      <w:r w:rsidR="00C15D15" w:rsidRPr="00C15D15">
        <w:rPr>
          <w:color w:val="000000" w:themeColor="text1"/>
        </w:rPr>
        <w:t xml:space="preserve"> – </w:t>
      </w:r>
      <w:hyperlink r:id="rId64" w:tooltip="Žirovnice" w:history="1">
        <w:r w:rsidR="00C15D15" w:rsidRPr="00C15D15">
          <w:rPr>
            <w:rStyle w:val="Hypertextovodkaz"/>
            <w:b/>
            <w:color w:val="000000" w:themeColor="text1"/>
            <w:u w:val="none"/>
          </w:rPr>
          <w:t>Žirovnice</w:t>
        </w:r>
      </w:hyperlink>
      <w:r w:rsidR="00C15D15" w:rsidRPr="00C15D15">
        <w:rPr>
          <w:b/>
          <w:color w:val="000000" w:themeColor="text1"/>
        </w:rPr>
        <w:t xml:space="preserve"> </w:t>
      </w:r>
      <w:r w:rsidR="00C15D15" w:rsidRPr="00C15D15">
        <w:rPr>
          <w:color w:val="000000" w:themeColor="text1"/>
        </w:rPr>
        <w:t xml:space="preserve">– </w:t>
      </w:r>
      <w:hyperlink r:id="rId65" w:tooltip="Počátky" w:history="1">
        <w:r w:rsidR="00C15D15" w:rsidRPr="00C15D15">
          <w:rPr>
            <w:rStyle w:val="Hypertextovodkaz"/>
            <w:b/>
            <w:color w:val="000000" w:themeColor="text1"/>
            <w:u w:val="none"/>
          </w:rPr>
          <w:t>Počátky</w:t>
        </w:r>
      </w:hyperlink>
      <w:r w:rsidR="00C15D15" w:rsidRPr="00C15D15">
        <w:rPr>
          <w:color w:val="000000" w:themeColor="text1"/>
        </w:rPr>
        <w:t xml:space="preserve"> – </w:t>
      </w:r>
      <w:hyperlink r:id="rId66" w:tooltip="Studená (okres Jindřichův Hradec)" w:history="1">
        <w:r w:rsidR="00C15D15" w:rsidRPr="00C15D15">
          <w:rPr>
            <w:rStyle w:val="Hypertextovodkaz"/>
            <w:color w:val="000000" w:themeColor="text1"/>
            <w:u w:val="none"/>
          </w:rPr>
          <w:t>Studená</w:t>
        </w:r>
      </w:hyperlink>
      <w:r w:rsidR="00C15D15" w:rsidRPr="00C15D15">
        <w:rPr>
          <w:color w:val="000000" w:themeColor="text1"/>
        </w:rPr>
        <w:t xml:space="preserve"> – </w:t>
      </w:r>
      <w:hyperlink r:id="rId67" w:tooltip="Český Rudolec" w:history="1">
        <w:r w:rsidR="00C15D15" w:rsidRPr="00C15D15">
          <w:rPr>
            <w:rStyle w:val="Hypertextovodkaz"/>
            <w:color w:val="000000" w:themeColor="text1"/>
            <w:u w:val="none"/>
          </w:rPr>
          <w:t>Český Rudolec</w:t>
        </w:r>
      </w:hyperlink>
      <w:r w:rsidR="00C15D15" w:rsidRPr="00C15D15">
        <w:rPr>
          <w:color w:val="000000" w:themeColor="text1"/>
        </w:rPr>
        <w:t xml:space="preserve"> – </w:t>
      </w:r>
      <w:hyperlink r:id="rId68" w:tooltip="Slavonice" w:history="1">
        <w:r w:rsidR="00C15D15" w:rsidRPr="00C15D15">
          <w:rPr>
            <w:rStyle w:val="Hypertextovodkaz"/>
            <w:color w:val="000000" w:themeColor="text1"/>
            <w:u w:val="none"/>
          </w:rPr>
          <w:t>Slavonice</w:t>
        </w:r>
      </w:hyperlink>
      <w:r w:rsidR="00C15D15" w:rsidRPr="00C15D15">
        <w:rPr>
          <w:color w:val="000000" w:themeColor="text1"/>
        </w:rPr>
        <w:t xml:space="preserve"> – </w:t>
      </w:r>
      <w:hyperlink r:id="rId69" w:tooltip="Vratěnín" w:history="1">
        <w:r w:rsidR="00C15D15" w:rsidRPr="00C15D15">
          <w:rPr>
            <w:rStyle w:val="Hypertextovodkaz"/>
            <w:color w:val="000000" w:themeColor="text1"/>
            <w:u w:val="none"/>
          </w:rPr>
          <w:t>Vratěnín</w:t>
        </w:r>
      </w:hyperlink>
      <w:r w:rsidR="00C15D15" w:rsidRPr="00C15D15">
        <w:rPr>
          <w:color w:val="000000" w:themeColor="text1"/>
        </w:rPr>
        <w:t xml:space="preserve"> – </w:t>
      </w:r>
      <w:hyperlink r:id="rId70" w:tooltip="Šafov" w:history="1">
        <w:r w:rsidR="00C15D15" w:rsidRPr="00C15D15">
          <w:rPr>
            <w:rStyle w:val="Hypertextovodkaz"/>
            <w:color w:val="000000" w:themeColor="text1"/>
            <w:u w:val="none"/>
          </w:rPr>
          <w:t>Šafov</w:t>
        </w:r>
      </w:hyperlink>
      <w:r w:rsidR="00FD4D4F">
        <w:rPr>
          <w:color w:val="000000" w:themeColor="text1"/>
        </w:rPr>
        <w:t xml:space="preserve"> (tučně jsou označena sídla ležící v území MAS)</w:t>
      </w:r>
      <w:r w:rsidR="00C15D15">
        <w:rPr>
          <w:color w:val="000000" w:themeColor="text1"/>
        </w:rPr>
        <w:t>.</w:t>
      </w:r>
    </w:p>
    <w:p w:rsidR="00477152" w:rsidRDefault="00D328A3" w:rsidP="000830BE">
      <w:pPr>
        <w:spacing w:after="100" w:afterAutospacing="1" w:line="240" w:lineRule="auto"/>
        <w:jc w:val="both"/>
      </w:pPr>
      <w:r>
        <w:rPr>
          <w:color w:val="000000" w:themeColor="text1"/>
        </w:rPr>
        <w:t>Vedle výše uvedených leží na silnicích I. a II. třídy zařazených do páteřní sítě další obce/místní části území MAS: Vodná, Johanka, Pravíkov, Nová Ves, Božejov, Ústrašín</w:t>
      </w:r>
      <w:r w:rsidR="00613284">
        <w:t>.</w:t>
      </w:r>
    </w:p>
    <w:p w:rsidR="006C5ADE" w:rsidRDefault="006C5ADE" w:rsidP="006C5ADE">
      <w:pPr>
        <w:spacing w:after="0" w:line="240" w:lineRule="auto"/>
        <w:jc w:val="both"/>
      </w:pPr>
      <w:r>
        <w:t xml:space="preserve">Mapa prioritních komunikací IROP 2014 – 2020 vydaná </w:t>
      </w:r>
      <w:r w:rsidR="006C23AD">
        <w:t xml:space="preserve">Krajským úřadem </w:t>
      </w:r>
      <w:r>
        <w:t xml:space="preserve">Kraje Vysočina </w:t>
      </w:r>
      <w:r w:rsidR="006C23AD">
        <w:t xml:space="preserve">k datu 27. 6. 2014 </w:t>
      </w:r>
      <w:r>
        <w:t xml:space="preserve">znázorňuje v rámci území MAS </w:t>
      </w:r>
      <w:r w:rsidR="00E42F0B">
        <w:t>následující komunikace</w:t>
      </w:r>
      <w:r>
        <w:t>:</w:t>
      </w:r>
    </w:p>
    <w:p w:rsidR="00986641" w:rsidRPr="00F2382E" w:rsidRDefault="00CC6FB1" w:rsidP="006C5ADE">
      <w:pPr>
        <w:spacing w:after="0" w:line="240" w:lineRule="auto"/>
        <w:jc w:val="both"/>
        <w:rPr>
          <w:b/>
        </w:rPr>
      </w:pPr>
      <w:r w:rsidRPr="00F2382E">
        <w:rPr>
          <w:b/>
        </w:rPr>
        <w:t>S</w:t>
      </w:r>
      <w:r w:rsidR="00986641" w:rsidRPr="00F2382E">
        <w:rPr>
          <w:b/>
        </w:rPr>
        <w:t>ilnice II. třídy splňující kritéria přijatelnosti pro financování z IROP</w:t>
      </w:r>
    </w:p>
    <w:p w:rsidR="006C5ADE" w:rsidRDefault="006C5ADE" w:rsidP="006C5ADE">
      <w:pPr>
        <w:pStyle w:val="Odstavecseseznamem"/>
        <w:numPr>
          <w:ilvl w:val="0"/>
          <w:numId w:val="120"/>
        </w:numPr>
        <w:spacing w:after="100" w:afterAutospacing="1" w:line="240" w:lineRule="auto"/>
        <w:jc w:val="both"/>
      </w:pPr>
      <w:r>
        <w:t xml:space="preserve">Sinice č. </w:t>
      </w:r>
      <w:r w:rsidR="00A84778">
        <w:t>II/</w:t>
      </w:r>
      <w:r>
        <w:t xml:space="preserve">128 </w:t>
      </w:r>
      <w:r w:rsidR="00BC3519">
        <w:t>(</w:t>
      </w:r>
      <w:r w:rsidR="003E3C2C">
        <w:t xml:space="preserve">na území MAS </w:t>
      </w:r>
      <w:r w:rsidR="00BC3519">
        <w:t xml:space="preserve">úsek silnice </w:t>
      </w:r>
      <w:r w:rsidR="0056262E">
        <w:t>v</w:t>
      </w:r>
      <w:r w:rsidR="00BC3519">
        <w:t xml:space="preserve">e směru Čáslavsko – Lukavec – Pacov – </w:t>
      </w:r>
      <w:r w:rsidR="00DD6D5D">
        <w:t xml:space="preserve">křižovatka se </w:t>
      </w:r>
      <w:r w:rsidR="00BC3519">
        <w:t>silnic</w:t>
      </w:r>
      <w:r w:rsidR="00DD6D5D">
        <w:t>í</w:t>
      </w:r>
      <w:r w:rsidR="00BC3519">
        <w:t xml:space="preserve"> I/19)</w:t>
      </w:r>
      <w:r>
        <w:t>.</w:t>
      </w:r>
    </w:p>
    <w:p w:rsidR="0064270E" w:rsidRDefault="006C5ADE" w:rsidP="00F2382E">
      <w:pPr>
        <w:pStyle w:val="Odstavecseseznamem"/>
        <w:numPr>
          <w:ilvl w:val="0"/>
          <w:numId w:val="120"/>
        </w:numPr>
        <w:spacing w:after="0" w:line="240" w:lineRule="auto"/>
        <w:jc w:val="both"/>
      </w:pPr>
      <w:r>
        <w:lastRenderedPageBreak/>
        <w:t xml:space="preserve">Silnice č. </w:t>
      </w:r>
      <w:r w:rsidR="00A84778">
        <w:t>II/</w:t>
      </w:r>
      <w:r w:rsidR="004D4372">
        <w:t>129</w:t>
      </w:r>
      <w:r w:rsidR="000608C5">
        <w:t xml:space="preserve"> (na území MAS úsek silnice ve směru Pacov – Samšín – Hořepník – hranice k.ú. Arneštovice)</w:t>
      </w:r>
    </w:p>
    <w:p w:rsidR="00986641" w:rsidRDefault="0064270E" w:rsidP="00F2382E">
      <w:pPr>
        <w:pStyle w:val="Odstavecseseznamem"/>
        <w:numPr>
          <w:ilvl w:val="0"/>
          <w:numId w:val="120"/>
        </w:numPr>
        <w:spacing w:after="0" w:line="240" w:lineRule="auto"/>
        <w:jc w:val="both"/>
      </w:pPr>
      <w:r>
        <w:t xml:space="preserve">Silnice č. </w:t>
      </w:r>
      <w:r w:rsidR="00A84778">
        <w:t>II/</w:t>
      </w:r>
      <w:r>
        <w:t>13</w:t>
      </w:r>
      <w:r w:rsidR="003F1083">
        <w:t xml:space="preserve">2 </w:t>
      </w:r>
      <w:r w:rsidR="005B3D88">
        <w:t>+ II/639</w:t>
      </w:r>
      <w:r w:rsidR="0067149F">
        <w:t xml:space="preserve"> + II/112</w:t>
      </w:r>
      <w:r w:rsidR="005B3D88">
        <w:t xml:space="preserve"> </w:t>
      </w:r>
      <w:r w:rsidR="003F1083">
        <w:t>(na území MAS úsek silnice ve směru hranic</w:t>
      </w:r>
      <w:r w:rsidR="0056725D">
        <w:t>e</w:t>
      </w:r>
      <w:r w:rsidR="00953210">
        <w:t xml:space="preserve"> k.ú.</w:t>
      </w:r>
      <w:r w:rsidR="003F1083">
        <w:t>– Počátky – Horní Cerekev</w:t>
      </w:r>
      <w:r w:rsidR="005B3D88">
        <w:t xml:space="preserve"> – Hranice k. ú. Horní Cerekev</w:t>
      </w:r>
      <w:r w:rsidR="003F1083">
        <w:t>)</w:t>
      </w:r>
      <w:r>
        <w:t xml:space="preserve"> </w:t>
      </w:r>
      <w:r w:rsidR="00E42F0B">
        <w:t xml:space="preserve"> </w:t>
      </w:r>
    </w:p>
    <w:p w:rsidR="00A84778" w:rsidRDefault="009971E8" w:rsidP="00203362">
      <w:pPr>
        <w:numPr>
          <w:ilvl w:val="0"/>
          <w:numId w:val="142"/>
        </w:numPr>
        <w:spacing w:after="100" w:afterAutospacing="1" w:line="240" w:lineRule="auto"/>
        <w:jc w:val="both"/>
        <w:rPr>
          <w:rFonts w:cstheme="minorHAnsi"/>
          <w:color w:val="000000" w:themeColor="text1"/>
        </w:rPr>
      </w:pPr>
      <w:r w:rsidRPr="00A84778">
        <w:rPr>
          <w:rFonts w:cstheme="minorHAnsi"/>
          <w:color w:val="000000" w:themeColor="text1"/>
        </w:rPr>
        <w:t xml:space="preserve">Silnice č. </w:t>
      </w:r>
      <w:r w:rsidR="00A84778" w:rsidRPr="00A84778">
        <w:rPr>
          <w:rFonts w:cstheme="minorHAnsi"/>
          <w:color w:val="000000" w:themeColor="text1"/>
        </w:rPr>
        <w:t>II/</w:t>
      </w:r>
      <w:r w:rsidRPr="00A84778">
        <w:rPr>
          <w:rFonts w:cstheme="minorHAnsi"/>
          <w:color w:val="000000" w:themeColor="text1"/>
        </w:rPr>
        <w:t>135</w:t>
      </w:r>
      <w:r w:rsidR="00A84778" w:rsidRPr="00A84778">
        <w:rPr>
          <w:rFonts w:cstheme="minorHAnsi"/>
          <w:color w:val="000000" w:themeColor="text1"/>
        </w:rPr>
        <w:t xml:space="preserve"> </w:t>
      </w:r>
      <w:r w:rsidR="00627F79">
        <w:rPr>
          <w:rFonts w:cstheme="minorHAnsi"/>
          <w:color w:val="000000" w:themeColor="text1"/>
        </w:rPr>
        <w:t>+ II/409</w:t>
      </w:r>
      <w:r w:rsidR="0067149F">
        <w:rPr>
          <w:rFonts w:cstheme="minorHAnsi"/>
          <w:color w:val="000000" w:themeColor="text1"/>
        </w:rPr>
        <w:t xml:space="preserve"> + II/128</w:t>
      </w:r>
      <w:r w:rsidR="00627F79">
        <w:rPr>
          <w:rFonts w:cstheme="minorHAnsi"/>
          <w:color w:val="000000" w:themeColor="text1"/>
        </w:rPr>
        <w:t xml:space="preserve"> (na území MAS úsek silnice </w:t>
      </w:r>
      <w:r w:rsidR="001B05C5">
        <w:rPr>
          <w:rFonts w:cstheme="minorHAnsi"/>
          <w:color w:val="000000" w:themeColor="text1"/>
        </w:rPr>
        <w:t xml:space="preserve">ve směru hranice k. ú. Mnich – </w:t>
      </w:r>
      <w:hyperlink r:id="rId71" w:tooltip="Mnich (okres Pelhřimov)" w:history="1">
        <w:r w:rsidR="00A84778" w:rsidRPr="00A84778">
          <w:rPr>
            <w:rStyle w:val="Hypertextovodkaz"/>
            <w:rFonts w:cstheme="minorHAnsi"/>
            <w:color w:val="000000" w:themeColor="text1"/>
            <w:u w:val="none"/>
          </w:rPr>
          <w:t>Mnich</w:t>
        </w:r>
      </w:hyperlink>
      <w:r w:rsidR="00627F79">
        <w:rPr>
          <w:rFonts w:cstheme="minorHAnsi"/>
          <w:color w:val="000000" w:themeColor="text1"/>
        </w:rPr>
        <w:t xml:space="preserve"> – Bohdalín – Kamenice nad Lipou)</w:t>
      </w:r>
    </w:p>
    <w:p w:rsidR="00AE4CC5" w:rsidRDefault="00AE4CC5" w:rsidP="00203362">
      <w:pPr>
        <w:numPr>
          <w:ilvl w:val="0"/>
          <w:numId w:val="142"/>
        </w:numPr>
        <w:spacing w:after="100" w:afterAutospacing="1" w:line="240" w:lineRule="auto"/>
        <w:jc w:val="both"/>
        <w:rPr>
          <w:rFonts w:cstheme="minorHAnsi"/>
          <w:color w:val="000000" w:themeColor="text1"/>
        </w:rPr>
      </w:pPr>
      <w:r>
        <w:rPr>
          <w:rFonts w:cstheme="minorHAnsi"/>
          <w:color w:val="000000" w:themeColor="text1"/>
        </w:rPr>
        <w:t>Silnice č. II/150 (na území MAS úsek v rozmezí hranic k. ú. Čáslavsko)</w:t>
      </w:r>
    </w:p>
    <w:p w:rsidR="006C5ADE" w:rsidRDefault="00E42F0B" w:rsidP="00F2382E">
      <w:pPr>
        <w:spacing w:after="0" w:line="240" w:lineRule="auto"/>
        <w:jc w:val="both"/>
      </w:pPr>
      <w:r w:rsidRPr="00F2382E">
        <w:rPr>
          <w:b/>
        </w:rPr>
        <w:t>Nadřazená silniční síť mimo TEN-T</w:t>
      </w:r>
      <w:r>
        <w:t xml:space="preserve"> (ostatní dálnice, rychlostní komunikace a komunikace I. třídy).</w:t>
      </w:r>
      <w:r w:rsidR="004D4372">
        <w:t xml:space="preserve"> </w:t>
      </w:r>
    </w:p>
    <w:p w:rsidR="004871BA" w:rsidRDefault="00F84A1D" w:rsidP="006C5ADE">
      <w:pPr>
        <w:pStyle w:val="Odstavecseseznamem"/>
        <w:numPr>
          <w:ilvl w:val="0"/>
          <w:numId w:val="120"/>
        </w:numPr>
        <w:spacing w:after="100" w:afterAutospacing="1" w:line="240" w:lineRule="auto"/>
        <w:jc w:val="both"/>
      </w:pPr>
      <w:r>
        <w:t>Silnice č. I/19 (v celé délce procházející územím MAS</w:t>
      </w:r>
      <w:r w:rsidR="00310193">
        <w:t xml:space="preserve"> – viz výše</w:t>
      </w:r>
      <w:r>
        <w:t>)</w:t>
      </w:r>
    </w:p>
    <w:p w:rsidR="004871BA" w:rsidRDefault="004871BA" w:rsidP="004871BA">
      <w:pPr>
        <w:pStyle w:val="Odstavecseseznamem"/>
        <w:numPr>
          <w:ilvl w:val="0"/>
          <w:numId w:val="120"/>
        </w:numPr>
        <w:spacing w:after="100" w:afterAutospacing="1" w:line="240" w:lineRule="auto"/>
        <w:jc w:val="both"/>
      </w:pPr>
      <w:r>
        <w:t>Silnice č. I/34 (v celé délce procházející územím MAS</w:t>
      </w:r>
      <w:r w:rsidR="00310193">
        <w:t xml:space="preserve"> – viz výše</w:t>
      </w:r>
      <w:r>
        <w:t>)</w:t>
      </w:r>
    </w:p>
    <w:p w:rsidR="006C5ADE" w:rsidRDefault="006C5ADE" w:rsidP="006C5ADE">
      <w:pPr>
        <w:spacing w:after="100" w:afterAutospacing="1" w:line="240" w:lineRule="auto"/>
        <w:jc w:val="both"/>
      </w:pPr>
    </w:p>
    <w:p w:rsidR="00A378C9" w:rsidRDefault="005E6BA3" w:rsidP="00D15303">
      <w:pPr>
        <w:jc w:val="both"/>
      </w:pPr>
      <w:r>
        <w:t xml:space="preserve">Místní komunikace, tedy veřejně přístupné pozemní komunikace sloužící převážně místní dopravě na území jednotlivých obcí (vč. ulic, náměstí, pěších komunikací, </w:t>
      </w:r>
      <w:r w:rsidR="002C4394">
        <w:t xml:space="preserve">chodníků, </w:t>
      </w:r>
      <w:r>
        <w:t>parkovišť apod.)</w:t>
      </w:r>
      <w:r w:rsidR="00192E86">
        <w:t xml:space="preserve"> vlastní příslušné obce</w:t>
      </w:r>
      <w:r w:rsidR="007B124D">
        <w:t>, které zajišťují jejich údržbu</w:t>
      </w:r>
      <w:r w:rsidR="00192E86">
        <w:t>.</w:t>
      </w:r>
    </w:p>
    <w:p w:rsidR="003D2382" w:rsidRDefault="003D2382" w:rsidP="00D15303">
      <w:pPr>
        <w:jc w:val="both"/>
      </w:pPr>
    </w:p>
    <w:p w:rsidR="00BA191C" w:rsidRPr="00BA191C" w:rsidRDefault="00BA191C" w:rsidP="00BA191C">
      <w:pPr>
        <w:spacing w:after="0"/>
        <w:rPr>
          <w:b/>
        </w:rPr>
      </w:pPr>
      <w:r w:rsidRPr="00BA191C">
        <w:rPr>
          <w:b/>
        </w:rPr>
        <w:t>Železnice</w:t>
      </w:r>
    </w:p>
    <w:p w:rsidR="00FB7441" w:rsidRDefault="00FB7441" w:rsidP="00FB7441">
      <w:r>
        <w:t>Severní částí regionu prochází ze západu na východ neelektrizovaná železniční trať č. 224 Tábor – Horní Cerekev, se zastávkami v regionu Obrataň, Šimpach, Pacov, Leskovice, Nová Cerekev a Horní Cerekev.</w:t>
      </w:r>
    </w:p>
    <w:p w:rsidR="00FB7441" w:rsidRDefault="00FB7441" w:rsidP="00FB7441">
      <w:r>
        <w:t>Jižní částí regionu prochází elektrizovaná železniční trať č. 225 z Veselí nad Lužnicí přes Jindřichův Hradec, Horní Cerekev a Jihlavu do Havlíčkova Brodu se zastávkou Počátky-Žirovnice a Jihlávku.</w:t>
      </w:r>
    </w:p>
    <w:p w:rsidR="00FB7441" w:rsidRDefault="00FB7441" w:rsidP="00FB7441">
      <w:r>
        <w:t>Ze severu k jihu prochází regionem a obě výše jmenované tratě propojuje úzkorozchodná trať č. 228 z Obrataně do Jindřichova Hradce.</w:t>
      </w:r>
    </w:p>
    <w:p w:rsidR="00BA191C" w:rsidRPr="00FB7441" w:rsidRDefault="00FB7441" w:rsidP="00961C14">
      <w:pPr>
        <w:rPr>
          <w:color w:val="FF0000"/>
        </w:rPr>
      </w:pPr>
      <w:r w:rsidRPr="00FB7441">
        <w:rPr>
          <w:color w:val="FF0000"/>
        </w:rPr>
        <w:t>Mapa</w:t>
      </w:r>
      <w:r>
        <w:rPr>
          <w:color w:val="FF0000"/>
        </w:rPr>
        <w:t xml:space="preserve"> je dohromady se silnicemi</w:t>
      </w:r>
    </w:p>
    <w:p w:rsidR="006A17A3" w:rsidRPr="002C6BA5" w:rsidRDefault="006A17A3" w:rsidP="006A17A3">
      <w:pPr>
        <w:spacing w:after="0"/>
        <w:jc w:val="both"/>
        <w:rPr>
          <w:b/>
        </w:rPr>
      </w:pPr>
      <w:r>
        <w:rPr>
          <w:b/>
        </w:rPr>
        <w:t>Základní s</w:t>
      </w:r>
      <w:r w:rsidRPr="002C6BA5">
        <w:rPr>
          <w:b/>
        </w:rPr>
        <w:t>trat</w:t>
      </w:r>
      <w:r w:rsidR="00F25270">
        <w:rPr>
          <w:b/>
        </w:rPr>
        <w:t>egické dokumenty k problematice:</w:t>
      </w:r>
    </w:p>
    <w:p w:rsidR="006A17A3" w:rsidRDefault="00161F28" w:rsidP="009B4414">
      <w:pPr>
        <w:spacing w:after="0"/>
      </w:pPr>
      <w:r>
        <w:t>Páteřní silniční síť Kraje Vysočina</w:t>
      </w:r>
    </w:p>
    <w:p w:rsidR="00161F28" w:rsidRPr="00961C14" w:rsidRDefault="00161F28" w:rsidP="00961C14"/>
    <w:p w:rsidR="00C21EB1" w:rsidRDefault="00C21EB1" w:rsidP="00083EEE">
      <w:pPr>
        <w:pStyle w:val="Nadpis3"/>
        <w:numPr>
          <w:ilvl w:val="2"/>
          <w:numId w:val="116"/>
        </w:numPr>
        <w:spacing w:after="120"/>
        <w:ind w:left="0" w:firstLine="0"/>
        <w:rPr>
          <w:color w:val="984806" w:themeColor="accent6" w:themeShade="80"/>
        </w:rPr>
      </w:pPr>
      <w:bookmarkStart w:id="35" w:name="_Toc397097166"/>
      <w:r>
        <w:rPr>
          <w:color w:val="984806" w:themeColor="accent6" w:themeShade="80"/>
        </w:rPr>
        <w:lastRenderedPageBreak/>
        <w:t>Územní plánování, rozvojové plochy a objekty pro bydlení</w:t>
      </w:r>
      <w:bookmarkEnd w:id="35"/>
    </w:p>
    <w:p w:rsidR="00464C02" w:rsidRDefault="00464C02" w:rsidP="00083EEE">
      <w:pPr>
        <w:pStyle w:val="Nadpis4"/>
        <w:numPr>
          <w:ilvl w:val="3"/>
          <w:numId w:val="125"/>
        </w:numPr>
        <w:ind w:left="851" w:hanging="851"/>
        <w:rPr>
          <w:color w:val="984806" w:themeColor="accent6" w:themeShade="80"/>
        </w:rPr>
      </w:pPr>
      <w:r>
        <w:rPr>
          <w:color w:val="984806" w:themeColor="accent6" w:themeShade="80"/>
        </w:rPr>
        <w:t>Územní plánování</w:t>
      </w:r>
    </w:p>
    <w:p w:rsidR="003E7FB4" w:rsidRDefault="003E7FB4" w:rsidP="00351356">
      <w:pPr>
        <w:pStyle w:val="Nadpis4"/>
        <w:jc w:val="both"/>
        <w:rPr>
          <w:rFonts w:ascii="Tahoma" w:hAnsi="Tahoma" w:cs="Tahoma"/>
          <w:color w:val="000000" w:themeColor="text1"/>
          <w:sz w:val="18"/>
          <w:szCs w:val="18"/>
        </w:rPr>
      </w:pPr>
      <w:r>
        <w:rPr>
          <w:rFonts w:asciiTheme="minorHAnsi" w:hAnsiTheme="minorHAnsi" w:cstheme="minorHAnsi"/>
          <w:b w:val="0"/>
          <w:i w:val="0"/>
          <w:color w:val="000000" w:themeColor="text1"/>
        </w:rPr>
        <w:t xml:space="preserve">Dle Zák. č. 183/2006 Sb., o územním plánování a stavebním řádu (stavební zákon), je cílem územního plánování </w:t>
      </w:r>
      <w:r w:rsidRPr="003E7FB4">
        <w:rPr>
          <w:rFonts w:asciiTheme="minorHAnsi" w:hAnsiTheme="minorHAnsi" w:cstheme="minorHAnsi"/>
          <w:b w:val="0"/>
          <w:i w:val="0"/>
          <w:color w:val="000000" w:themeColor="text1"/>
        </w:rPr>
        <w:t>vytvářet předpoklady pro výstavbu a pro udržitelný rozvoj území, spočívající ve vyváženém vztahu podmínek pro příznivé životní prostředí, pro hospodářský rozvoj a pro soudržnost společenství obyvatel území a který uspokojuje potřeby současné generace, aniž by ohrožoval podmínky života generací budoucích.</w:t>
      </w:r>
      <w:r w:rsidRPr="003E7FB4">
        <w:rPr>
          <w:rFonts w:ascii="Tahoma" w:hAnsi="Tahoma" w:cs="Tahoma"/>
          <w:color w:val="000000" w:themeColor="text1"/>
          <w:sz w:val="18"/>
          <w:szCs w:val="18"/>
        </w:rPr>
        <w:t xml:space="preserve"> </w:t>
      </w:r>
    </w:p>
    <w:p w:rsidR="00015451" w:rsidRDefault="003E7FB4" w:rsidP="003E7FB4">
      <w:pPr>
        <w:pStyle w:val="Nadpis4"/>
        <w:spacing w:before="0"/>
        <w:jc w:val="both"/>
        <w:rPr>
          <w:rFonts w:asciiTheme="minorHAnsi" w:hAnsiTheme="minorHAnsi" w:cstheme="minorHAnsi"/>
          <w:b w:val="0"/>
          <w:i w:val="0"/>
          <w:color w:val="000000" w:themeColor="text1"/>
        </w:rPr>
      </w:pPr>
      <w:r>
        <w:rPr>
          <w:rFonts w:asciiTheme="minorHAnsi" w:hAnsiTheme="minorHAnsi" w:cstheme="minorHAnsi"/>
          <w:b w:val="0"/>
          <w:i w:val="0"/>
          <w:color w:val="000000" w:themeColor="text1"/>
        </w:rPr>
        <w:t xml:space="preserve">Nejdůležitějším nástrojem územního plánování z hlediska obce a jejích občanů je územní plán, který stanoví koncepci rozvoje a ochranu hodnot území obce. </w:t>
      </w:r>
    </w:p>
    <w:p w:rsidR="00AE7E16" w:rsidRDefault="00015451" w:rsidP="003E7FB4">
      <w:pPr>
        <w:pStyle w:val="Nadpis4"/>
        <w:spacing w:before="0"/>
        <w:jc w:val="both"/>
        <w:rPr>
          <w:rFonts w:asciiTheme="minorHAnsi" w:hAnsiTheme="minorHAnsi" w:cstheme="minorHAnsi"/>
          <w:b w:val="0"/>
          <w:i w:val="0"/>
          <w:color w:val="000000" w:themeColor="text1"/>
        </w:rPr>
      </w:pPr>
      <w:r>
        <w:rPr>
          <w:rFonts w:asciiTheme="minorHAnsi" w:hAnsiTheme="minorHAnsi" w:cstheme="minorHAnsi"/>
          <w:b w:val="0"/>
          <w:i w:val="0"/>
          <w:color w:val="000000" w:themeColor="text1"/>
        </w:rPr>
        <w:t>V regionu MAS Via rustica má ú</w:t>
      </w:r>
      <w:r w:rsidR="00464C02" w:rsidRPr="00D22CBE">
        <w:rPr>
          <w:rFonts w:asciiTheme="minorHAnsi" w:hAnsiTheme="minorHAnsi" w:cstheme="minorHAnsi"/>
          <w:b w:val="0"/>
          <w:i w:val="0"/>
          <w:color w:val="000000" w:themeColor="text1"/>
        </w:rPr>
        <w:t>zemní plán zpracováno celkem 5</w:t>
      </w:r>
      <w:r w:rsidR="00326E4F">
        <w:rPr>
          <w:rFonts w:asciiTheme="minorHAnsi" w:hAnsiTheme="minorHAnsi" w:cstheme="minorHAnsi"/>
          <w:b w:val="0"/>
          <w:i w:val="0"/>
          <w:color w:val="000000" w:themeColor="text1"/>
        </w:rPr>
        <w:t>4</w:t>
      </w:r>
      <w:r w:rsidR="00464C02" w:rsidRPr="00D22CBE">
        <w:rPr>
          <w:rFonts w:asciiTheme="minorHAnsi" w:hAnsiTheme="minorHAnsi" w:cstheme="minorHAnsi"/>
          <w:b w:val="0"/>
          <w:i w:val="0"/>
          <w:color w:val="000000" w:themeColor="text1"/>
        </w:rPr>
        <w:t xml:space="preserve"> obcí (21 obcí z ORP Pacov, 3</w:t>
      </w:r>
      <w:r w:rsidR="005519BA">
        <w:rPr>
          <w:rFonts w:asciiTheme="minorHAnsi" w:hAnsiTheme="minorHAnsi" w:cstheme="minorHAnsi"/>
          <w:b w:val="0"/>
          <w:i w:val="0"/>
          <w:color w:val="000000" w:themeColor="text1"/>
        </w:rPr>
        <w:t>2</w:t>
      </w:r>
      <w:r w:rsidR="00464C02" w:rsidRPr="00D22CBE">
        <w:rPr>
          <w:rFonts w:asciiTheme="minorHAnsi" w:hAnsiTheme="minorHAnsi" w:cstheme="minorHAnsi"/>
          <w:b w:val="0"/>
          <w:i w:val="0"/>
          <w:color w:val="000000" w:themeColor="text1"/>
        </w:rPr>
        <w:t xml:space="preserve"> obcí z ORP Pelhřimov, 1 obec z ORP Jihlava), tj. cca 8</w:t>
      </w:r>
      <w:r w:rsidR="00304DE6">
        <w:rPr>
          <w:rFonts w:asciiTheme="minorHAnsi" w:hAnsiTheme="minorHAnsi" w:cstheme="minorHAnsi"/>
          <w:b w:val="0"/>
          <w:i w:val="0"/>
          <w:color w:val="000000" w:themeColor="text1"/>
        </w:rPr>
        <w:t>4</w:t>
      </w:r>
      <w:r w:rsidR="00464C02" w:rsidRPr="00D22CBE">
        <w:rPr>
          <w:rFonts w:asciiTheme="minorHAnsi" w:hAnsiTheme="minorHAnsi" w:cstheme="minorHAnsi"/>
          <w:b w:val="0"/>
          <w:i w:val="0"/>
          <w:color w:val="000000" w:themeColor="text1"/>
        </w:rPr>
        <w:t xml:space="preserve"> % obcí regionu. Některé obce v současné době stávající územní plán aktualizují, některé jej </w:t>
      </w:r>
      <w:r w:rsidR="00ED3955">
        <w:rPr>
          <w:rFonts w:asciiTheme="minorHAnsi" w:hAnsiTheme="minorHAnsi" w:cstheme="minorHAnsi"/>
          <w:b w:val="0"/>
          <w:i w:val="0"/>
          <w:color w:val="000000" w:themeColor="text1"/>
        </w:rPr>
        <w:t xml:space="preserve">nově </w:t>
      </w:r>
      <w:r w:rsidR="00464C02" w:rsidRPr="00D22CBE">
        <w:rPr>
          <w:rFonts w:asciiTheme="minorHAnsi" w:hAnsiTheme="minorHAnsi" w:cstheme="minorHAnsi"/>
          <w:b w:val="0"/>
          <w:i w:val="0"/>
          <w:color w:val="000000" w:themeColor="text1"/>
        </w:rPr>
        <w:t>zpracovávají.</w:t>
      </w:r>
      <w:r w:rsidR="00AE7E16">
        <w:rPr>
          <w:rFonts w:asciiTheme="minorHAnsi" w:hAnsiTheme="minorHAnsi" w:cstheme="minorHAnsi"/>
          <w:b w:val="0"/>
          <w:i w:val="0"/>
          <w:color w:val="000000" w:themeColor="text1"/>
        </w:rPr>
        <w:t xml:space="preserve"> Zhruba </w:t>
      </w:r>
      <w:r w:rsidR="00C120B6">
        <w:rPr>
          <w:rFonts w:asciiTheme="minorHAnsi" w:hAnsiTheme="minorHAnsi" w:cstheme="minorHAnsi"/>
          <w:b w:val="0"/>
          <w:i w:val="0"/>
          <w:color w:val="000000" w:themeColor="text1"/>
        </w:rPr>
        <w:t>40 %</w:t>
      </w:r>
      <w:r w:rsidR="00AE7E16">
        <w:rPr>
          <w:rFonts w:asciiTheme="minorHAnsi" w:hAnsiTheme="minorHAnsi" w:cstheme="minorHAnsi"/>
          <w:b w:val="0"/>
          <w:i w:val="0"/>
          <w:color w:val="000000" w:themeColor="text1"/>
        </w:rPr>
        <w:t xml:space="preserve"> </w:t>
      </w:r>
      <w:r w:rsidR="00377D3A">
        <w:rPr>
          <w:rFonts w:asciiTheme="minorHAnsi" w:hAnsiTheme="minorHAnsi" w:cstheme="minorHAnsi"/>
          <w:b w:val="0"/>
          <w:i w:val="0"/>
          <w:color w:val="000000" w:themeColor="text1"/>
        </w:rPr>
        <w:t>územních plánů (15 z ORP Pacov + 6 z ORP Pelhřimov) byl</w:t>
      </w:r>
      <w:r w:rsidR="00304DE6">
        <w:rPr>
          <w:rFonts w:asciiTheme="minorHAnsi" w:hAnsiTheme="minorHAnsi" w:cstheme="minorHAnsi"/>
          <w:b w:val="0"/>
          <w:i w:val="0"/>
          <w:color w:val="000000" w:themeColor="text1"/>
        </w:rPr>
        <w:t>o</w:t>
      </w:r>
      <w:r w:rsidR="00377D3A">
        <w:rPr>
          <w:rFonts w:asciiTheme="minorHAnsi" w:hAnsiTheme="minorHAnsi" w:cstheme="minorHAnsi"/>
          <w:b w:val="0"/>
          <w:i w:val="0"/>
          <w:color w:val="000000" w:themeColor="text1"/>
        </w:rPr>
        <w:t xml:space="preserve"> zpracován</w:t>
      </w:r>
      <w:r w:rsidR="00304DE6">
        <w:rPr>
          <w:rFonts w:asciiTheme="minorHAnsi" w:hAnsiTheme="minorHAnsi" w:cstheme="minorHAnsi"/>
          <w:b w:val="0"/>
          <w:i w:val="0"/>
          <w:color w:val="000000" w:themeColor="text1"/>
        </w:rPr>
        <w:t>o</w:t>
      </w:r>
      <w:r w:rsidR="00377D3A">
        <w:rPr>
          <w:rFonts w:asciiTheme="minorHAnsi" w:hAnsiTheme="minorHAnsi" w:cstheme="minorHAnsi"/>
          <w:b w:val="0"/>
          <w:i w:val="0"/>
          <w:color w:val="000000" w:themeColor="text1"/>
        </w:rPr>
        <w:t xml:space="preserve"> před termínem 1. 1. 2007, jejich platnost tedy končí 31. 12. 2015.</w:t>
      </w:r>
    </w:p>
    <w:p w:rsidR="005A7960" w:rsidRDefault="005A7960" w:rsidP="005A7960"/>
    <w:p w:rsidR="005A7960" w:rsidRPr="005A7960" w:rsidRDefault="00494E41" w:rsidP="005A7960">
      <w:pPr>
        <w:rPr>
          <w:b/>
        </w:rPr>
      </w:pPr>
      <w:r>
        <w:rPr>
          <w:noProof/>
          <w:lang w:eastAsia="cs-CZ"/>
        </w:rPr>
        <w:drawing>
          <wp:anchor distT="0" distB="0" distL="114300" distR="114300" simplePos="0" relativeHeight="251694080" behindDoc="1" locked="0" layoutInCell="1" allowOverlap="1" wp14:anchorId="2EE5E027" wp14:editId="43D5057E">
            <wp:simplePos x="0" y="0"/>
            <wp:positionH relativeFrom="column">
              <wp:posOffset>3032760</wp:posOffset>
            </wp:positionH>
            <wp:positionV relativeFrom="paragraph">
              <wp:posOffset>614045</wp:posOffset>
            </wp:positionV>
            <wp:extent cx="2676525" cy="1743075"/>
            <wp:effectExtent l="0" t="0" r="0" b="0"/>
            <wp:wrapTight wrapText="bothSides">
              <wp:wrapPolygon edited="0">
                <wp:start x="307" y="708"/>
                <wp:lineTo x="307" y="4013"/>
                <wp:lineTo x="3228" y="4957"/>
                <wp:lineTo x="307" y="4957"/>
                <wp:lineTo x="461" y="16052"/>
                <wp:lineTo x="4305" y="16997"/>
                <wp:lineTo x="4151" y="20066"/>
                <wp:lineTo x="6457" y="20538"/>
                <wp:lineTo x="19063" y="20538"/>
                <wp:lineTo x="19063" y="20066"/>
                <wp:lineTo x="19678" y="16997"/>
                <wp:lineTo x="18756" y="16761"/>
                <wp:lineTo x="10762" y="16289"/>
                <wp:lineTo x="18141" y="14164"/>
                <wp:lineTo x="18141" y="12984"/>
                <wp:lineTo x="10608" y="12511"/>
                <wp:lineTo x="10608" y="4957"/>
                <wp:lineTo x="7072" y="708"/>
                <wp:lineTo x="307" y="708"/>
              </wp:wrapPolygon>
            </wp:wrapTight>
            <wp:docPr id="330" name="Graf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14:sizeRelH relativeFrom="page">
              <wp14:pctWidth>0</wp14:pctWidth>
            </wp14:sizeRelH>
            <wp14:sizeRelV relativeFrom="page">
              <wp14:pctHeight>0</wp14:pctHeight>
            </wp14:sizeRelV>
          </wp:anchor>
        </w:drawing>
      </w:r>
      <w:r w:rsidR="005A7960" w:rsidRPr="005A7960">
        <w:rPr>
          <w:b/>
        </w:rPr>
        <w:t xml:space="preserve">Graf 5.3 l: </w:t>
      </w:r>
      <w:r>
        <w:rPr>
          <w:b/>
        </w:rPr>
        <w:t>Dokončené byty</w:t>
      </w:r>
      <w:r w:rsidR="005A7960" w:rsidRPr="005A7960">
        <w:rPr>
          <w:b/>
        </w:rPr>
        <w:t xml:space="preserve"> </w:t>
      </w:r>
      <w:r w:rsidR="003F244D">
        <w:rPr>
          <w:b/>
        </w:rPr>
        <w:t xml:space="preserve">a domy </w:t>
      </w:r>
      <w:r w:rsidR="005A7960" w:rsidRPr="005A7960">
        <w:rPr>
          <w:b/>
        </w:rPr>
        <w:t>v obcích MAS 2001 - 2011</w:t>
      </w:r>
    </w:p>
    <w:p w:rsidR="00494E41" w:rsidRPr="005A7960" w:rsidRDefault="005A7960" w:rsidP="00494E41">
      <w:r>
        <w:rPr>
          <w:noProof/>
          <w:lang w:eastAsia="cs-CZ"/>
        </w:rPr>
        <w:drawing>
          <wp:inline distT="0" distB="0" distL="0" distR="0" wp14:anchorId="5F3C6C50" wp14:editId="2C14281C">
            <wp:extent cx="2914650" cy="2047875"/>
            <wp:effectExtent l="0" t="0" r="0" b="0"/>
            <wp:docPr id="326" name="Graf 3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r w:rsidR="00494E41" w:rsidRPr="00494E41">
        <w:rPr>
          <w:noProof/>
          <w:lang w:eastAsia="cs-CZ"/>
        </w:rPr>
        <w:t xml:space="preserve"> </w:t>
      </w:r>
    </w:p>
    <w:p w:rsidR="00127373" w:rsidRPr="005A7960" w:rsidRDefault="005A7960" w:rsidP="005A7960">
      <w:pPr>
        <w:rPr>
          <w:i/>
        </w:rPr>
      </w:pPr>
      <w:r w:rsidRPr="00D653F2">
        <w:rPr>
          <w:i/>
        </w:rPr>
        <w:t xml:space="preserve">Zdroj: </w:t>
      </w:r>
      <w:r w:rsidRPr="00D653F2">
        <w:rPr>
          <w:rFonts w:cstheme="minorHAnsi"/>
          <w:i/>
        </w:rPr>
        <w:t xml:space="preserve">Český statistický úřad, </w:t>
      </w:r>
      <w:r w:rsidRPr="00D653F2">
        <w:rPr>
          <w:i/>
        </w:rPr>
        <w:t>(</w:t>
      </w:r>
      <w:hyperlink r:id="rId74" w:history="1">
        <w:r w:rsidRPr="00D653F2">
          <w:rPr>
            <w:rStyle w:val="Hypertextovodkaz"/>
            <w:i/>
            <w:color w:val="auto"/>
            <w:u w:val="none"/>
          </w:rPr>
          <w:t>http://vdb.czso.cz</w:t>
        </w:r>
      </w:hyperlink>
      <w:r>
        <w:rPr>
          <w:i/>
        </w:rPr>
        <w:t>), 2014</w:t>
      </w:r>
    </w:p>
    <w:p w:rsidR="00127373" w:rsidRPr="00127373" w:rsidRDefault="00127373" w:rsidP="00127373"/>
    <w:p w:rsidR="00414CC0" w:rsidRDefault="002A51DC" w:rsidP="00083EEE">
      <w:pPr>
        <w:pStyle w:val="Nadpis2"/>
        <w:numPr>
          <w:ilvl w:val="1"/>
          <w:numId w:val="129"/>
        </w:numPr>
        <w:ind w:left="567" w:hanging="567"/>
        <w:rPr>
          <w:color w:val="984806" w:themeColor="accent6" w:themeShade="80"/>
        </w:rPr>
      </w:pPr>
      <w:bookmarkStart w:id="36" w:name="_Toc397097167"/>
      <w:r w:rsidRPr="003E7BEB">
        <w:rPr>
          <w:color w:val="984806" w:themeColor="accent6" w:themeShade="80"/>
        </w:rPr>
        <w:t>Podmínky pro vzdělávání a sociální začlenění, prevence sociálně-   patologických jevů, vzdělávací, sociální a zdravotní služby</w:t>
      </w:r>
      <w:bookmarkEnd w:id="36"/>
    </w:p>
    <w:p w:rsidR="00601264" w:rsidRDefault="001D73B2" w:rsidP="00083EEE">
      <w:pPr>
        <w:pStyle w:val="Nadpis3"/>
        <w:numPr>
          <w:ilvl w:val="2"/>
          <w:numId w:val="130"/>
        </w:numPr>
        <w:spacing w:after="120"/>
        <w:ind w:left="709" w:hanging="709"/>
        <w:rPr>
          <w:color w:val="984806" w:themeColor="accent6" w:themeShade="80"/>
        </w:rPr>
      </w:pPr>
      <w:bookmarkStart w:id="37" w:name="_Toc397097168"/>
      <w:r>
        <w:rPr>
          <w:color w:val="984806" w:themeColor="accent6" w:themeShade="80"/>
        </w:rPr>
        <w:t>Školy a školská zaříze</w:t>
      </w:r>
      <w:r w:rsidR="00F00CE4">
        <w:rPr>
          <w:color w:val="984806" w:themeColor="accent6" w:themeShade="80"/>
        </w:rPr>
        <w:t>ní</w:t>
      </w:r>
      <w:bookmarkEnd w:id="37"/>
    </w:p>
    <w:p w:rsidR="00BD259C" w:rsidRDefault="001D73B2" w:rsidP="005C2DCF">
      <w:r>
        <w:t>V regionu MAS působí</w:t>
      </w:r>
      <w:r w:rsidR="00FC0918">
        <w:t xml:space="preserve"> v oblasti školství</w:t>
      </w:r>
      <w:r>
        <w:t xml:space="preserve"> 38 </w:t>
      </w:r>
      <w:r w:rsidR="00FC0918">
        <w:t xml:space="preserve"> právnických osob vykonávajících činnost celkem 106 </w:t>
      </w:r>
      <w:r w:rsidR="005E3D54">
        <w:t xml:space="preserve">škol a školských </w:t>
      </w:r>
      <w:r w:rsidR="005D35F6">
        <w:t>zařízení.</w:t>
      </w:r>
    </w:p>
    <w:p w:rsidR="00BD259C" w:rsidRDefault="005C2DCF" w:rsidP="00083EEE">
      <w:pPr>
        <w:pStyle w:val="Odstavecseseznamem"/>
        <w:numPr>
          <w:ilvl w:val="0"/>
          <w:numId w:val="132"/>
        </w:numPr>
        <w:jc w:val="both"/>
      </w:pPr>
      <w:r w:rsidRPr="00871CDD">
        <w:rPr>
          <w:b/>
        </w:rPr>
        <w:t>21</w:t>
      </w:r>
      <w:r w:rsidR="00BD259C" w:rsidRPr="00871CDD">
        <w:rPr>
          <w:b/>
        </w:rPr>
        <w:t xml:space="preserve"> mateřských škol</w:t>
      </w:r>
      <w:r w:rsidR="00BD259C">
        <w:t xml:space="preserve">, z toho 2 </w:t>
      </w:r>
      <w:r>
        <w:t>MŠ</w:t>
      </w:r>
      <w:r w:rsidR="00BD259C">
        <w:t xml:space="preserve"> se speciálními třídami (pro děti s různými druhy vad a pro děti s vadami řeči). Jedna mateřská škola je církevní, zřizovateli ostatních MŠ jsou obce.</w:t>
      </w:r>
      <w:r w:rsidR="00E617A0">
        <w:t xml:space="preserve"> 11 mateřských škol je samostatnými právnickými osobami, 10 MŠ tvoří právnickou osobu spolu se základní školou.</w:t>
      </w:r>
    </w:p>
    <w:p w:rsidR="00707446" w:rsidRDefault="00FC0918" w:rsidP="00083EEE">
      <w:pPr>
        <w:pStyle w:val="Odstavecseseznamem"/>
        <w:numPr>
          <w:ilvl w:val="0"/>
          <w:numId w:val="132"/>
        </w:numPr>
        <w:jc w:val="both"/>
      </w:pPr>
      <w:r>
        <w:rPr>
          <w:b/>
        </w:rPr>
        <w:lastRenderedPageBreak/>
        <w:t>16</w:t>
      </w:r>
      <w:r w:rsidR="00884542" w:rsidRPr="00871CDD">
        <w:rPr>
          <w:b/>
        </w:rPr>
        <w:t xml:space="preserve"> základních škol</w:t>
      </w:r>
      <w:r w:rsidR="00884542">
        <w:t xml:space="preserve">, z toho </w:t>
      </w:r>
      <w:r w:rsidR="00D3321C">
        <w:t>2</w:t>
      </w:r>
      <w:r w:rsidR="00FC3847">
        <w:t xml:space="preserve"> ZŠ m</w:t>
      </w:r>
      <w:r w:rsidR="00D3321C">
        <w:t>ají</w:t>
      </w:r>
      <w:r w:rsidR="00FC3847">
        <w:t xml:space="preserve"> praktick</w:t>
      </w:r>
      <w:r w:rsidR="00D3321C">
        <w:t>é</w:t>
      </w:r>
      <w:r w:rsidR="00FC3847">
        <w:t xml:space="preserve"> a speciální tříd</w:t>
      </w:r>
      <w:r w:rsidR="00D3321C">
        <w:t>y</w:t>
      </w:r>
      <w:r w:rsidR="004530CA">
        <w:t xml:space="preserve">. </w:t>
      </w:r>
      <w:r w:rsidR="000A2060">
        <w:t>1</w:t>
      </w:r>
      <w:r w:rsidR="00707446">
        <w:t xml:space="preserve"> ZŠ j</w:t>
      </w:r>
      <w:r w:rsidR="000A2060">
        <w:t>e</w:t>
      </w:r>
      <w:r w:rsidR="00707446">
        <w:t xml:space="preserve"> součástí škol</w:t>
      </w:r>
      <w:r w:rsidR="000A2060">
        <w:t>y</w:t>
      </w:r>
      <w:r w:rsidR="00707446">
        <w:t xml:space="preserve"> pro žáky se speciálními vzdělávacími potřebami a </w:t>
      </w:r>
      <w:r w:rsidR="00867592">
        <w:t>1</w:t>
      </w:r>
      <w:r w:rsidR="00707446">
        <w:t xml:space="preserve"> ZŠ j</w:t>
      </w:r>
      <w:r w:rsidR="00867592">
        <w:t>e</w:t>
      </w:r>
      <w:r w:rsidR="00707446">
        <w:t xml:space="preserve"> součástí školsk</w:t>
      </w:r>
      <w:r w:rsidR="00867592">
        <w:t>ého</w:t>
      </w:r>
      <w:r w:rsidR="00707446">
        <w:t xml:space="preserve"> zařízení pro výkon ústavní nebo ochranné výchovy a preventivně výchovnou péči</w:t>
      </w:r>
      <w:r w:rsidR="004530CA">
        <w:t>,</w:t>
      </w:r>
      <w:r>
        <w:t xml:space="preserve"> 4 ZŠ jsou</w:t>
      </w:r>
      <w:r w:rsidR="00CB20FC">
        <w:t xml:space="preserve"> samostatnými právnickými osobami, 10 ZŠ tvoří právnickou osobu spolu s MŠ.</w:t>
      </w:r>
    </w:p>
    <w:p w:rsidR="0083554C" w:rsidRDefault="001B11EA" w:rsidP="00083EEE">
      <w:pPr>
        <w:pStyle w:val="Odstavecseseznamem"/>
        <w:numPr>
          <w:ilvl w:val="0"/>
          <w:numId w:val="132"/>
        </w:numPr>
        <w:jc w:val="both"/>
      </w:pPr>
      <w:r w:rsidRPr="00871CDD">
        <w:rPr>
          <w:b/>
        </w:rPr>
        <w:t>3 základní umělecké školy</w:t>
      </w:r>
      <w:r>
        <w:t>, přičemž 2 z nich poskytují vzdělávání ještě na dvou dalších pracovištích.</w:t>
      </w:r>
    </w:p>
    <w:p w:rsidR="005C2DCF" w:rsidRDefault="00AD1228" w:rsidP="00083EEE">
      <w:pPr>
        <w:pStyle w:val="Odstavecseseznamem"/>
        <w:numPr>
          <w:ilvl w:val="0"/>
          <w:numId w:val="132"/>
        </w:numPr>
        <w:jc w:val="both"/>
      </w:pPr>
      <w:r w:rsidRPr="00871CDD">
        <w:rPr>
          <w:b/>
        </w:rPr>
        <w:t>7 škol poskytujících střední vzdělání</w:t>
      </w:r>
      <w:r>
        <w:t xml:space="preserve"> – </w:t>
      </w:r>
      <w:r w:rsidR="00417819">
        <w:t>1 gymnázium, 1 střední průmyslová škola a SOU</w:t>
      </w:r>
      <w:r w:rsidR="00FC0918">
        <w:t xml:space="preserve"> (původně samostatný školský subjekt – dnes pouze odloučené pracoviště),</w:t>
      </w:r>
      <w:r w:rsidR="00417819">
        <w:t xml:space="preserve"> 1 soukromá střední škola pedagogiky a sociálních služeb, </w:t>
      </w:r>
      <w:r w:rsidR="00B11B57">
        <w:t xml:space="preserve">4 speciální středoškolská zařízení </w:t>
      </w:r>
      <w:r w:rsidR="00417819">
        <w:t>(</w:t>
      </w:r>
      <w:r w:rsidR="002A020C">
        <w:t xml:space="preserve">1 odborné učiliště a praktická škola, 1 praktická škola jako součást školy pro žáky se speciálními vzdělávacími potřebami, </w:t>
      </w:r>
      <w:r w:rsidR="00B11B57">
        <w:t>2</w:t>
      </w:r>
      <w:r w:rsidR="002A020C">
        <w:t xml:space="preserve"> </w:t>
      </w:r>
      <w:r w:rsidR="005C2DCF">
        <w:t>SŠ</w:t>
      </w:r>
      <w:r w:rsidR="002A020C">
        <w:t xml:space="preserve"> jako součást</w:t>
      </w:r>
      <w:r w:rsidR="00B11B57">
        <w:t>i</w:t>
      </w:r>
      <w:r w:rsidR="002A020C">
        <w:t xml:space="preserve"> školsk</w:t>
      </w:r>
      <w:r w:rsidR="00B11B57">
        <w:t>ýc</w:t>
      </w:r>
      <w:r w:rsidR="002A020C">
        <w:t>h zařízení pro výkon ústavní nebo ochranné výchovy a preventivně výchovnou péči</w:t>
      </w:r>
      <w:r w:rsidR="00417819">
        <w:t>).</w:t>
      </w:r>
    </w:p>
    <w:p w:rsidR="00C10A38" w:rsidRDefault="0001656D" w:rsidP="0001656D">
      <w:pPr>
        <w:ind w:left="360"/>
        <w:jc w:val="both"/>
      </w:pPr>
      <w:r>
        <w:t>V rámci vý</w:t>
      </w:r>
      <w:r w:rsidR="00FC0918">
        <w:t>še uvedených zařízení funguje 19</w:t>
      </w:r>
      <w:r>
        <w:t xml:space="preserve"> školních jídelen,</w:t>
      </w:r>
      <w:r w:rsidR="00FC0918">
        <w:t xml:space="preserve"> 4 jídelny MŠ, </w:t>
      </w:r>
      <w:r>
        <w:t>1</w:t>
      </w:r>
      <w:r w:rsidR="00FC0918">
        <w:t>2</w:t>
      </w:r>
      <w:r>
        <w:t xml:space="preserve"> školních jídelen – výdejen,</w:t>
      </w:r>
      <w:r w:rsidR="00FC0918">
        <w:t xml:space="preserve"> 14 školních družin, 1 školní klub</w:t>
      </w:r>
      <w:r>
        <w:t xml:space="preserve">, </w:t>
      </w:r>
      <w:r w:rsidR="000C0455">
        <w:t xml:space="preserve">1 středisko volného času, </w:t>
      </w:r>
      <w:r>
        <w:t>1 domov mládeže, 1 internát, 1 středisko výchovné péče, 2 výchovné ús</w:t>
      </w:r>
      <w:r w:rsidR="000C0455">
        <w:t>tavy, 1 dětský domov se školou</w:t>
      </w:r>
      <w:r w:rsidR="00FC0918">
        <w:t xml:space="preserve"> a 1 zařízení pro další</w:t>
      </w:r>
    </w:p>
    <w:p w:rsidR="0001656D" w:rsidRDefault="00FC0918" w:rsidP="0001656D">
      <w:pPr>
        <w:ind w:left="360"/>
        <w:jc w:val="both"/>
      </w:pPr>
      <w:r>
        <w:t>vzdělávání pedagogických pracovníků</w:t>
      </w:r>
      <w:r w:rsidR="000C0455">
        <w:t>. Jako samostatné právnické osoby fungují</w:t>
      </w:r>
      <w:r w:rsidR="00BE199E">
        <w:t xml:space="preserve"> dále</w:t>
      </w:r>
      <w:r w:rsidR="000C0455">
        <w:t xml:space="preserve"> jedna školní jídelna a jedno zařízení školního stravování zřizované nemocnicí (školní jídelna – vývařovna).</w:t>
      </w:r>
    </w:p>
    <w:p w:rsidR="00D7030B" w:rsidRDefault="00DB2C14" w:rsidP="00660600">
      <w:pPr>
        <w:ind w:left="360"/>
        <w:jc w:val="both"/>
      </w:pPr>
      <w:r>
        <w:t>Na území MAS Via rustica je celkem 16 základních škol</w:t>
      </w:r>
      <w:r w:rsidR="00E0063F">
        <w:t xml:space="preserve"> a21 mateřských škol. C</w:t>
      </w:r>
      <w:r>
        <w:t xml:space="preserve">elková kapacita </w:t>
      </w:r>
      <w:r w:rsidR="00E0063F">
        <w:t>obou subjektů je 6 055</w:t>
      </w:r>
      <w:r w:rsidR="002F2CBB">
        <w:t xml:space="preserve"> žáků</w:t>
      </w:r>
      <w:r>
        <w:t xml:space="preserve">. V roce </w:t>
      </w:r>
      <w:r w:rsidR="00E0063F">
        <w:t>2013</w:t>
      </w:r>
      <w:r w:rsidR="002F2CBB">
        <w:t xml:space="preserve"> bylo naplněno o 3 třídy méně než v roce 2011, ale bylo vyučováno o 57 žáků více. Z grafu </w:t>
      </w:r>
      <w:r w:rsidR="00660600">
        <w:t>5.4 b</w:t>
      </w:r>
      <w:r w:rsidR="002F2CBB">
        <w:t xml:space="preserve"> můžeme </w:t>
      </w:r>
      <w:r w:rsidR="00522851">
        <w:t>vidět, že</w:t>
      </w:r>
      <w:r w:rsidR="002F2CBB">
        <w:t xml:space="preserve"> každým rokem </w:t>
      </w:r>
      <w:r w:rsidR="000A6AAB">
        <w:t xml:space="preserve">nepatrně </w:t>
      </w:r>
      <w:r w:rsidR="002F2CBB">
        <w:t>přibývá počet žáků</w:t>
      </w:r>
      <w:r w:rsidR="000A6AAB">
        <w:t xml:space="preserve">, ale ubývá počet tříd. </w:t>
      </w:r>
      <w:r w:rsidR="003C530B">
        <w:t>Mateřské a základní školy na vesnicích se potýkají s nedostatkem žáků. Děti dojíždí do škol do jiných měst, kde většinou jejich rodiče pracují.</w:t>
      </w:r>
    </w:p>
    <w:p w:rsidR="00D7030B" w:rsidRPr="00655C80" w:rsidRDefault="00D7030B" w:rsidP="00655C80">
      <w:pPr>
        <w:ind w:left="360"/>
        <w:jc w:val="center"/>
        <w:rPr>
          <w:b/>
        </w:rPr>
      </w:pPr>
      <w:r w:rsidRPr="00D7030B">
        <w:rPr>
          <w:b/>
        </w:rPr>
        <w:t>Graf 5.4 a: Kapacita jednotlivých školských zařízení na území MAS Via rustica</w:t>
      </w:r>
    </w:p>
    <w:p w:rsidR="009A6210" w:rsidRDefault="007A7EED" w:rsidP="00390CB9">
      <w:pPr>
        <w:ind w:left="360"/>
        <w:jc w:val="center"/>
      </w:pPr>
      <w:r>
        <w:rPr>
          <w:noProof/>
          <w:lang w:eastAsia="cs-CZ"/>
        </w:rPr>
        <w:drawing>
          <wp:inline distT="0" distB="0" distL="0" distR="0" wp14:anchorId="4F58DA8C" wp14:editId="1EC509EC">
            <wp:extent cx="5201392" cy="3360717"/>
            <wp:effectExtent l="0" t="0" r="18415" b="1143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94E41" w:rsidRDefault="00494E41" w:rsidP="009A6210">
      <w:pPr>
        <w:ind w:left="360"/>
        <w:jc w:val="center"/>
        <w:rPr>
          <w:b/>
          <w:sz w:val="20"/>
          <w:szCs w:val="20"/>
        </w:rPr>
      </w:pPr>
    </w:p>
    <w:p w:rsidR="00B6092C" w:rsidRPr="00821FD8" w:rsidRDefault="00B6092C" w:rsidP="009A6210">
      <w:pPr>
        <w:ind w:left="360"/>
        <w:jc w:val="center"/>
        <w:rPr>
          <w:b/>
          <w:sz w:val="20"/>
          <w:szCs w:val="20"/>
        </w:rPr>
      </w:pPr>
      <w:r w:rsidRPr="00821FD8">
        <w:rPr>
          <w:b/>
          <w:sz w:val="20"/>
          <w:szCs w:val="20"/>
        </w:rPr>
        <w:lastRenderedPageBreak/>
        <w:t>Graf</w:t>
      </w:r>
      <w:r w:rsidR="00821FD8" w:rsidRPr="00821FD8">
        <w:rPr>
          <w:b/>
          <w:sz w:val="20"/>
          <w:szCs w:val="20"/>
        </w:rPr>
        <w:t xml:space="preserve"> 5.4 </w:t>
      </w:r>
      <w:r w:rsidR="00D7030B">
        <w:rPr>
          <w:b/>
          <w:sz w:val="20"/>
          <w:szCs w:val="20"/>
        </w:rPr>
        <w:t>b</w:t>
      </w:r>
      <w:r w:rsidRPr="00821FD8">
        <w:rPr>
          <w:b/>
          <w:sz w:val="20"/>
          <w:szCs w:val="20"/>
        </w:rPr>
        <w:t xml:space="preserve">: Počet tříd a žáků </w:t>
      </w:r>
      <w:r w:rsidR="00ED2B71">
        <w:rPr>
          <w:b/>
          <w:sz w:val="20"/>
          <w:szCs w:val="20"/>
        </w:rPr>
        <w:t xml:space="preserve">MŠ a ZŠ </w:t>
      </w:r>
      <w:r w:rsidRPr="00821FD8">
        <w:rPr>
          <w:b/>
          <w:sz w:val="20"/>
          <w:szCs w:val="20"/>
        </w:rPr>
        <w:t>od roku 2011 do roku 2013</w:t>
      </w:r>
    </w:p>
    <w:p w:rsidR="00B6092C" w:rsidRDefault="00E0063F" w:rsidP="002D5ECA">
      <w:pPr>
        <w:ind w:left="360"/>
        <w:jc w:val="center"/>
      </w:pPr>
      <w:r>
        <w:rPr>
          <w:noProof/>
          <w:lang w:eastAsia="cs-CZ"/>
        </w:rPr>
        <w:drawing>
          <wp:inline distT="0" distB="0" distL="0" distR="0" wp14:anchorId="405E00D2" wp14:editId="7B906B67">
            <wp:extent cx="4572000" cy="2743200"/>
            <wp:effectExtent l="0" t="0" r="19050" b="1905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28627C" w:rsidRPr="00D653F2" w:rsidRDefault="00821FD8" w:rsidP="00660600">
      <w:pPr>
        <w:ind w:left="360"/>
        <w:jc w:val="both"/>
        <w:rPr>
          <w:i/>
        </w:rPr>
      </w:pPr>
      <w:r w:rsidRPr="00D653F2">
        <w:rPr>
          <w:i/>
        </w:rPr>
        <w:t>Zdroj dat: MŠMT, Rejstřík škol a školských zařízení (</w:t>
      </w:r>
      <w:hyperlink r:id="rId77" w:history="1">
        <w:r w:rsidRPr="00D653F2">
          <w:rPr>
            <w:rStyle w:val="Hypertextovodkaz"/>
            <w:i/>
            <w:color w:val="auto"/>
            <w:u w:val="none"/>
          </w:rPr>
          <w:t>http://rejskol.msmt.cz</w:t>
        </w:r>
      </w:hyperlink>
      <w:r w:rsidRPr="00D653F2">
        <w:rPr>
          <w:i/>
        </w:rPr>
        <w:t>)</w:t>
      </w:r>
      <w:r w:rsidR="00AA5338" w:rsidRPr="00D653F2">
        <w:rPr>
          <w:i/>
        </w:rPr>
        <w:t xml:space="preserve">, </w:t>
      </w:r>
      <w:r w:rsidRPr="00D653F2">
        <w:rPr>
          <w:i/>
        </w:rPr>
        <w:t>2014</w:t>
      </w:r>
    </w:p>
    <w:p w:rsidR="00CA46EA" w:rsidRPr="00CA46EA" w:rsidRDefault="00D5021C" w:rsidP="00CA46EA">
      <w:pPr>
        <w:pStyle w:val="Nadpis3"/>
        <w:numPr>
          <w:ilvl w:val="2"/>
          <w:numId w:val="130"/>
        </w:numPr>
        <w:spacing w:after="120"/>
        <w:ind w:left="360" w:hanging="360"/>
        <w:jc w:val="both"/>
        <w:rPr>
          <w:color w:val="984806" w:themeColor="accent6" w:themeShade="80"/>
        </w:rPr>
      </w:pPr>
      <w:bookmarkStart w:id="38" w:name="_Toc397097169"/>
      <w:r w:rsidRPr="00D5021C">
        <w:rPr>
          <w:color w:val="984806" w:themeColor="accent6" w:themeShade="80"/>
        </w:rPr>
        <w:t xml:space="preserve">Ohrožené </w:t>
      </w:r>
      <w:r>
        <w:rPr>
          <w:color w:val="984806" w:themeColor="accent6" w:themeShade="80"/>
        </w:rPr>
        <w:t>a</w:t>
      </w:r>
      <w:r w:rsidRPr="00D5021C">
        <w:rPr>
          <w:color w:val="984806" w:themeColor="accent6" w:themeShade="80"/>
        </w:rPr>
        <w:t> sociálně vyloučené skupiny obyvatel</w:t>
      </w:r>
      <w:bookmarkEnd w:id="38"/>
    </w:p>
    <w:p w:rsidR="00EC0798" w:rsidRPr="00EC0798" w:rsidRDefault="00EC0798" w:rsidP="00EC0798">
      <w:pPr>
        <w:pStyle w:val="Odstavecseseznamem"/>
        <w:keepNext/>
        <w:keepLines/>
        <w:numPr>
          <w:ilvl w:val="2"/>
          <w:numId w:val="131"/>
        </w:numPr>
        <w:spacing w:before="200" w:after="120"/>
        <w:contextualSpacing w:val="0"/>
        <w:outlineLvl w:val="3"/>
        <w:rPr>
          <w:rFonts w:asciiTheme="majorHAnsi" w:eastAsiaTheme="majorEastAsia" w:hAnsiTheme="majorHAnsi" w:cstheme="majorBidi"/>
          <w:b/>
          <w:bCs/>
          <w:i/>
          <w:iCs/>
          <w:vanish/>
          <w:color w:val="984806" w:themeColor="accent6" w:themeShade="80"/>
        </w:rPr>
      </w:pPr>
    </w:p>
    <w:p w:rsidR="00EC0798" w:rsidRDefault="00EC0798" w:rsidP="00EC0798">
      <w:pPr>
        <w:pStyle w:val="Nadpis4"/>
        <w:numPr>
          <w:ilvl w:val="3"/>
          <w:numId w:val="131"/>
        </w:numPr>
        <w:spacing w:after="120"/>
        <w:ind w:left="648"/>
        <w:rPr>
          <w:color w:val="984806" w:themeColor="accent6" w:themeShade="80"/>
        </w:rPr>
      </w:pPr>
      <w:r>
        <w:rPr>
          <w:color w:val="984806" w:themeColor="accent6" w:themeShade="80"/>
        </w:rPr>
        <w:t xml:space="preserve"> Sociálně vyloučené lokality</w:t>
      </w:r>
    </w:p>
    <w:p w:rsidR="00D5021C" w:rsidRDefault="00D5021C" w:rsidP="000C5014">
      <w:pPr>
        <w:spacing w:after="0"/>
        <w:jc w:val="both"/>
      </w:pPr>
      <w:r>
        <w:t>Dle Mapy sociálně vyloučených nebo sociálním vyloučením ohrožených romských lokalit v ČR (www.esfcr.cz) zpracované v rámci projektu Ministerstva práce a sociálních věcí se na území MAS Via rustica nenacházejí žádné sociálně vyloučené romské lokality.</w:t>
      </w:r>
    </w:p>
    <w:p w:rsidR="000A0BD6" w:rsidRDefault="000A0BD6" w:rsidP="00D5021C">
      <w:pPr>
        <w:jc w:val="both"/>
      </w:pPr>
      <w:r>
        <w:t>Dle údajů SLDB 2011 romskou národnost uvádějí pouze 2 o</w:t>
      </w:r>
      <w:r w:rsidR="00311493">
        <w:t>byvatelé území MAS</w:t>
      </w:r>
      <w:r w:rsidR="009B301A">
        <w:t xml:space="preserve"> (oba muži). Z dalších národnostních skupin (kromě české a moravské) je zde nejvíce zastoupena populace slovenská – celkem 216 občanů (117 mužů, 99 žen) a ukrajinská – 122 občanů (49 mužů, 73 žen). Výrazně menší </w:t>
      </w:r>
      <w:r w:rsidR="00A463D5">
        <w:t xml:space="preserve">skupiny pak </w:t>
      </w:r>
      <w:r w:rsidR="009B301A">
        <w:t>tvoří obyvatelé národnosti vietnamské – 16 občanů (</w:t>
      </w:r>
      <w:r w:rsidR="00A463D5">
        <w:t xml:space="preserve">9 mužů, 7 žen), polské – 15 občanů (4 muži, 11 žen) a německé – 14 občanů (8 mužů, 6 žen). Z celkového počtu obyvatel </w:t>
      </w:r>
      <w:r w:rsidR="00B27937">
        <w:t xml:space="preserve">MAS </w:t>
      </w:r>
      <w:r w:rsidR="00A463D5">
        <w:t>dle SLDB 2011 (31 </w:t>
      </w:r>
      <w:r w:rsidR="005967DD">
        <w:t>591</w:t>
      </w:r>
      <w:r w:rsidR="00A463D5">
        <w:t xml:space="preserve"> osob) svou národnost neuvedlo 8 476 občanů</w:t>
      </w:r>
      <w:r w:rsidR="00E90702">
        <w:t xml:space="preserve"> (26,8 %)</w:t>
      </w:r>
      <w:r w:rsidR="00A463D5">
        <w:t xml:space="preserve">, </w:t>
      </w:r>
      <w:r w:rsidR="00B85073">
        <w:t xml:space="preserve">tj. cca jedna čtvrtina, </w:t>
      </w:r>
      <w:r w:rsidR="00A463D5">
        <w:t xml:space="preserve">takže data </w:t>
      </w:r>
      <w:r w:rsidR="00E90702">
        <w:t>jsou pouze orientační.</w:t>
      </w:r>
    </w:p>
    <w:p w:rsidR="00CF4744" w:rsidRDefault="00AE7755" w:rsidP="00CF4744">
      <w:pPr>
        <w:pStyle w:val="Normlnweb"/>
        <w:spacing w:line="276" w:lineRule="auto"/>
        <w:jc w:val="both"/>
        <w:rPr>
          <w:rFonts w:asciiTheme="minorHAnsi" w:hAnsiTheme="minorHAnsi" w:cstheme="minorHAnsi"/>
          <w:sz w:val="22"/>
          <w:szCs w:val="22"/>
        </w:rPr>
      </w:pPr>
      <w:r w:rsidRPr="00CF4744">
        <w:rPr>
          <w:rFonts w:asciiTheme="minorHAnsi" w:hAnsiTheme="minorHAnsi" w:cstheme="minorHAnsi"/>
          <w:sz w:val="22"/>
          <w:szCs w:val="22"/>
        </w:rPr>
        <w:t xml:space="preserve">Ačkoliv sociálně vyloučené lokality nejsou v rámci území MAS definovány ani v souvisejících strategických dokumentech Kraje Vysočina, </w:t>
      </w:r>
      <w:r w:rsidR="00FC1FAC" w:rsidRPr="00CF4744">
        <w:rPr>
          <w:rFonts w:asciiTheme="minorHAnsi" w:hAnsiTheme="minorHAnsi" w:cstheme="minorHAnsi"/>
          <w:sz w:val="22"/>
          <w:szCs w:val="22"/>
        </w:rPr>
        <w:t>sídelní jednotka</w:t>
      </w:r>
      <w:r w:rsidRPr="00CF4744">
        <w:rPr>
          <w:rFonts w:asciiTheme="minorHAnsi" w:hAnsiTheme="minorHAnsi" w:cstheme="minorHAnsi"/>
          <w:sz w:val="22"/>
          <w:szCs w:val="22"/>
        </w:rPr>
        <w:t xml:space="preserve"> Hrádek u Pacova (ORP Pacov) </w:t>
      </w:r>
      <w:r w:rsidR="00FC1FAC" w:rsidRPr="00CF4744">
        <w:rPr>
          <w:rFonts w:asciiTheme="minorHAnsi" w:hAnsiTheme="minorHAnsi" w:cstheme="minorHAnsi"/>
          <w:sz w:val="22"/>
          <w:szCs w:val="22"/>
        </w:rPr>
        <w:t>je jedn</w:t>
      </w:r>
      <w:r w:rsidR="007A6FAB" w:rsidRPr="00CF4744">
        <w:rPr>
          <w:rFonts w:asciiTheme="minorHAnsi" w:hAnsiTheme="minorHAnsi" w:cstheme="minorHAnsi"/>
          <w:sz w:val="22"/>
          <w:szCs w:val="22"/>
        </w:rPr>
        <w:t>ím</w:t>
      </w:r>
      <w:r w:rsidR="00FC1FAC" w:rsidRPr="00CF4744">
        <w:rPr>
          <w:rFonts w:asciiTheme="minorHAnsi" w:hAnsiTheme="minorHAnsi" w:cstheme="minorHAnsi"/>
          <w:sz w:val="22"/>
          <w:szCs w:val="22"/>
        </w:rPr>
        <w:t xml:space="preserve"> z </w:t>
      </w:r>
      <w:r w:rsidR="007A6FAB" w:rsidRPr="00CF4744">
        <w:rPr>
          <w:rFonts w:asciiTheme="minorHAnsi" w:hAnsiTheme="minorHAnsi" w:cstheme="minorHAnsi"/>
          <w:sz w:val="22"/>
          <w:szCs w:val="22"/>
        </w:rPr>
        <w:t>míst</w:t>
      </w:r>
      <w:r w:rsidR="00FC1FAC" w:rsidRPr="00CF4744">
        <w:rPr>
          <w:rFonts w:asciiTheme="minorHAnsi" w:hAnsiTheme="minorHAnsi" w:cstheme="minorHAnsi"/>
          <w:sz w:val="22"/>
          <w:szCs w:val="22"/>
        </w:rPr>
        <w:t xml:space="preserve">, kde Oblastní charita Jihlava od roku 2014 realizuje </w:t>
      </w:r>
      <w:r w:rsidR="007A6FAB" w:rsidRPr="00CF4744">
        <w:rPr>
          <w:rFonts w:asciiTheme="minorHAnsi" w:hAnsiTheme="minorHAnsi" w:cstheme="minorHAnsi"/>
          <w:sz w:val="22"/>
          <w:szCs w:val="22"/>
        </w:rPr>
        <w:t>službu TP</w:t>
      </w:r>
      <w:r w:rsidR="00FC1FAC" w:rsidRPr="00CF4744">
        <w:rPr>
          <w:rFonts w:asciiTheme="minorHAnsi" w:hAnsiTheme="minorHAnsi" w:cstheme="minorHAnsi"/>
          <w:sz w:val="22"/>
          <w:szCs w:val="22"/>
        </w:rPr>
        <w:t xml:space="preserve"> SOVY </w:t>
      </w:r>
      <w:r w:rsidR="007A6FAB" w:rsidRPr="00CF4744">
        <w:rPr>
          <w:rFonts w:asciiTheme="minorHAnsi" w:hAnsiTheme="minorHAnsi" w:cstheme="minorHAnsi"/>
          <w:sz w:val="22"/>
          <w:szCs w:val="22"/>
        </w:rPr>
        <w:t xml:space="preserve">– Terénní programy v sociálně vyloučených lokalitách </w:t>
      </w:r>
      <w:r w:rsidR="00FC1FAC" w:rsidRPr="00CF4744">
        <w:rPr>
          <w:rFonts w:asciiTheme="minorHAnsi" w:hAnsiTheme="minorHAnsi" w:cstheme="minorHAnsi"/>
          <w:sz w:val="22"/>
          <w:szCs w:val="22"/>
        </w:rPr>
        <w:t>(součást tříletého projektu Streetwork pro děti a mládež</w:t>
      </w:r>
      <w:r w:rsidR="007A6FAB" w:rsidRPr="00CF4744">
        <w:rPr>
          <w:rFonts w:asciiTheme="minorHAnsi" w:hAnsiTheme="minorHAnsi" w:cstheme="minorHAnsi"/>
          <w:sz w:val="22"/>
          <w:szCs w:val="22"/>
        </w:rPr>
        <w:t xml:space="preserve"> financovaného dánskou nadací The Velux Foundations</w:t>
      </w:r>
      <w:r w:rsidR="00FC1FAC" w:rsidRPr="00CF4744">
        <w:rPr>
          <w:rFonts w:asciiTheme="minorHAnsi" w:hAnsiTheme="minorHAnsi" w:cstheme="minorHAnsi"/>
          <w:sz w:val="22"/>
          <w:szCs w:val="22"/>
        </w:rPr>
        <w:t>)</w:t>
      </w:r>
      <w:r w:rsidR="00CF4744" w:rsidRPr="00CF4744">
        <w:rPr>
          <w:rFonts w:asciiTheme="minorHAnsi" w:hAnsiTheme="minorHAnsi" w:cstheme="minorHAnsi"/>
          <w:sz w:val="22"/>
          <w:szCs w:val="22"/>
        </w:rPr>
        <w:t>. Služba TP SOVY vznikla za účelem zprostředkování kontaktu se společenským prostředím a za účelem poskytování pomoci při uplatňování práv, oprávněných zájmů a při obstarávání osobních záležitostí osobám, které žijí v sociálně vyloučeném prostředí, lokalitách, komunitách s cílem prevence prohloubení sociálního vyloučení a s následným sociá</w:t>
      </w:r>
      <w:r w:rsidR="00A72EFF">
        <w:rPr>
          <w:rFonts w:asciiTheme="minorHAnsi" w:hAnsiTheme="minorHAnsi" w:cstheme="minorHAnsi"/>
          <w:sz w:val="22"/>
          <w:szCs w:val="22"/>
        </w:rPr>
        <w:t>lním začleněním do společnosti.</w:t>
      </w:r>
      <w:r w:rsidR="00BD3F80">
        <w:rPr>
          <w:rFonts w:asciiTheme="minorHAnsi" w:hAnsiTheme="minorHAnsi" w:cstheme="minorHAnsi"/>
          <w:sz w:val="22"/>
          <w:szCs w:val="22"/>
        </w:rPr>
        <w:t xml:space="preserve"> Další projektem řešené lokality jsou na Jihlavsku a Telčsku</w:t>
      </w:r>
      <w:r w:rsidR="00B96D83">
        <w:rPr>
          <w:rFonts w:asciiTheme="minorHAnsi" w:hAnsiTheme="minorHAnsi" w:cstheme="minorHAnsi"/>
          <w:sz w:val="22"/>
          <w:szCs w:val="22"/>
        </w:rPr>
        <w:t xml:space="preserve"> (mimo území MAS)</w:t>
      </w:r>
      <w:r w:rsidR="00BD3F80">
        <w:rPr>
          <w:rFonts w:asciiTheme="minorHAnsi" w:hAnsiTheme="minorHAnsi" w:cstheme="minorHAnsi"/>
          <w:sz w:val="22"/>
          <w:szCs w:val="22"/>
        </w:rPr>
        <w:t>.</w:t>
      </w:r>
    </w:p>
    <w:p w:rsidR="00701654" w:rsidRDefault="008C4CA2" w:rsidP="00701654">
      <w:pPr>
        <w:pStyle w:val="Nadpis4"/>
        <w:numPr>
          <w:ilvl w:val="3"/>
          <w:numId w:val="131"/>
        </w:numPr>
        <w:spacing w:after="120"/>
        <w:ind w:left="648"/>
        <w:rPr>
          <w:color w:val="984806" w:themeColor="accent6" w:themeShade="80"/>
        </w:rPr>
      </w:pPr>
      <w:r>
        <w:rPr>
          <w:color w:val="984806" w:themeColor="accent6" w:themeShade="80"/>
        </w:rPr>
        <w:lastRenderedPageBreak/>
        <w:t xml:space="preserve"> </w:t>
      </w:r>
      <w:r w:rsidR="00701654">
        <w:rPr>
          <w:color w:val="984806" w:themeColor="accent6" w:themeShade="80"/>
        </w:rPr>
        <w:t>Sociálně vyloučené skupiny</w:t>
      </w:r>
    </w:p>
    <w:p w:rsidR="0098027D" w:rsidRDefault="008C4CA2" w:rsidP="007D7FD1">
      <w:pPr>
        <w:pStyle w:val="Normlnweb"/>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V regionu MAS obecně nejsou </w:t>
      </w:r>
      <w:r w:rsidR="0053534C">
        <w:rPr>
          <w:rFonts w:asciiTheme="minorHAnsi" w:hAnsiTheme="minorHAnsi" w:cstheme="minorHAnsi"/>
          <w:sz w:val="22"/>
          <w:szCs w:val="22"/>
        </w:rPr>
        <w:t xml:space="preserve">jako sociálně vyloučené skupiny </w:t>
      </w:r>
      <w:r w:rsidR="000E6710">
        <w:rPr>
          <w:rFonts w:asciiTheme="minorHAnsi" w:hAnsiTheme="minorHAnsi" w:cstheme="minorHAnsi"/>
          <w:sz w:val="22"/>
          <w:szCs w:val="22"/>
        </w:rPr>
        <w:t xml:space="preserve">výrazně </w:t>
      </w:r>
      <w:r w:rsidR="0053534C">
        <w:rPr>
          <w:rFonts w:asciiTheme="minorHAnsi" w:hAnsiTheme="minorHAnsi" w:cstheme="minorHAnsi"/>
          <w:sz w:val="22"/>
          <w:szCs w:val="22"/>
        </w:rPr>
        <w:t>pociťovány národnostní menšiny</w:t>
      </w:r>
      <w:r w:rsidR="0093120D">
        <w:rPr>
          <w:rFonts w:asciiTheme="minorHAnsi" w:hAnsiTheme="minorHAnsi" w:cstheme="minorHAnsi"/>
          <w:sz w:val="22"/>
          <w:szCs w:val="22"/>
        </w:rPr>
        <w:t>. Např. občané vietnamské národnosti zde velmi aktivně provozují podnikatelskou činnost, jejich děti navštěvují běžné základní školy apod.</w:t>
      </w:r>
    </w:p>
    <w:p w:rsidR="003C13EB" w:rsidRDefault="003C13EB" w:rsidP="007D7FD1">
      <w:pPr>
        <w:pStyle w:val="Normlnweb"/>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Kraj Vysočina zřídil dle zák. č. 129/2000 Sb., o krajích (krajské zřízení), ve znění pozdějších předpisů, funkci koordinátora pro romské záležitosti, který je začleněn pod odbor sociálních věcí, oddělení sociální správy.</w:t>
      </w:r>
    </w:p>
    <w:p w:rsidR="0093120D" w:rsidRPr="00CF4744" w:rsidRDefault="0093120D" w:rsidP="0036150C">
      <w:pPr>
        <w:pStyle w:val="Normlnweb"/>
        <w:spacing w:before="0" w:before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Potenciální sociálně vyloučenou skupinou se v posledních letech stávají spíše </w:t>
      </w:r>
      <w:r w:rsidR="000E6710">
        <w:rPr>
          <w:rFonts w:asciiTheme="minorHAnsi" w:hAnsiTheme="minorHAnsi" w:cstheme="minorHAnsi"/>
          <w:sz w:val="22"/>
          <w:szCs w:val="22"/>
        </w:rPr>
        <w:t xml:space="preserve">osamělí </w:t>
      </w:r>
      <w:r>
        <w:rPr>
          <w:rFonts w:asciiTheme="minorHAnsi" w:hAnsiTheme="minorHAnsi" w:cstheme="minorHAnsi"/>
          <w:sz w:val="22"/>
          <w:szCs w:val="22"/>
        </w:rPr>
        <w:t>senioři žijící v malých obcích a částech obcí.</w:t>
      </w:r>
    </w:p>
    <w:p w:rsidR="00826825" w:rsidRPr="002C6BA5" w:rsidRDefault="00826825" w:rsidP="00826825">
      <w:pPr>
        <w:spacing w:after="0"/>
        <w:jc w:val="both"/>
        <w:rPr>
          <w:b/>
        </w:rPr>
      </w:pPr>
      <w:r>
        <w:rPr>
          <w:b/>
        </w:rPr>
        <w:t>Základní s</w:t>
      </w:r>
      <w:r w:rsidRPr="002C6BA5">
        <w:rPr>
          <w:b/>
        </w:rPr>
        <w:t>trat</w:t>
      </w:r>
      <w:r>
        <w:rPr>
          <w:b/>
        </w:rPr>
        <w:t>egické dokumenty k problematice:</w:t>
      </w:r>
    </w:p>
    <w:p w:rsidR="00826825" w:rsidRPr="00D5021C" w:rsidRDefault="00826825" w:rsidP="00D5021C">
      <w:pPr>
        <w:jc w:val="both"/>
      </w:pPr>
      <w:r>
        <w:t>Strategie integrace sociálně vyloučených lokalit v Kraji Vysočina na období 2012-17</w:t>
      </w:r>
    </w:p>
    <w:p w:rsidR="000B65C1" w:rsidRDefault="000B65C1" w:rsidP="00083EEE">
      <w:pPr>
        <w:pStyle w:val="Nadpis3"/>
        <w:numPr>
          <w:ilvl w:val="2"/>
          <w:numId w:val="130"/>
        </w:numPr>
        <w:spacing w:after="120"/>
        <w:ind w:left="709" w:hanging="709"/>
        <w:rPr>
          <w:color w:val="984806" w:themeColor="accent6" w:themeShade="80"/>
        </w:rPr>
      </w:pPr>
      <w:bookmarkStart w:id="39" w:name="_Toc397097170"/>
      <w:r>
        <w:rPr>
          <w:color w:val="984806" w:themeColor="accent6" w:themeShade="80"/>
        </w:rPr>
        <w:t xml:space="preserve">Sociální </w:t>
      </w:r>
      <w:r w:rsidR="00366034">
        <w:rPr>
          <w:color w:val="984806" w:themeColor="accent6" w:themeShade="80"/>
        </w:rPr>
        <w:t xml:space="preserve">a zdravotní </w:t>
      </w:r>
      <w:r>
        <w:rPr>
          <w:color w:val="984806" w:themeColor="accent6" w:themeShade="80"/>
        </w:rPr>
        <w:t>služby</w:t>
      </w:r>
      <w:bookmarkEnd w:id="39"/>
    </w:p>
    <w:p w:rsidR="00A4440C" w:rsidRDefault="00A4440C" w:rsidP="007D7FD1">
      <w:pPr>
        <w:spacing w:after="0"/>
        <w:jc w:val="both"/>
      </w:pPr>
      <w:r>
        <w:t xml:space="preserve">Úroveň sociálních služeb obecně svědčí o vyspělosti a prioritách dané společnosti a je více než jiné oblasti závislá na vnějších zdrojích, tj. dotacích a příspěvcích státu, kraje či zřizovatelských subjektů. Ačkoliv zde dochází k pozvolnému zlepšování a rozvoji kvality poskytovaných služeb i související infrastruktury, stále je nedostatek prostředků i odpovídajících lidských zdrojů významným limitujícím faktorem. </w:t>
      </w:r>
    </w:p>
    <w:p w:rsidR="00A4440C" w:rsidRDefault="00A4440C" w:rsidP="00AA5338">
      <w:pPr>
        <w:jc w:val="both"/>
      </w:pPr>
      <w:r w:rsidRPr="00FF5181">
        <w:t>Oblastí sociálních služeb se podrobně zabývají v poslední době často zp</w:t>
      </w:r>
      <w:r>
        <w:t>r</w:t>
      </w:r>
      <w:r w:rsidRPr="00FF5181">
        <w:t>acovávané komunitní plány sociálních služeb, které jsou ve venkovském prostředí většinou zaměřeny na širší region (např. Pacovsko, Pelhřimovsko).</w:t>
      </w:r>
    </w:p>
    <w:p w:rsidR="00AA5338" w:rsidRPr="00AA5338" w:rsidRDefault="00AA5338" w:rsidP="00AA5338">
      <w:pPr>
        <w:jc w:val="both"/>
        <w:rPr>
          <w:b/>
          <w:sz w:val="20"/>
          <w:szCs w:val="20"/>
        </w:rPr>
      </w:pPr>
      <w:r w:rsidRPr="00821FD8">
        <w:rPr>
          <w:b/>
          <w:sz w:val="20"/>
          <w:szCs w:val="20"/>
        </w:rPr>
        <w:t>Graf</w:t>
      </w:r>
      <w:r w:rsidR="00D7030B">
        <w:rPr>
          <w:b/>
          <w:sz w:val="20"/>
          <w:szCs w:val="20"/>
        </w:rPr>
        <w:t xml:space="preserve"> 5.4 c</w:t>
      </w:r>
      <w:r w:rsidRPr="00821FD8">
        <w:rPr>
          <w:b/>
          <w:sz w:val="20"/>
          <w:szCs w:val="20"/>
        </w:rPr>
        <w:t xml:space="preserve">: </w:t>
      </w:r>
      <w:r w:rsidR="00875D05">
        <w:rPr>
          <w:b/>
          <w:sz w:val="20"/>
          <w:szCs w:val="20"/>
        </w:rPr>
        <w:t>Přehled sociálních služeb</w:t>
      </w:r>
      <w:r>
        <w:rPr>
          <w:b/>
          <w:sz w:val="20"/>
          <w:szCs w:val="20"/>
        </w:rPr>
        <w:t xml:space="preserve"> v roce 2013</w:t>
      </w:r>
    </w:p>
    <w:p w:rsidR="005D6DA1" w:rsidRDefault="005D6DA1" w:rsidP="00A4440C">
      <w:r>
        <w:rPr>
          <w:noProof/>
          <w:lang w:eastAsia="cs-CZ"/>
        </w:rPr>
        <w:drawing>
          <wp:inline distT="0" distB="0" distL="0" distR="0" wp14:anchorId="64E6921C" wp14:editId="7C802D63">
            <wp:extent cx="5759532" cy="3586348"/>
            <wp:effectExtent l="0" t="0" r="0" b="0"/>
            <wp:docPr id="296" name="Graf 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AA5338" w:rsidRPr="00D653F2" w:rsidRDefault="00AA5338" w:rsidP="00A4440C">
      <w:pPr>
        <w:rPr>
          <w:i/>
        </w:rPr>
      </w:pPr>
      <w:r w:rsidRPr="00D653F2">
        <w:rPr>
          <w:i/>
        </w:rPr>
        <w:t xml:space="preserve">Zdroj: </w:t>
      </w:r>
      <w:r w:rsidRPr="00D653F2">
        <w:rPr>
          <w:rFonts w:cstheme="minorHAnsi"/>
          <w:i/>
        </w:rPr>
        <w:t xml:space="preserve">Český statistický úřad, </w:t>
      </w:r>
      <w:r w:rsidRPr="00D653F2">
        <w:rPr>
          <w:i/>
        </w:rPr>
        <w:t>(</w:t>
      </w:r>
      <w:hyperlink r:id="rId79" w:history="1">
        <w:r w:rsidRPr="00D653F2">
          <w:rPr>
            <w:rStyle w:val="Hypertextovodkaz"/>
            <w:i/>
            <w:color w:val="auto"/>
            <w:u w:val="none"/>
          </w:rPr>
          <w:t>http://vdb.czso.cz</w:t>
        </w:r>
      </w:hyperlink>
      <w:r w:rsidRPr="00D653F2">
        <w:rPr>
          <w:i/>
        </w:rPr>
        <w:t>), 2014</w:t>
      </w:r>
    </w:p>
    <w:p w:rsidR="00366034" w:rsidRDefault="00414CC0" w:rsidP="00083EEE">
      <w:pPr>
        <w:pStyle w:val="Nadpis4"/>
        <w:numPr>
          <w:ilvl w:val="3"/>
          <w:numId w:val="133"/>
        </w:numPr>
        <w:spacing w:after="120"/>
        <w:ind w:left="851" w:hanging="851"/>
        <w:rPr>
          <w:color w:val="984806" w:themeColor="accent6" w:themeShade="80"/>
        </w:rPr>
      </w:pPr>
      <w:r w:rsidRPr="004D2BFA">
        <w:rPr>
          <w:color w:val="984806" w:themeColor="accent6" w:themeShade="80"/>
        </w:rPr>
        <w:lastRenderedPageBreak/>
        <w:t>Sociální služby</w:t>
      </w:r>
      <w:r w:rsidR="002170A3">
        <w:rPr>
          <w:color w:val="984806" w:themeColor="accent6" w:themeShade="80"/>
        </w:rPr>
        <w:t xml:space="preserve"> a služby sociální prevence</w:t>
      </w:r>
    </w:p>
    <w:p w:rsidR="00A4440C" w:rsidRPr="00FF5181" w:rsidRDefault="00A4440C" w:rsidP="00B13582">
      <w:pPr>
        <w:jc w:val="both"/>
      </w:pPr>
      <w:r w:rsidRPr="00FF5181">
        <w:t>Základní sociální služby a zázemí pro seniory poskytují v zájmovém území domovy důchodců a domy s pečovatelskou službou. Jsou většinou zřizovány obcemi, popř. krajem.</w:t>
      </w:r>
    </w:p>
    <w:p w:rsidR="00A4440C" w:rsidRPr="00FF5181" w:rsidRDefault="00A4440C" w:rsidP="00B13582">
      <w:pPr>
        <w:jc w:val="both"/>
      </w:pPr>
      <w:r w:rsidRPr="00FF5181">
        <w:t>Domy s pečovatelskou službou nabízejí klientům samostatné byty, poskytování základních hygienických služeb, praní prádla, donášku teplých jídel, obstarávání nákupů, léků apod. Zajišťují také základní zdravotní dohled. Klienti mají v domech k dispozici také společenskou místnost s příslušným vybavením apod. Volné kapacity v domech s pečovatelskou službou jsou většinou přednostně poskytovány občanům ze zřizovatelské obce.</w:t>
      </w:r>
    </w:p>
    <w:p w:rsidR="00A4440C" w:rsidRPr="00FF5181" w:rsidRDefault="00A4440C" w:rsidP="00B13582">
      <w:pPr>
        <w:jc w:val="both"/>
      </w:pPr>
      <w:r w:rsidRPr="00FF5181">
        <w:t>Domy s pečovatelskou službou dle možností a zájmu zajišťují také roznáškovou službu nákupů a obědů pro seniory bydlící v obci či městě ve vlastním domově.</w:t>
      </w:r>
    </w:p>
    <w:p w:rsidR="00A4440C" w:rsidRDefault="00A4440C" w:rsidP="00B13582">
      <w:pPr>
        <w:jc w:val="both"/>
      </w:pPr>
      <w:r w:rsidRPr="00FF5181">
        <w:t>Domovy důchodců poskytují ve srovnání s domy s pečovatelskou službou svým obyvatelům většinou omezenější nabídku služeb i základního vybavení.</w:t>
      </w:r>
    </w:p>
    <w:p w:rsidR="00A4440C" w:rsidRDefault="00A4440C" w:rsidP="00B13582">
      <w:pPr>
        <w:jc w:val="both"/>
      </w:pPr>
      <w:r>
        <w:t xml:space="preserve">Domácí ošetřovatelskou péči v regionu, stejně jako na celém území kraje či republiky, zajišťují především sociálně zaměřená občanská sdružení, popř. subjekty zřizované obcemi. Poskytují většinou odborný komplex služeb, který lidem umožní žít běžný život v jejich přirozeném domácím prostředí, podpořit jejich soběstačnost a zapojení se do „normálního“ života místní komunity. Jedná se především o služby v oblasti osobní hygieny, pomoci při vedení domácnosti, zajištění stravování, půjčování kompenzačních pomůcek, ale i pomoc při prosazování práv a zájmů uživatelů těchto služeb. </w:t>
      </w:r>
    </w:p>
    <w:p w:rsidR="00A4440C" w:rsidRDefault="00A4440C" w:rsidP="00B13582">
      <w:pPr>
        <w:jc w:val="both"/>
      </w:pPr>
      <w:r>
        <w:t xml:space="preserve">Některé organizace zřizují také centra denních služeb, denní stacionáře apod., které zároveň umožňují cílovým skupinám vzájemný kontakt, společné trávení volného času a jsou prevencí proti jejich izolaci a vyčlenění ze společnosti. </w:t>
      </w:r>
    </w:p>
    <w:p w:rsidR="00A4440C" w:rsidRDefault="00A4440C" w:rsidP="00B13582">
      <w:pPr>
        <w:jc w:val="both"/>
      </w:pPr>
      <w:r>
        <w:t>Sociální služby a domácí ošetřovatelská péče se soustředí nejen na seniory, ale též na těžce nemocné, zdravotně či mentálně handicapované klienty.</w:t>
      </w:r>
    </w:p>
    <w:p w:rsidR="00A4440C" w:rsidRDefault="00A4440C" w:rsidP="00B13582">
      <w:pPr>
        <w:jc w:val="both"/>
      </w:pPr>
      <w:r>
        <w:t>Některé organizace zároveň nabízejí své služby (ve formě denních center) např. neorganizované mládeži, příslušníkům národnostních menšin apod., čímž přispívají nejen k osobnostnímu rozvoji cílových skupin, ale zároveň k prevenci kriminality a dalších sociálně patologických jevů v komunitě.</w:t>
      </w:r>
    </w:p>
    <w:p w:rsidR="00A4440C" w:rsidRDefault="00A4440C" w:rsidP="00B13582">
      <w:pPr>
        <w:jc w:val="both"/>
      </w:pPr>
      <w:r>
        <w:t>Doplňkovou činností organizací zajišťujících uvedené služby jsou často také aktivity typu sběru šatsva pro potřebné apod.</w:t>
      </w:r>
    </w:p>
    <w:p w:rsidR="003D2382" w:rsidRDefault="003D2382" w:rsidP="00B13582">
      <w:pPr>
        <w:jc w:val="both"/>
      </w:pPr>
    </w:p>
    <w:p w:rsidR="003D2382" w:rsidRDefault="003D2382" w:rsidP="00B13582">
      <w:pPr>
        <w:jc w:val="both"/>
      </w:pPr>
    </w:p>
    <w:p w:rsidR="003D2382" w:rsidRDefault="003D2382" w:rsidP="00B13582">
      <w:pPr>
        <w:jc w:val="both"/>
      </w:pPr>
    </w:p>
    <w:p w:rsidR="003D2382" w:rsidRDefault="003D2382" w:rsidP="00B13582">
      <w:pPr>
        <w:jc w:val="both"/>
      </w:pPr>
    </w:p>
    <w:p w:rsidR="003D2382" w:rsidRDefault="003D2382" w:rsidP="00B13582">
      <w:pPr>
        <w:jc w:val="both"/>
      </w:pPr>
    </w:p>
    <w:p w:rsidR="003D2382" w:rsidRDefault="003D2382" w:rsidP="00B13582">
      <w:pPr>
        <w:jc w:val="both"/>
      </w:pPr>
    </w:p>
    <w:p w:rsidR="00B13582" w:rsidRPr="00B13582" w:rsidRDefault="00B13582" w:rsidP="00B13582">
      <w:pPr>
        <w:jc w:val="both"/>
        <w:rPr>
          <w:b/>
          <w:sz w:val="20"/>
          <w:szCs w:val="20"/>
        </w:rPr>
      </w:pPr>
      <w:r>
        <w:rPr>
          <w:b/>
          <w:sz w:val="20"/>
          <w:szCs w:val="20"/>
        </w:rPr>
        <w:lastRenderedPageBreak/>
        <w:t>Tab. 5.4 a</w:t>
      </w:r>
      <w:r w:rsidRPr="00821FD8">
        <w:rPr>
          <w:b/>
          <w:sz w:val="20"/>
          <w:szCs w:val="20"/>
        </w:rPr>
        <w:t xml:space="preserve">: </w:t>
      </w:r>
      <w:r>
        <w:rPr>
          <w:b/>
          <w:sz w:val="20"/>
          <w:szCs w:val="20"/>
        </w:rPr>
        <w:t>Sociální služby a sociální prevence</w:t>
      </w:r>
    </w:p>
    <w:p w:rsidR="008C1E0B" w:rsidRPr="00B13582" w:rsidRDefault="004F4905" w:rsidP="005D6DA1">
      <w:pPr>
        <w:spacing w:after="120"/>
        <w:jc w:val="center"/>
        <w:rPr>
          <w:b/>
          <w:sz w:val="24"/>
          <w:szCs w:val="24"/>
        </w:rPr>
      </w:pPr>
      <w:r w:rsidRPr="00B13582">
        <w:rPr>
          <w:b/>
          <w:sz w:val="24"/>
          <w:szCs w:val="24"/>
        </w:rPr>
        <w:t>Poskytovatelé sociálních služeb a služeb sociální prevence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
        <w:gridCol w:w="574"/>
        <w:gridCol w:w="575"/>
        <w:gridCol w:w="575"/>
        <w:gridCol w:w="575"/>
        <w:gridCol w:w="575"/>
        <w:gridCol w:w="575"/>
        <w:gridCol w:w="575"/>
        <w:gridCol w:w="575"/>
        <w:gridCol w:w="575"/>
        <w:gridCol w:w="1079"/>
        <w:gridCol w:w="1041"/>
        <w:gridCol w:w="707"/>
        <w:gridCol w:w="635"/>
      </w:tblGrid>
      <w:tr w:rsidR="00C968C5" w:rsidRPr="00A43D72" w:rsidTr="009B36FC">
        <w:trPr>
          <w:cantSplit/>
          <w:trHeight w:val="279"/>
        </w:trPr>
        <w:tc>
          <w:tcPr>
            <w:tcW w:w="3706" w:type="pct"/>
            <w:gridSpan w:val="11"/>
            <w:shd w:val="clear" w:color="auto" w:fill="F79646" w:themeFill="accent6"/>
            <w:noWrap/>
            <w:vAlign w:val="bottom"/>
          </w:tcPr>
          <w:p w:rsidR="00C968C5" w:rsidRPr="00A43D72" w:rsidRDefault="00C968C5" w:rsidP="00C968C5">
            <w:pPr>
              <w:spacing w:after="0" w:line="240" w:lineRule="auto"/>
              <w:jc w:val="center"/>
              <w:rPr>
                <w:rFonts w:ascii="Calibri" w:eastAsia="Times New Roman" w:hAnsi="Calibri" w:cs="Calibri"/>
                <w:b/>
                <w:color w:val="000000"/>
                <w:lang w:eastAsia="cs-CZ"/>
              </w:rPr>
            </w:pPr>
            <w:r w:rsidRPr="00A43D72">
              <w:rPr>
                <w:rFonts w:ascii="Calibri" w:eastAsia="Times New Roman" w:hAnsi="Calibri" w:cs="Calibri"/>
                <w:b/>
                <w:color w:val="000000"/>
                <w:lang w:eastAsia="cs-CZ"/>
              </w:rPr>
              <w:t>Sociální služby</w:t>
            </w:r>
          </w:p>
        </w:tc>
        <w:tc>
          <w:tcPr>
            <w:tcW w:w="1294" w:type="pct"/>
            <w:gridSpan w:val="3"/>
            <w:shd w:val="clear" w:color="auto" w:fill="F79646" w:themeFill="accent6"/>
            <w:vAlign w:val="bottom"/>
          </w:tcPr>
          <w:p w:rsidR="00C968C5" w:rsidRPr="00A43D72" w:rsidRDefault="00C968C5" w:rsidP="00C968C5">
            <w:pPr>
              <w:spacing w:after="0" w:line="240" w:lineRule="auto"/>
              <w:jc w:val="center"/>
              <w:rPr>
                <w:rFonts w:ascii="Calibri" w:eastAsia="Times New Roman" w:hAnsi="Calibri" w:cs="Calibri"/>
                <w:b/>
                <w:color w:val="000000"/>
                <w:lang w:eastAsia="cs-CZ"/>
              </w:rPr>
            </w:pPr>
            <w:r w:rsidRPr="00A43D72">
              <w:rPr>
                <w:rFonts w:ascii="Calibri" w:eastAsia="Times New Roman" w:hAnsi="Calibri" w:cs="Calibri"/>
                <w:b/>
                <w:color w:val="000000"/>
                <w:lang w:eastAsia="cs-CZ"/>
              </w:rPr>
              <w:t>Služby sociální prevence</w:t>
            </w:r>
          </w:p>
        </w:tc>
      </w:tr>
      <w:tr w:rsidR="00C968C5" w:rsidRPr="00C968C5" w:rsidTr="009B36FC">
        <w:trPr>
          <w:cantSplit/>
          <w:trHeight w:val="2963"/>
        </w:trPr>
        <w:tc>
          <w:tcPr>
            <w:tcW w:w="312" w:type="pct"/>
            <w:shd w:val="clear" w:color="auto" w:fill="F79646" w:themeFill="accent6"/>
            <w:noWrap/>
            <w:textDirection w:val="btLr"/>
            <w:vAlign w:val="bottom"/>
            <w:hideMark/>
          </w:tcPr>
          <w:p w:rsidR="00C968C5" w:rsidRPr="0040383F" w:rsidRDefault="00C968C5" w:rsidP="0040383F">
            <w:pPr>
              <w:spacing w:after="0" w:line="240" w:lineRule="auto"/>
              <w:ind w:left="113" w:right="113"/>
              <w:rPr>
                <w:rFonts w:ascii="Calibri" w:eastAsia="Times New Roman" w:hAnsi="Calibri" w:cs="Calibri"/>
                <w:b/>
                <w:color w:val="000000"/>
                <w:sz w:val="20"/>
                <w:szCs w:val="20"/>
                <w:lang w:eastAsia="cs-CZ"/>
              </w:rPr>
            </w:pPr>
            <w:r w:rsidRPr="0040383F">
              <w:rPr>
                <w:rFonts w:ascii="Calibri" w:eastAsia="Times New Roman" w:hAnsi="Calibri" w:cs="Calibri"/>
                <w:b/>
                <w:color w:val="000000"/>
                <w:sz w:val="20"/>
                <w:szCs w:val="20"/>
                <w:lang w:eastAsia="cs-CZ"/>
              </w:rPr>
              <w:t>Osobní asistence</w:t>
            </w:r>
          </w:p>
        </w:tc>
        <w:tc>
          <w:tcPr>
            <w:tcW w:w="312" w:type="pct"/>
            <w:shd w:val="clear" w:color="auto" w:fill="F79646" w:themeFill="accent6"/>
            <w:noWrap/>
            <w:textDirection w:val="btLr"/>
            <w:vAlign w:val="bottom"/>
            <w:hideMark/>
          </w:tcPr>
          <w:p w:rsidR="00C968C5" w:rsidRPr="0040383F" w:rsidRDefault="00C968C5" w:rsidP="0040383F">
            <w:pPr>
              <w:spacing w:after="0" w:line="240" w:lineRule="auto"/>
              <w:ind w:left="113" w:right="113"/>
              <w:rPr>
                <w:rFonts w:ascii="Calibri" w:eastAsia="Times New Roman" w:hAnsi="Calibri" w:cs="Calibri"/>
                <w:b/>
                <w:color w:val="000000"/>
                <w:sz w:val="20"/>
                <w:szCs w:val="20"/>
                <w:lang w:eastAsia="cs-CZ"/>
              </w:rPr>
            </w:pPr>
            <w:r w:rsidRPr="0040383F">
              <w:rPr>
                <w:rFonts w:ascii="Calibri" w:eastAsia="Times New Roman" w:hAnsi="Calibri" w:cs="Calibri"/>
                <w:b/>
                <w:color w:val="000000"/>
                <w:sz w:val="20"/>
                <w:szCs w:val="20"/>
                <w:lang w:eastAsia="cs-CZ"/>
              </w:rPr>
              <w:t>Pečovatelská služba</w:t>
            </w:r>
          </w:p>
        </w:tc>
        <w:tc>
          <w:tcPr>
            <w:tcW w:w="312" w:type="pct"/>
            <w:shd w:val="clear" w:color="auto" w:fill="F79646" w:themeFill="accent6"/>
            <w:noWrap/>
            <w:textDirection w:val="btLr"/>
            <w:vAlign w:val="bottom"/>
            <w:hideMark/>
          </w:tcPr>
          <w:p w:rsidR="00C968C5" w:rsidRPr="0040383F" w:rsidRDefault="00C968C5" w:rsidP="0040383F">
            <w:pPr>
              <w:spacing w:after="0" w:line="240" w:lineRule="auto"/>
              <w:ind w:left="113" w:right="113"/>
              <w:rPr>
                <w:rFonts w:ascii="Calibri" w:eastAsia="Times New Roman" w:hAnsi="Calibri" w:cs="Calibri"/>
                <w:b/>
                <w:color w:val="000000"/>
                <w:sz w:val="20"/>
                <w:szCs w:val="20"/>
                <w:lang w:eastAsia="cs-CZ"/>
              </w:rPr>
            </w:pPr>
            <w:r w:rsidRPr="0040383F">
              <w:rPr>
                <w:rFonts w:ascii="Calibri" w:eastAsia="Times New Roman" w:hAnsi="Calibri" w:cs="Calibri"/>
                <w:b/>
                <w:color w:val="000000"/>
                <w:sz w:val="20"/>
                <w:szCs w:val="20"/>
                <w:lang w:eastAsia="cs-CZ"/>
              </w:rPr>
              <w:t>Odlehčovací služby</w:t>
            </w:r>
          </w:p>
        </w:tc>
        <w:tc>
          <w:tcPr>
            <w:tcW w:w="312" w:type="pct"/>
            <w:shd w:val="clear" w:color="auto" w:fill="F79646" w:themeFill="accent6"/>
            <w:noWrap/>
            <w:textDirection w:val="btLr"/>
            <w:vAlign w:val="bottom"/>
            <w:hideMark/>
          </w:tcPr>
          <w:p w:rsidR="00C968C5" w:rsidRPr="0040383F" w:rsidRDefault="00C968C5" w:rsidP="0040383F">
            <w:pPr>
              <w:spacing w:after="0" w:line="240" w:lineRule="auto"/>
              <w:ind w:left="113" w:right="113"/>
              <w:rPr>
                <w:rFonts w:ascii="Calibri" w:eastAsia="Times New Roman" w:hAnsi="Calibri" w:cs="Calibri"/>
                <w:b/>
                <w:color w:val="000000"/>
                <w:sz w:val="20"/>
                <w:szCs w:val="20"/>
                <w:lang w:eastAsia="cs-CZ"/>
              </w:rPr>
            </w:pPr>
            <w:r w:rsidRPr="0040383F">
              <w:rPr>
                <w:rFonts w:ascii="Calibri" w:eastAsia="Times New Roman" w:hAnsi="Calibri" w:cs="Calibri"/>
                <w:b/>
                <w:color w:val="000000"/>
                <w:sz w:val="20"/>
                <w:szCs w:val="20"/>
                <w:lang w:eastAsia="cs-CZ"/>
              </w:rPr>
              <w:t>Centra denních služeb</w:t>
            </w:r>
          </w:p>
        </w:tc>
        <w:tc>
          <w:tcPr>
            <w:tcW w:w="312" w:type="pct"/>
            <w:shd w:val="clear" w:color="auto" w:fill="F79646" w:themeFill="accent6"/>
            <w:noWrap/>
            <w:textDirection w:val="btLr"/>
            <w:vAlign w:val="bottom"/>
            <w:hideMark/>
          </w:tcPr>
          <w:p w:rsidR="00C968C5" w:rsidRPr="0040383F" w:rsidRDefault="00C968C5" w:rsidP="0040383F">
            <w:pPr>
              <w:spacing w:after="0" w:line="240" w:lineRule="auto"/>
              <w:ind w:left="113" w:right="113"/>
              <w:rPr>
                <w:rFonts w:ascii="Calibri" w:eastAsia="Times New Roman" w:hAnsi="Calibri" w:cs="Calibri"/>
                <w:b/>
                <w:color w:val="000000"/>
                <w:sz w:val="20"/>
                <w:szCs w:val="20"/>
                <w:lang w:eastAsia="cs-CZ"/>
              </w:rPr>
            </w:pPr>
            <w:r w:rsidRPr="0040383F">
              <w:rPr>
                <w:rFonts w:ascii="Calibri" w:eastAsia="Times New Roman" w:hAnsi="Calibri" w:cs="Calibri"/>
                <w:b/>
                <w:color w:val="000000"/>
                <w:sz w:val="20"/>
                <w:szCs w:val="20"/>
                <w:lang w:eastAsia="cs-CZ"/>
              </w:rPr>
              <w:t>Denní stacionáře</w:t>
            </w:r>
          </w:p>
        </w:tc>
        <w:tc>
          <w:tcPr>
            <w:tcW w:w="312" w:type="pct"/>
            <w:shd w:val="clear" w:color="auto" w:fill="F79646" w:themeFill="accent6"/>
            <w:noWrap/>
            <w:textDirection w:val="btLr"/>
            <w:vAlign w:val="bottom"/>
            <w:hideMark/>
          </w:tcPr>
          <w:p w:rsidR="00C968C5" w:rsidRPr="0040383F" w:rsidRDefault="00C968C5" w:rsidP="0040383F">
            <w:pPr>
              <w:spacing w:after="0" w:line="240" w:lineRule="auto"/>
              <w:ind w:left="113" w:right="113"/>
              <w:rPr>
                <w:rFonts w:ascii="Calibri" w:eastAsia="Times New Roman" w:hAnsi="Calibri" w:cs="Calibri"/>
                <w:b/>
                <w:color w:val="000000"/>
                <w:sz w:val="20"/>
                <w:szCs w:val="20"/>
                <w:lang w:eastAsia="cs-CZ"/>
              </w:rPr>
            </w:pPr>
            <w:r w:rsidRPr="0040383F">
              <w:rPr>
                <w:rFonts w:ascii="Calibri" w:eastAsia="Times New Roman" w:hAnsi="Calibri" w:cs="Calibri"/>
                <w:b/>
                <w:color w:val="000000"/>
                <w:sz w:val="20"/>
                <w:szCs w:val="20"/>
                <w:lang w:eastAsia="cs-CZ"/>
              </w:rPr>
              <w:t>Týdenní stacionáře</w:t>
            </w:r>
          </w:p>
        </w:tc>
        <w:tc>
          <w:tcPr>
            <w:tcW w:w="312" w:type="pct"/>
            <w:shd w:val="clear" w:color="auto" w:fill="F79646" w:themeFill="accent6"/>
            <w:noWrap/>
            <w:textDirection w:val="btLr"/>
            <w:vAlign w:val="bottom"/>
            <w:hideMark/>
          </w:tcPr>
          <w:p w:rsidR="00C968C5" w:rsidRPr="0040383F" w:rsidRDefault="00C968C5" w:rsidP="0040383F">
            <w:pPr>
              <w:spacing w:after="0" w:line="240" w:lineRule="auto"/>
              <w:ind w:left="113" w:right="113"/>
              <w:rPr>
                <w:rFonts w:ascii="Calibri" w:eastAsia="Times New Roman" w:hAnsi="Calibri" w:cs="Calibri"/>
                <w:b/>
                <w:color w:val="000000"/>
                <w:sz w:val="20"/>
                <w:szCs w:val="20"/>
                <w:lang w:eastAsia="cs-CZ"/>
              </w:rPr>
            </w:pPr>
            <w:r w:rsidRPr="0040383F">
              <w:rPr>
                <w:rFonts w:ascii="Calibri" w:eastAsia="Times New Roman" w:hAnsi="Calibri" w:cs="Calibri"/>
                <w:b/>
                <w:color w:val="000000"/>
                <w:sz w:val="20"/>
                <w:szCs w:val="20"/>
                <w:lang w:eastAsia="cs-CZ"/>
              </w:rPr>
              <w:t>Domovy pro osoby se zdrav</w:t>
            </w:r>
            <w:r w:rsidRPr="00C968C5">
              <w:rPr>
                <w:rFonts w:ascii="Calibri" w:eastAsia="Times New Roman" w:hAnsi="Calibri" w:cs="Calibri"/>
                <w:b/>
                <w:color w:val="000000"/>
                <w:sz w:val="20"/>
                <w:szCs w:val="20"/>
                <w:lang w:eastAsia="cs-CZ"/>
              </w:rPr>
              <w:t>otním</w:t>
            </w:r>
            <w:r w:rsidRPr="0040383F">
              <w:rPr>
                <w:rFonts w:ascii="Calibri" w:eastAsia="Times New Roman" w:hAnsi="Calibri" w:cs="Calibri"/>
                <w:b/>
                <w:color w:val="000000"/>
                <w:sz w:val="20"/>
                <w:szCs w:val="20"/>
                <w:lang w:eastAsia="cs-CZ"/>
              </w:rPr>
              <w:t xml:space="preserve"> </w:t>
            </w:r>
            <w:r w:rsidRPr="00C968C5">
              <w:rPr>
                <w:rFonts w:ascii="Calibri" w:eastAsia="Times New Roman" w:hAnsi="Calibri" w:cs="Calibri"/>
                <w:b/>
                <w:color w:val="000000"/>
                <w:sz w:val="20"/>
                <w:szCs w:val="20"/>
                <w:lang w:eastAsia="cs-CZ"/>
              </w:rPr>
              <w:t>p</w:t>
            </w:r>
            <w:r w:rsidRPr="0040383F">
              <w:rPr>
                <w:rFonts w:ascii="Calibri" w:eastAsia="Times New Roman" w:hAnsi="Calibri" w:cs="Calibri"/>
                <w:b/>
                <w:color w:val="000000"/>
                <w:sz w:val="20"/>
                <w:szCs w:val="20"/>
                <w:lang w:eastAsia="cs-CZ"/>
              </w:rPr>
              <w:t>ostiž</w:t>
            </w:r>
            <w:r w:rsidRPr="00C968C5">
              <w:rPr>
                <w:rFonts w:ascii="Calibri" w:eastAsia="Times New Roman" w:hAnsi="Calibri" w:cs="Calibri"/>
                <w:b/>
                <w:color w:val="000000"/>
                <w:sz w:val="20"/>
                <w:szCs w:val="20"/>
                <w:lang w:eastAsia="cs-CZ"/>
              </w:rPr>
              <w:t>ením</w:t>
            </w:r>
          </w:p>
        </w:tc>
        <w:tc>
          <w:tcPr>
            <w:tcW w:w="312" w:type="pct"/>
            <w:shd w:val="clear" w:color="auto" w:fill="F79646" w:themeFill="accent6"/>
            <w:noWrap/>
            <w:textDirection w:val="btLr"/>
            <w:vAlign w:val="bottom"/>
            <w:hideMark/>
          </w:tcPr>
          <w:p w:rsidR="00C968C5" w:rsidRPr="0040383F" w:rsidRDefault="00C968C5" w:rsidP="0040383F">
            <w:pPr>
              <w:spacing w:after="0" w:line="240" w:lineRule="auto"/>
              <w:ind w:left="113" w:right="113"/>
              <w:rPr>
                <w:rFonts w:ascii="Calibri" w:eastAsia="Times New Roman" w:hAnsi="Calibri" w:cs="Calibri"/>
                <w:b/>
                <w:color w:val="000000"/>
                <w:sz w:val="20"/>
                <w:szCs w:val="20"/>
                <w:lang w:eastAsia="cs-CZ"/>
              </w:rPr>
            </w:pPr>
            <w:r w:rsidRPr="0040383F">
              <w:rPr>
                <w:rFonts w:ascii="Calibri" w:eastAsia="Times New Roman" w:hAnsi="Calibri" w:cs="Calibri"/>
                <w:b/>
                <w:color w:val="000000"/>
                <w:sz w:val="20"/>
                <w:szCs w:val="20"/>
                <w:lang w:eastAsia="cs-CZ"/>
              </w:rPr>
              <w:t>Domovy pr</w:t>
            </w:r>
            <w:r w:rsidRPr="00C968C5">
              <w:rPr>
                <w:rFonts w:ascii="Calibri" w:eastAsia="Times New Roman" w:hAnsi="Calibri" w:cs="Calibri"/>
                <w:b/>
                <w:color w:val="000000"/>
                <w:sz w:val="20"/>
                <w:szCs w:val="20"/>
                <w:lang w:eastAsia="cs-CZ"/>
              </w:rPr>
              <w:t>o</w:t>
            </w:r>
            <w:r w:rsidRPr="0040383F">
              <w:rPr>
                <w:rFonts w:ascii="Calibri" w:eastAsia="Times New Roman" w:hAnsi="Calibri" w:cs="Calibri"/>
                <w:b/>
                <w:color w:val="000000"/>
                <w:sz w:val="20"/>
                <w:szCs w:val="20"/>
                <w:lang w:eastAsia="cs-CZ"/>
              </w:rPr>
              <w:t xml:space="preserve"> seniory</w:t>
            </w:r>
          </w:p>
        </w:tc>
        <w:tc>
          <w:tcPr>
            <w:tcW w:w="312" w:type="pct"/>
            <w:shd w:val="clear" w:color="auto" w:fill="F79646" w:themeFill="accent6"/>
            <w:noWrap/>
            <w:textDirection w:val="btLr"/>
            <w:vAlign w:val="bottom"/>
            <w:hideMark/>
          </w:tcPr>
          <w:p w:rsidR="00C968C5" w:rsidRPr="0040383F" w:rsidRDefault="00C968C5" w:rsidP="0040383F">
            <w:pPr>
              <w:spacing w:after="0" w:line="240" w:lineRule="auto"/>
              <w:ind w:left="113" w:right="113"/>
              <w:rPr>
                <w:rFonts w:ascii="Calibri" w:eastAsia="Times New Roman" w:hAnsi="Calibri" w:cs="Calibri"/>
                <w:b/>
                <w:color w:val="000000"/>
                <w:sz w:val="20"/>
                <w:szCs w:val="20"/>
                <w:lang w:eastAsia="cs-CZ"/>
              </w:rPr>
            </w:pPr>
            <w:r w:rsidRPr="0040383F">
              <w:rPr>
                <w:rFonts w:ascii="Calibri" w:eastAsia="Times New Roman" w:hAnsi="Calibri" w:cs="Calibri"/>
                <w:b/>
                <w:color w:val="000000"/>
                <w:sz w:val="20"/>
                <w:szCs w:val="20"/>
                <w:lang w:eastAsia="cs-CZ"/>
              </w:rPr>
              <w:t>Domovy se zvláštním režimem</w:t>
            </w:r>
          </w:p>
        </w:tc>
        <w:tc>
          <w:tcPr>
            <w:tcW w:w="312" w:type="pct"/>
            <w:shd w:val="clear" w:color="auto" w:fill="F79646" w:themeFill="accent6"/>
            <w:noWrap/>
            <w:textDirection w:val="btLr"/>
            <w:vAlign w:val="bottom"/>
            <w:hideMark/>
          </w:tcPr>
          <w:p w:rsidR="00C968C5" w:rsidRPr="0040383F" w:rsidRDefault="00C968C5" w:rsidP="0040383F">
            <w:pPr>
              <w:spacing w:after="0" w:line="240" w:lineRule="auto"/>
              <w:ind w:left="113" w:right="113"/>
              <w:rPr>
                <w:rFonts w:ascii="Calibri" w:eastAsia="Times New Roman" w:hAnsi="Calibri" w:cs="Calibri"/>
                <w:b/>
                <w:color w:val="000000"/>
                <w:sz w:val="20"/>
                <w:szCs w:val="20"/>
                <w:lang w:eastAsia="cs-CZ"/>
              </w:rPr>
            </w:pPr>
            <w:r w:rsidRPr="0040383F">
              <w:rPr>
                <w:rFonts w:ascii="Calibri" w:eastAsia="Times New Roman" w:hAnsi="Calibri" w:cs="Calibri"/>
                <w:b/>
                <w:color w:val="000000"/>
                <w:sz w:val="20"/>
                <w:szCs w:val="20"/>
                <w:lang w:eastAsia="cs-CZ"/>
              </w:rPr>
              <w:t>Chráněné bydlení</w:t>
            </w:r>
          </w:p>
        </w:tc>
        <w:tc>
          <w:tcPr>
            <w:tcW w:w="586" w:type="pct"/>
            <w:shd w:val="clear" w:color="auto" w:fill="F79646" w:themeFill="accent6"/>
            <w:textDirection w:val="btLr"/>
            <w:vAlign w:val="bottom"/>
            <w:hideMark/>
          </w:tcPr>
          <w:p w:rsidR="00C968C5" w:rsidRPr="0040383F" w:rsidRDefault="00C968C5" w:rsidP="0040383F">
            <w:pPr>
              <w:spacing w:after="0" w:line="240" w:lineRule="auto"/>
              <w:ind w:left="113" w:right="113"/>
              <w:rPr>
                <w:rFonts w:ascii="Calibri" w:eastAsia="Times New Roman" w:hAnsi="Calibri" w:cs="Calibri"/>
                <w:b/>
                <w:color w:val="000000"/>
                <w:sz w:val="20"/>
                <w:szCs w:val="20"/>
                <w:lang w:eastAsia="cs-CZ"/>
              </w:rPr>
            </w:pPr>
            <w:r w:rsidRPr="0040383F">
              <w:rPr>
                <w:rFonts w:ascii="Calibri" w:eastAsia="Times New Roman" w:hAnsi="Calibri" w:cs="Calibri"/>
                <w:b/>
                <w:color w:val="000000"/>
                <w:sz w:val="20"/>
                <w:szCs w:val="20"/>
                <w:lang w:eastAsia="cs-CZ"/>
              </w:rPr>
              <w:t>Soc</w:t>
            </w:r>
            <w:r w:rsidRPr="00C968C5">
              <w:rPr>
                <w:rFonts w:ascii="Calibri" w:eastAsia="Times New Roman" w:hAnsi="Calibri" w:cs="Calibri"/>
                <w:b/>
                <w:color w:val="000000"/>
                <w:sz w:val="20"/>
                <w:szCs w:val="20"/>
                <w:lang w:eastAsia="cs-CZ"/>
              </w:rPr>
              <w:t>iální</w:t>
            </w:r>
            <w:r w:rsidRPr="0040383F">
              <w:rPr>
                <w:rFonts w:ascii="Calibri" w:eastAsia="Times New Roman" w:hAnsi="Calibri" w:cs="Calibri"/>
                <w:b/>
                <w:color w:val="000000"/>
                <w:sz w:val="20"/>
                <w:szCs w:val="20"/>
                <w:lang w:eastAsia="cs-CZ"/>
              </w:rPr>
              <w:t xml:space="preserve"> služby poskytované ve zdravot</w:t>
            </w:r>
            <w:r w:rsidRPr="00C968C5">
              <w:rPr>
                <w:rFonts w:ascii="Calibri" w:eastAsia="Times New Roman" w:hAnsi="Calibri" w:cs="Calibri"/>
                <w:b/>
                <w:color w:val="000000"/>
                <w:sz w:val="20"/>
                <w:szCs w:val="20"/>
                <w:lang w:eastAsia="cs-CZ"/>
              </w:rPr>
              <w:t>nických</w:t>
            </w:r>
            <w:r w:rsidRPr="0040383F">
              <w:rPr>
                <w:rFonts w:ascii="Calibri" w:eastAsia="Times New Roman" w:hAnsi="Calibri" w:cs="Calibri"/>
                <w:b/>
                <w:color w:val="000000"/>
                <w:sz w:val="20"/>
                <w:szCs w:val="20"/>
                <w:lang w:eastAsia="cs-CZ"/>
              </w:rPr>
              <w:t xml:space="preserve"> </w:t>
            </w:r>
            <w:r w:rsidRPr="00C968C5">
              <w:rPr>
                <w:rFonts w:ascii="Calibri" w:eastAsia="Times New Roman" w:hAnsi="Calibri" w:cs="Calibri"/>
                <w:b/>
                <w:color w:val="000000"/>
                <w:sz w:val="20"/>
                <w:szCs w:val="20"/>
                <w:lang w:eastAsia="cs-CZ"/>
              </w:rPr>
              <w:t>z</w:t>
            </w:r>
            <w:r w:rsidRPr="0040383F">
              <w:rPr>
                <w:rFonts w:ascii="Calibri" w:eastAsia="Times New Roman" w:hAnsi="Calibri" w:cs="Calibri"/>
                <w:b/>
                <w:color w:val="000000"/>
                <w:sz w:val="20"/>
                <w:szCs w:val="20"/>
                <w:lang w:eastAsia="cs-CZ"/>
              </w:rPr>
              <w:t>ařízeních ústavní péče</w:t>
            </w:r>
          </w:p>
        </w:tc>
        <w:tc>
          <w:tcPr>
            <w:tcW w:w="565" w:type="pct"/>
            <w:shd w:val="clear" w:color="auto" w:fill="F79646" w:themeFill="accent6"/>
            <w:textDirection w:val="btLr"/>
          </w:tcPr>
          <w:p w:rsidR="00C968C5" w:rsidRPr="00C968C5" w:rsidRDefault="00C968C5" w:rsidP="0040383F">
            <w:pPr>
              <w:spacing w:after="0" w:line="240" w:lineRule="auto"/>
              <w:ind w:left="113" w:right="113"/>
              <w:rPr>
                <w:rFonts w:ascii="Calibri" w:eastAsia="Times New Roman" w:hAnsi="Calibri" w:cs="Calibri"/>
                <w:b/>
                <w:color w:val="000000"/>
                <w:sz w:val="20"/>
                <w:szCs w:val="20"/>
                <w:lang w:eastAsia="cs-CZ"/>
              </w:rPr>
            </w:pPr>
            <w:r>
              <w:rPr>
                <w:rFonts w:ascii="Calibri" w:eastAsia="Times New Roman" w:hAnsi="Calibri" w:cs="Calibri"/>
                <w:b/>
                <w:color w:val="000000"/>
                <w:sz w:val="20"/>
                <w:szCs w:val="20"/>
                <w:lang w:eastAsia="cs-CZ"/>
              </w:rPr>
              <w:t>Nízkoprahová zařízení pro děti a mládež</w:t>
            </w:r>
          </w:p>
        </w:tc>
        <w:tc>
          <w:tcPr>
            <w:tcW w:w="384" w:type="pct"/>
            <w:shd w:val="clear" w:color="auto" w:fill="F79646" w:themeFill="accent6"/>
            <w:textDirection w:val="btLr"/>
          </w:tcPr>
          <w:p w:rsidR="00C968C5" w:rsidRPr="00C968C5" w:rsidRDefault="00C968C5" w:rsidP="0040383F">
            <w:pPr>
              <w:spacing w:after="0" w:line="240" w:lineRule="auto"/>
              <w:ind w:left="113" w:right="113"/>
              <w:rPr>
                <w:rFonts w:ascii="Calibri" w:eastAsia="Times New Roman" w:hAnsi="Calibri" w:cs="Calibri"/>
                <w:b/>
                <w:color w:val="000000"/>
                <w:sz w:val="20"/>
                <w:szCs w:val="20"/>
                <w:lang w:eastAsia="cs-CZ"/>
              </w:rPr>
            </w:pPr>
            <w:r>
              <w:rPr>
                <w:rFonts w:ascii="Calibri" w:eastAsia="Times New Roman" w:hAnsi="Calibri" w:cs="Calibri"/>
                <w:b/>
                <w:color w:val="000000"/>
                <w:sz w:val="20"/>
                <w:szCs w:val="20"/>
                <w:lang w:eastAsia="cs-CZ"/>
              </w:rPr>
              <w:t>Sociálně terapeutické dílny</w:t>
            </w:r>
          </w:p>
        </w:tc>
        <w:tc>
          <w:tcPr>
            <w:tcW w:w="345" w:type="pct"/>
            <w:shd w:val="clear" w:color="auto" w:fill="F79646" w:themeFill="accent6"/>
            <w:textDirection w:val="btLr"/>
          </w:tcPr>
          <w:p w:rsidR="00C968C5" w:rsidRPr="00C968C5" w:rsidRDefault="00C968C5" w:rsidP="0040383F">
            <w:pPr>
              <w:spacing w:after="0" w:line="240" w:lineRule="auto"/>
              <w:ind w:left="113" w:right="113"/>
              <w:rPr>
                <w:rFonts w:ascii="Calibri" w:eastAsia="Times New Roman" w:hAnsi="Calibri" w:cs="Calibri"/>
                <w:b/>
                <w:color w:val="000000"/>
                <w:sz w:val="20"/>
                <w:szCs w:val="20"/>
                <w:lang w:eastAsia="cs-CZ"/>
              </w:rPr>
            </w:pPr>
            <w:r>
              <w:rPr>
                <w:rFonts w:ascii="Calibri" w:eastAsia="Times New Roman" w:hAnsi="Calibri" w:cs="Calibri"/>
                <w:b/>
                <w:color w:val="000000"/>
                <w:sz w:val="20"/>
                <w:szCs w:val="20"/>
                <w:lang w:eastAsia="cs-CZ"/>
              </w:rPr>
              <w:t>Sociální rehabilitace</w:t>
            </w:r>
          </w:p>
        </w:tc>
      </w:tr>
      <w:tr w:rsidR="00C968C5" w:rsidRPr="00C968C5" w:rsidTr="009B36FC">
        <w:trPr>
          <w:cantSplit/>
          <w:trHeight w:val="273"/>
        </w:trPr>
        <w:tc>
          <w:tcPr>
            <w:tcW w:w="312" w:type="pct"/>
            <w:shd w:val="clear" w:color="auto" w:fill="auto"/>
            <w:noWrap/>
            <w:vAlign w:val="bottom"/>
            <w:hideMark/>
          </w:tcPr>
          <w:p w:rsidR="00C968C5" w:rsidRPr="0040383F" w:rsidRDefault="00C968C5" w:rsidP="0040383F">
            <w:pPr>
              <w:spacing w:after="0" w:line="240" w:lineRule="auto"/>
              <w:jc w:val="right"/>
              <w:rPr>
                <w:rFonts w:ascii="Calibri" w:eastAsia="Times New Roman" w:hAnsi="Calibri" w:cs="Calibri"/>
                <w:color w:val="000000"/>
                <w:sz w:val="20"/>
                <w:szCs w:val="20"/>
                <w:lang w:eastAsia="cs-CZ"/>
              </w:rPr>
            </w:pPr>
            <w:r w:rsidRPr="0040383F">
              <w:rPr>
                <w:rFonts w:ascii="Calibri" w:eastAsia="Times New Roman" w:hAnsi="Calibri" w:cs="Calibri"/>
                <w:color w:val="000000"/>
                <w:sz w:val="20"/>
                <w:szCs w:val="20"/>
                <w:lang w:eastAsia="cs-CZ"/>
              </w:rPr>
              <w:t>1</w:t>
            </w:r>
          </w:p>
        </w:tc>
        <w:tc>
          <w:tcPr>
            <w:tcW w:w="312" w:type="pct"/>
            <w:shd w:val="clear" w:color="auto" w:fill="auto"/>
            <w:noWrap/>
            <w:vAlign w:val="bottom"/>
            <w:hideMark/>
          </w:tcPr>
          <w:p w:rsidR="00C968C5" w:rsidRPr="0040383F" w:rsidRDefault="00C968C5" w:rsidP="0040383F">
            <w:pPr>
              <w:spacing w:after="0" w:line="240" w:lineRule="auto"/>
              <w:jc w:val="right"/>
              <w:rPr>
                <w:rFonts w:ascii="Calibri" w:eastAsia="Times New Roman" w:hAnsi="Calibri" w:cs="Calibri"/>
                <w:color w:val="000000"/>
                <w:sz w:val="20"/>
                <w:szCs w:val="20"/>
                <w:lang w:eastAsia="cs-CZ"/>
              </w:rPr>
            </w:pPr>
            <w:r w:rsidRPr="0040383F">
              <w:rPr>
                <w:rFonts w:ascii="Calibri" w:eastAsia="Times New Roman" w:hAnsi="Calibri" w:cs="Calibri"/>
                <w:color w:val="000000"/>
                <w:sz w:val="20"/>
                <w:szCs w:val="20"/>
                <w:lang w:eastAsia="cs-CZ"/>
              </w:rPr>
              <w:t>7</w:t>
            </w:r>
          </w:p>
        </w:tc>
        <w:tc>
          <w:tcPr>
            <w:tcW w:w="312" w:type="pct"/>
            <w:shd w:val="clear" w:color="auto" w:fill="auto"/>
            <w:noWrap/>
            <w:vAlign w:val="bottom"/>
            <w:hideMark/>
          </w:tcPr>
          <w:p w:rsidR="00C968C5" w:rsidRPr="0040383F" w:rsidRDefault="00C968C5" w:rsidP="0040383F">
            <w:pPr>
              <w:spacing w:after="0" w:line="240" w:lineRule="auto"/>
              <w:jc w:val="right"/>
              <w:rPr>
                <w:rFonts w:ascii="Calibri" w:eastAsia="Times New Roman" w:hAnsi="Calibri" w:cs="Calibri"/>
                <w:color w:val="000000"/>
                <w:sz w:val="20"/>
                <w:szCs w:val="20"/>
                <w:lang w:eastAsia="cs-CZ"/>
              </w:rPr>
            </w:pPr>
            <w:r w:rsidRPr="0040383F">
              <w:rPr>
                <w:rFonts w:ascii="Calibri" w:eastAsia="Times New Roman" w:hAnsi="Calibri" w:cs="Calibri"/>
                <w:color w:val="000000"/>
                <w:sz w:val="20"/>
                <w:szCs w:val="20"/>
                <w:lang w:eastAsia="cs-CZ"/>
              </w:rPr>
              <w:t>3</w:t>
            </w:r>
          </w:p>
        </w:tc>
        <w:tc>
          <w:tcPr>
            <w:tcW w:w="312" w:type="pct"/>
            <w:shd w:val="clear" w:color="auto" w:fill="auto"/>
            <w:noWrap/>
            <w:vAlign w:val="bottom"/>
            <w:hideMark/>
          </w:tcPr>
          <w:p w:rsidR="00C968C5" w:rsidRPr="0040383F" w:rsidRDefault="00C968C5" w:rsidP="0040383F">
            <w:pPr>
              <w:spacing w:after="0" w:line="240" w:lineRule="auto"/>
              <w:jc w:val="right"/>
              <w:rPr>
                <w:rFonts w:ascii="Calibri" w:eastAsia="Times New Roman" w:hAnsi="Calibri" w:cs="Calibri"/>
                <w:color w:val="000000"/>
                <w:sz w:val="20"/>
                <w:szCs w:val="20"/>
                <w:lang w:eastAsia="cs-CZ"/>
              </w:rPr>
            </w:pPr>
            <w:r w:rsidRPr="0040383F">
              <w:rPr>
                <w:rFonts w:ascii="Calibri" w:eastAsia="Times New Roman" w:hAnsi="Calibri" w:cs="Calibri"/>
                <w:color w:val="000000"/>
                <w:sz w:val="20"/>
                <w:szCs w:val="20"/>
                <w:lang w:eastAsia="cs-CZ"/>
              </w:rPr>
              <w:t>1</w:t>
            </w:r>
          </w:p>
        </w:tc>
        <w:tc>
          <w:tcPr>
            <w:tcW w:w="312" w:type="pct"/>
            <w:shd w:val="clear" w:color="auto" w:fill="auto"/>
            <w:noWrap/>
            <w:vAlign w:val="bottom"/>
            <w:hideMark/>
          </w:tcPr>
          <w:p w:rsidR="00C968C5" w:rsidRPr="0040383F" w:rsidRDefault="00C968C5" w:rsidP="0040383F">
            <w:pPr>
              <w:spacing w:after="0" w:line="240" w:lineRule="auto"/>
              <w:jc w:val="right"/>
              <w:rPr>
                <w:rFonts w:ascii="Calibri" w:eastAsia="Times New Roman" w:hAnsi="Calibri" w:cs="Calibri"/>
                <w:color w:val="000000"/>
                <w:sz w:val="20"/>
                <w:szCs w:val="20"/>
                <w:lang w:eastAsia="cs-CZ"/>
              </w:rPr>
            </w:pPr>
            <w:r w:rsidRPr="0040383F">
              <w:rPr>
                <w:rFonts w:ascii="Calibri" w:eastAsia="Times New Roman" w:hAnsi="Calibri" w:cs="Calibri"/>
                <w:color w:val="000000"/>
                <w:sz w:val="20"/>
                <w:szCs w:val="20"/>
                <w:lang w:eastAsia="cs-CZ"/>
              </w:rPr>
              <w:t>1</w:t>
            </w:r>
          </w:p>
        </w:tc>
        <w:tc>
          <w:tcPr>
            <w:tcW w:w="312" w:type="pct"/>
            <w:shd w:val="clear" w:color="auto" w:fill="auto"/>
            <w:noWrap/>
            <w:vAlign w:val="bottom"/>
            <w:hideMark/>
          </w:tcPr>
          <w:p w:rsidR="00C968C5" w:rsidRPr="0040383F" w:rsidRDefault="00C968C5" w:rsidP="0040383F">
            <w:pPr>
              <w:spacing w:after="0" w:line="240" w:lineRule="auto"/>
              <w:jc w:val="right"/>
              <w:rPr>
                <w:rFonts w:ascii="Calibri" w:eastAsia="Times New Roman" w:hAnsi="Calibri" w:cs="Calibri"/>
                <w:color w:val="000000"/>
                <w:sz w:val="20"/>
                <w:szCs w:val="20"/>
                <w:lang w:eastAsia="cs-CZ"/>
              </w:rPr>
            </w:pPr>
            <w:r w:rsidRPr="0040383F">
              <w:rPr>
                <w:rFonts w:ascii="Calibri" w:eastAsia="Times New Roman" w:hAnsi="Calibri" w:cs="Calibri"/>
                <w:color w:val="000000"/>
                <w:sz w:val="20"/>
                <w:szCs w:val="20"/>
                <w:lang w:eastAsia="cs-CZ"/>
              </w:rPr>
              <w:t>1</w:t>
            </w:r>
          </w:p>
        </w:tc>
        <w:tc>
          <w:tcPr>
            <w:tcW w:w="312" w:type="pct"/>
            <w:shd w:val="clear" w:color="auto" w:fill="auto"/>
            <w:noWrap/>
            <w:vAlign w:val="bottom"/>
            <w:hideMark/>
          </w:tcPr>
          <w:p w:rsidR="00C968C5" w:rsidRPr="0040383F" w:rsidRDefault="00C968C5" w:rsidP="0040383F">
            <w:pPr>
              <w:spacing w:after="0" w:line="240" w:lineRule="auto"/>
              <w:jc w:val="right"/>
              <w:rPr>
                <w:rFonts w:ascii="Calibri" w:eastAsia="Times New Roman" w:hAnsi="Calibri" w:cs="Calibri"/>
                <w:color w:val="000000"/>
                <w:sz w:val="20"/>
                <w:szCs w:val="20"/>
                <w:lang w:eastAsia="cs-CZ"/>
              </w:rPr>
            </w:pPr>
            <w:r w:rsidRPr="0040383F">
              <w:rPr>
                <w:rFonts w:ascii="Calibri" w:eastAsia="Times New Roman" w:hAnsi="Calibri" w:cs="Calibri"/>
                <w:color w:val="000000"/>
                <w:sz w:val="20"/>
                <w:szCs w:val="20"/>
                <w:lang w:eastAsia="cs-CZ"/>
              </w:rPr>
              <w:t>4</w:t>
            </w:r>
          </w:p>
        </w:tc>
        <w:tc>
          <w:tcPr>
            <w:tcW w:w="312" w:type="pct"/>
            <w:shd w:val="clear" w:color="auto" w:fill="auto"/>
            <w:noWrap/>
            <w:vAlign w:val="bottom"/>
            <w:hideMark/>
          </w:tcPr>
          <w:p w:rsidR="00C968C5" w:rsidRPr="0040383F" w:rsidRDefault="00C968C5" w:rsidP="0040383F">
            <w:pPr>
              <w:spacing w:after="0" w:line="240" w:lineRule="auto"/>
              <w:jc w:val="right"/>
              <w:rPr>
                <w:rFonts w:ascii="Calibri" w:eastAsia="Times New Roman" w:hAnsi="Calibri" w:cs="Calibri"/>
                <w:color w:val="000000"/>
                <w:sz w:val="20"/>
                <w:szCs w:val="20"/>
                <w:lang w:eastAsia="cs-CZ"/>
              </w:rPr>
            </w:pPr>
            <w:r w:rsidRPr="0040383F">
              <w:rPr>
                <w:rFonts w:ascii="Calibri" w:eastAsia="Times New Roman" w:hAnsi="Calibri" w:cs="Calibri"/>
                <w:color w:val="000000"/>
                <w:sz w:val="20"/>
                <w:szCs w:val="20"/>
                <w:lang w:eastAsia="cs-CZ"/>
              </w:rPr>
              <w:t>4</w:t>
            </w:r>
          </w:p>
        </w:tc>
        <w:tc>
          <w:tcPr>
            <w:tcW w:w="312" w:type="pct"/>
            <w:shd w:val="clear" w:color="auto" w:fill="auto"/>
            <w:noWrap/>
            <w:vAlign w:val="bottom"/>
            <w:hideMark/>
          </w:tcPr>
          <w:p w:rsidR="00C968C5" w:rsidRPr="0040383F" w:rsidRDefault="00C968C5" w:rsidP="0040383F">
            <w:pPr>
              <w:spacing w:after="0" w:line="240" w:lineRule="auto"/>
              <w:jc w:val="right"/>
              <w:rPr>
                <w:rFonts w:ascii="Calibri" w:eastAsia="Times New Roman" w:hAnsi="Calibri" w:cs="Calibri"/>
                <w:color w:val="000000"/>
                <w:sz w:val="20"/>
                <w:szCs w:val="20"/>
                <w:lang w:eastAsia="cs-CZ"/>
              </w:rPr>
            </w:pPr>
            <w:r w:rsidRPr="0040383F">
              <w:rPr>
                <w:rFonts w:ascii="Calibri" w:eastAsia="Times New Roman" w:hAnsi="Calibri" w:cs="Calibri"/>
                <w:color w:val="000000"/>
                <w:sz w:val="20"/>
                <w:szCs w:val="20"/>
                <w:lang w:eastAsia="cs-CZ"/>
              </w:rPr>
              <w:t>4</w:t>
            </w:r>
          </w:p>
        </w:tc>
        <w:tc>
          <w:tcPr>
            <w:tcW w:w="312" w:type="pct"/>
            <w:shd w:val="clear" w:color="auto" w:fill="auto"/>
            <w:noWrap/>
            <w:vAlign w:val="bottom"/>
            <w:hideMark/>
          </w:tcPr>
          <w:p w:rsidR="00C968C5" w:rsidRPr="0040383F" w:rsidRDefault="00C968C5" w:rsidP="0040383F">
            <w:pPr>
              <w:spacing w:after="0" w:line="240" w:lineRule="auto"/>
              <w:jc w:val="right"/>
              <w:rPr>
                <w:rFonts w:ascii="Calibri" w:eastAsia="Times New Roman" w:hAnsi="Calibri" w:cs="Calibri"/>
                <w:color w:val="000000"/>
                <w:sz w:val="20"/>
                <w:szCs w:val="20"/>
                <w:lang w:eastAsia="cs-CZ"/>
              </w:rPr>
            </w:pPr>
            <w:r w:rsidRPr="0040383F">
              <w:rPr>
                <w:rFonts w:ascii="Calibri" w:eastAsia="Times New Roman" w:hAnsi="Calibri" w:cs="Calibri"/>
                <w:color w:val="000000"/>
                <w:sz w:val="20"/>
                <w:szCs w:val="20"/>
                <w:lang w:eastAsia="cs-CZ"/>
              </w:rPr>
              <w:t>2</w:t>
            </w:r>
          </w:p>
        </w:tc>
        <w:tc>
          <w:tcPr>
            <w:tcW w:w="586" w:type="pct"/>
            <w:shd w:val="clear" w:color="auto" w:fill="auto"/>
            <w:noWrap/>
            <w:vAlign w:val="bottom"/>
            <w:hideMark/>
          </w:tcPr>
          <w:p w:rsidR="00C968C5" w:rsidRPr="0040383F" w:rsidRDefault="00C968C5" w:rsidP="0040383F">
            <w:pPr>
              <w:spacing w:after="0" w:line="240" w:lineRule="auto"/>
              <w:jc w:val="right"/>
              <w:rPr>
                <w:rFonts w:ascii="Calibri" w:eastAsia="Times New Roman" w:hAnsi="Calibri" w:cs="Calibri"/>
                <w:color w:val="000000"/>
                <w:sz w:val="20"/>
                <w:szCs w:val="20"/>
                <w:lang w:eastAsia="cs-CZ"/>
              </w:rPr>
            </w:pPr>
            <w:r w:rsidRPr="0040383F">
              <w:rPr>
                <w:rFonts w:ascii="Calibri" w:eastAsia="Times New Roman" w:hAnsi="Calibri" w:cs="Calibri"/>
                <w:color w:val="000000"/>
                <w:sz w:val="20"/>
                <w:szCs w:val="20"/>
                <w:lang w:eastAsia="cs-CZ"/>
              </w:rPr>
              <w:t>1</w:t>
            </w:r>
          </w:p>
        </w:tc>
        <w:tc>
          <w:tcPr>
            <w:tcW w:w="565" w:type="pct"/>
          </w:tcPr>
          <w:p w:rsidR="00C968C5" w:rsidRPr="00C968C5" w:rsidRDefault="00C968C5" w:rsidP="0040383F">
            <w:pPr>
              <w:spacing w:after="0" w:line="240" w:lineRule="auto"/>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w:t>
            </w:r>
          </w:p>
        </w:tc>
        <w:tc>
          <w:tcPr>
            <w:tcW w:w="384" w:type="pct"/>
          </w:tcPr>
          <w:p w:rsidR="00C968C5" w:rsidRPr="00C968C5" w:rsidRDefault="00C968C5" w:rsidP="0040383F">
            <w:pPr>
              <w:spacing w:after="0" w:line="240" w:lineRule="auto"/>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w:t>
            </w:r>
          </w:p>
        </w:tc>
        <w:tc>
          <w:tcPr>
            <w:tcW w:w="345" w:type="pct"/>
          </w:tcPr>
          <w:p w:rsidR="00C968C5" w:rsidRPr="00C968C5" w:rsidRDefault="00C968C5" w:rsidP="0040383F">
            <w:pPr>
              <w:spacing w:after="0" w:line="240" w:lineRule="auto"/>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w:t>
            </w:r>
          </w:p>
        </w:tc>
      </w:tr>
    </w:tbl>
    <w:p w:rsidR="00B13582" w:rsidRPr="00CB15A2" w:rsidRDefault="00B13582" w:rsidP="00B13582">
      <w:pPr>
        <w:spacing w:before="120"/>
        <w:rPr>
          <w:i/>
        </w:rPr>
      </w:pPr>
      <w:r w:rsidRPr="00CB15A2">
        <w:rPr>
          <w:i/>
        </w:rPr>
        <w:t xml:space="preserve">Zdroj: </w:t>
      </w:r>
      <w:r w:rsidRPr="00CB15A2">
        <w:rPr>
          <w:rFonts w:cstheme="minorHAnsi"/>
          <w:i/>
        </w:rPr>
        <w:t xml:space="preserve">Český statistický úřad, </w:t>
      </w:r>
      <w:r w:rsidRPr="00CB15A2">
        <w:rPr>
          <w:i/>
        </w:rPr>
        <w:t>(</w:t>
      </w:r>
      <w:hyperlink r:id="rId80" w:history="1">
        <w:r w:rsidRPr="00CB15A2">
          <w:rPr>
            <w:rStyle w:val="Hypertextovodkaz"/>
            <w:i/>
            <w:color w:val="auto"/>
            <w:u w:val="none"/>
          </w:rPr>
          <w:t>http://vdb.czso.cz</w:t>
        </w:r>
      </w:hyperlink>
      <w:r w:rsidRPr="00CB15A2">
        <w:rPr>
          <w:i/>
        </w:rPr>
        <w:t>), 2014</w:t>
      </w:r>
    </w:p>
    <w:p w:rsidR="00B13582" w:rsidRDefault="00B13582" w:rsidP="008C1E0B"/>
    <w:p w:rsidR="00366034" w:rsidRDefault="00366034" w:rsidP="00083EEE">
      <w:pPr>
        <w:pStyle w:val="Nadpis4"/>
        <w:numPr>
          <w:ilvl w:val="3"/>
          <w:numId w:val="133"/>
        </w:numPr>
        <w:spacing w:after="120"/>
        <w:ind w:left="851" w:hanging="851"/>
        <w:rPr>
          <w:color w:val="984806" w:themeColor="accent6" w:themeShade="80"/>
        </w:rPr>
      </w:pPr>
      <w:r>
        <w:rPr>
          <w:color w:val="984806" w:themeColor="accent6" w:themeShade="80"/>
        </w:rPr>
        <w:t xml:space="preserve">Zdravotní služby </w:t>
      </w:r>
    </w:p>
    <w:p w:rsidR="00214E8D" w:rsidRDefault="00214E8D" w:rsidP="00D37B3E">
      <w:pPr>
        <w:jc w:val="both"/>
      </w:pPr>
      <w:r>
        <w:t>Dle Registru zdravotnických zařízení Ú</w:t>
      </w:r>
      <w:r w:rsidR="00A07B3E">
        <w:t xml:space="preserve">stavu zdravotnických informací a statistiky ČR </w:t>
      </w:r>
      <w:r>
        <w:t>(http://snzr.uzis.cz) působí v zájmovém území MAS celkem 1</w:t>
      </w:r>
      <w:r w:rsidR="0087318E">
        <w:t>3</w:t>
      </w:r>
      <w:r>
        <w:t xml:space="preserve">0 zdravotnických zařízení </w:t>
      </w:r>
      <w:r w:rsidRPr="00214E8D">
        <w:rPr>
          <w:color w:val="FF0000"/>
        </w:rPr>
        <w:t>(viz přehled v tabul</w:t>
      </w:r>
      <w:r w:rsidR="006743CB">
        <w:rPr>
          <w:color w:val="FF0000"/>
        </w:rPr>
        <w:t>ce</w:t>
      </w:r>
      <w:r w:rsidRPr="00214E8D">
        <w:rPr>
          <w:color w:val="FF0000"/>
        </w:rPr>
        <w:t>)</w:t>
      </w:r>
      <w:r>
        <w:t>, z toho 46 detašovaných pracovišť. Nejvíce jsou zde zastoupeny ordinace praktických lékařů pro dospělé (25 pracovišť), samostatné ordinace lékařů specialistů (23 pracovišť), samostatné ordinace lékařů stomatologů (18 pracovišť), samostatné ordinace praktických lékařů pro děti a dorost (15 pracovišť) a lékárny (12 pracovišť).</w:t>
      </w:r>
    </w:p>
    <w:p w:rsidR="00D37B3E" w:rsidRDefault="00D37B3E" w:rsidP="00D37B3E">
      <w:pPr>
        <w:jc w:val="both"/>
      </w:pPr>
      <w:r>
        <w:t>Většina zdravotnických zařízení je situována ve městech nad 2000 obyvatel (celkem 84 pracovišť – tj. 64,6 %).</w:t>
      </w:r>
      <w:r w:rsidR="00B83D62">
        <w:t xml:space="preserve"> V městech a městysech s 1001 až 2000 obyvateli působí 25 zdravotnických zařízení (19,2 %), v městysech a obcích s 501 až 1000 obyvateli je to pak 18 zařízení (13,8 %). V obcích pod 500 obyvatel fungují pouze 3 zdravotnická zařízení (2,3 %)</w:t>
      </w:r>
      <w:r w:rsidR="00CE270C">
        <w:t xml:space="preserve">, konkrétně 1 detašované pracoviště praktického lékaře pro dospělé a internisty, </w:t>
      </w:r>
      <w:r w:rsidR="00900043">
        <w:t>1 detašované pracoviště psychiatrické ambulance a 1 samostatné zařízení nelékaře (</w:t>
      </w:r>
      <w:r w:rsidR="00CE270C">
        <w:t>těhotenské cvičení a plavání</w:t>
      </w:r>
      <w:r w:rsidR="00900043">
        <w:t>)</w:t>
      </w:r>
      <w:r w:rsidR="00B83D62">
        <w:t>.</w:t>
      </w:r>
    </w:p>
    <w:p w:rsidR="00D52AD2" w:rsidRPr="001B4B2D" w:rsidRDefault="001B4B2D" w:rsidP="001B4B2D">
      <w:pPr>
        <w:jc w:val="both"/>
        <w:rPr>
          <w:b/>
          <w:sz w:val="20"/>
          <w:szCs w:val="20"/>
        </w:rPr>
      </w:pPr>
      <w:r w:rsidRPr="001B4B2D">
        <w:rPr>
          <w:b/>
          <w:sz w:val="20"/>
          <w:szCs w:val="20"/>
        </w:rPr>
        <w:t xml:space="preserve">Tab. 5.4 b: </w:t>
      </w:r>
      <w:r w:rsidR="00D52AD2" w:rsidRPr="001B4B2D">
        <w:rPr>
          <w:b/>
          <w:sz w:val="20"/>
          <w:szCs w:val="20"/>
        </w:rPr>
        <w:t>Zdravotnická zařízení na území MAS</w:t>
      </w:r>
      <w:r w:rsidR="00A07B3E" w:rsidRPr="001B4B2D">
        <w:rPr>
          <w:b/>
          <w:sz w:val="20"/>
          <w:szCs w:val="20"/>
        </w:rPr>
        <w:t xml:space="preserve"> dle Registru zdravotnických zařízení </w:t>
      </w:r>
      <w:r w:rsidR="00390DFB" w:rsidRPr="001B4B2D">
        <w:rPr>
          <w:b/>
          <w:sz w:val="20"/>
          <w:szCs w:val="20"/>
        </w:rPr>
        <w:t>ÚZIS</w:t>
      </w:r>
    </w:p>
    <w:tbl>
      <w:tblPr>
        <w:tblW w:w="5000" w:type="pct"/>
        <w:tblLayout w:type="fixed"/>
        <w:tblCellMar>
          <w:left w:w="70" w:type="dxa"/>
          <w:right w:w="70" w:type="dxa"/>
        </w:tblCellMar>
        <w:tblLook w:val="04A0" w:firstRow="1" w:lastRow="0" w:firstColumn="1" w:lastColumn="0" w:noHBand="0" w:noVBand="1"/>
      </w:tblPr>
      <w:tblGrid>
        <w:gridCol w:w="5145"/>
        <w:gridCol w:w="2013"/>
        <w:gridCol w:w="2052"/>
      </w:tblGrid>
      <w:tr w:rsidR="00F95721" w:rsidRPr="00A50A5C" w:rsidTr="00F95721">
        <w:trPr>
          <w:trHeight w:val="300"/>
        </w:trPr>
        <w:tc>
          <w:tcPr>
            <w:tcW w:w="2793" w:type="pct"/>
            <w:tcBorders>
              <w:top w:val="single" w:sz="8" w:space="0" w:color="auto"/>
              <w:left w:val="single" w:sz="8" w:space="0" w:color="auto"/>
              <w:bottom w:val="single" w:sz="4" w:space="0" w:color="auto"/>
              <w:right w:val="nil"/>
            </w:tcBorders>
            <w:shd w:val="clear" w:color="auto" w:fill="auto"/>
            <w:noWrap/>
            <w:vAlign w:val="bottom"/>
            <w:hideMark/>
          </w:tcPr>
          <w:p w:rsidR="0087318E" w:rsidRPr="00A50A5C" w:rsidRDefault="0087318E" w:rsidP="00A147F6">
            <w:pPr>
              <w:spacing w:after="0" w:line="240" w:lineRule="auto"/>
              <w:rPr>
                <w:rFonts w:ascii="Calibri" w:eastAsia="Times New Roman" w:hAnsi="Calibri" w:cs="Calibri"/>
                <w:b/>
                <w:bCs/>
                <w:color w:val="000000"/>
                <w:lang w:eastAsia="cs-CZ"/>
              </w:rPr>
            </w:pPr>
            <w:r w:rsidRPr="00A50A5C">
              <w:rPr>
                <w:rFonts w:ascii="Calibri" w:eastAsia="Times New Roman" w:hAnsi="Calibri" w:cs="Calibri"/>
                <w:b/>
                <w:bCs/>
                <w:color w:val="000000"/>
                <w:lang w:eastAsia="cs-CZ"/>
              </w:rPr>
              <w:t>Zdravotnick</w:t>
            </w:r>
            <w:r>
              <w:rPr>
                <w:rFonts w:ascii="Calibri" w:eastAsia="Times New Roman" w:hAnsi="Calibri" w:cs="Calibri"/>
                <w:b/>
                <w:bCs/>
                <w:color w:val="000000"/>
                <w:lang w:eastAsia="cs-CZ"/>
              </w:rPr>
              <w:t>á</w:t>
            </w:r>
            <w:r w:rsidRPr="00A50A5C">
              <w:rPr>
                <w:rFonts w:ascii="Calibri" w:eastAsia="Times New Roman" w:hAnsi="Calibri" w:cs="Calibri"/>
                <w:b/>
                <w:bCs/>
                <w:color w:val="000000"/>
                <w:lang w:eastAsia="cs-CZ"/>
              </w:rPr>
              <w:t xml:space="preserve"> zařízení</w:t>
            </w:r>
          </w:p>
        </w:tc>
        <w:tc>
          <w:tcPr>
            <w:tcW w:w="1093"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87318E" w:rsidRPr="00A50A5C" w:rsidRDefault="0087318E" w:rsidP="00A147F6">
            <w:pPr>
              <w:spacing w:after="0" w:line="240" w:lineRule="auto"/>
              <w:rPr>
                <w:rFonts w:ascii="Calibri" w:eastAsia="Times New Roman" w:hAnsi="Calibri" w:cs="Calibri"/>
                <w:b/>
                <w:bCs/>
                <w:color w:val="000000"/>
                <w:lang w:eastAsia="cs-CZ"/>
              </w:rPr>
            </w:pPr>
            <w:r w:rsidRPr="00A50A5C">
              <w:rPr>
                <w:rFonts w:ascii="Calibri" w:eastAsia="Times New Roman" w:hAnsi="Calibri" w:cs="Calibri"/>
                <w:b/>
                <w:bCs/>
                <w:color w:val="000000"/>
                <w:lang w:eastAsia="cs-CZ"/>
              </w:rPr>
              <w:t>Počet celkem</w:t>
            </w:r>
          </w:p>
        </w:tc>
        <w:tc>
          <w:tcPr>
            <w:tcW w:w="1114" w:type="pct"/>
            <w:tcBorders>
              <w:top w:val="single" w:sz="8" w:space="0" w:color="auto"/>
              <w:left w:val="nil"/>
              <w:bottom w:val="single" w:sz="4" w:space="0" w:color="auto"/>
              <w:right w:val="single" w:sz="8" w:space="0" w:color="auto"/>
            </w:tcBorders>
            <w:shd w:val="clear" w:color="auto" w:fill="auto"/>
            <w:noWrap/>
            <w:vAlign w:val="bottom"/>
            <w:hideMark/>
          </w:tcPr>
          <w:p w:rsidR="0087318E" w:rsidRPr="00A50A5C" w:rsidRDefault="0087318E" w:rsidP="00A147F6">
            <w:pPr>
              <w:spacing w:after="0" w:line="240" w:lineRule="auto"/>
              <w:rPr>
                <w:rFonts w:ascii="Calibri" w:eastAsia="Times New Roman" w:hAnsi="Calibri" w:cs="Calibri"/>
                <w:b/>
                <w:bCs/>
                <w:color w:val="000000"/>
                <w:lang w:eastAsia="cs-CZ"/>
              </w:rPr>
            </w:pPr>
            <w:r w:rsidRPr="00A50A5C">
              <w:rPr>
                <w:rFonts w:ascii="Calibri" w:eastAsia="Times New Roman" w:hAnsi="Calibri" w:cs="Calibri"/>
                <w:b/>
                <w:bCs/>
                <w:color w:val="000000"/>
                <w:lang w:eastAsia="cs-CZ"/>
              </w:rPr>
              <w:t>z toho detaš</w:t>
            </w:r>
            <w:r>
              <w:rPr>
                <w:rFonts w:ascii="Calibri" w:eastAsia="Times New Roman" w:hAnsi="Calibri" w:cs="Calibri"/>
                <w:b/>
                <w:bCs/>
                <w:color w:val="000000"/>
                <w:lang w:eastAsia="cs-CZ"/>
              </w:rPr>
              <w:t>ovaná pracoviště</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Nemocnice</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2</w:t>
            </w:r>
          </w:p>
        </w:tc>
        <w:tc>
          <w:tcPr>
            <w:tcW w:w="1114" w:type="pct"/>
            <w:tcBorders>
              <w:top w:val="nil"/>
              <w:left w:val="nil"/>
              <w:bottom w:val="single" w:sz="4" w:space="0" w:color="auto"/>
              <w:right w:val="single" w:sz="8" w:space="0" w:color="auto"/>
            </w:tcBorders>
            <w:shd w:val="clear" w:color="auto" w:fill="auto"/>
            <w:noWrap/>
            <w:vAlign w:val="bottom"/>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2</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Léčebna pro dlouhodobě nemocné (LDN)</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Times New Roman" w:eastAsia="Times New Roman" w:hAnsi="Times New Roman" w:cs="Times New Roman"/>
                <w:color w:val="000000"/>
                <w:sz w:val="20"/>
                <w:szCs w:val="20"/>
                <w:lang w:eastAsia="cs-CZ"/>
              </w:rPr>
            </w:pPr>
            <w:r w:rsidRPr="00A50A5C">
              <w:rPr>
                <w:rFonts w:ascii="Times New Roman" w:eastAsia="Times New Roman" w:hAnsi="Times New Roman" w:cs="Times New Roman"/>
                <w:color w:val="000000"/>
                <w:sz w:val="20"/>
                <w:szCs w:val="20"/>
                <w:lang w:eastAsia="cs-CZ"/>
              </w:rPr>
              <w:t>1</w:t>
            </w:r>
          </w:p>
        </w:tc>
        <w:tc>
          <w:tcPr>
            <w:tcW w:w="1114" w:type="pct"/>
            <w:tcBorders>
              <w:top w:val="nil"/>
              <w:left w:val="nil"/>
              <w:bottom w:val="single" w:sz="4" w:space="0" w:color="auto"/>
              <w:right w:val="single" w:sz="8" w:space="0" w:color="auto"/>
            </w:tcBorders>
            <w:shd w:val="clear" w:color="auto" w:fill="auto"/>
            <w:noWrap/>
            <w:vAlign w:val="center"/>
            <w:hideMark/>
          </w:tcPr>
          <w:p w:rsidR="0087318E" w:rsidRPr="00A50A5C" w:rsidRDefault="0087318E" w:rsidP="00A147F6">
            <w:pPr>
              <w:spacing w:after="0" w:line="240" w:lineRule="auto"/>
              <w:jc w:val="right"/>
              <w:rPr>
                <w:rFonts w:ascii="Times New Roman" w:eastAsia="Times New Roman" w:hAnsi="Times New Roman" w:cs="Times New Roman"/>
                <w:color w:val="000000"/>
                <w:sz w:val="20"/>
                <w:szCs w:val="20"/>
                <w:lang w:eastAsia="cs-CZ"/>
              </w:rPr>
            </w:pPr>
            <w:r w:rsidRPr="00A50A5C">
              <w:rPr>
                <w:rFonts w:ascii="Times New Roman" w:eastAsia="Times New Roman" w:hAnsi="Times New Roman" w:cs="Times New Roman"/>
                <w:color w:val="000000"/>
                <w:sz w:val="20"/>
                <w:szCs w:val="20"/>
                <w:lang w:eastAsia="cs-CZ"/>
              </w:rPr>
              <w:t>0</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Sdružené ambulantní zařízení - velké</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Times New Roman" w:eastAsia="Times New Roman" w:hAnsi="Times New Roman" w:cs="Times New Roman"/>
                <w:color w:val="000000"/>
                <w:sz w:val="20"/>
                <w:szCs w:val="20"/>
                <w:lang w:eastAsia="cs-CZ"/>
              </w:rPr>
            </w:pPr>
            <w:r w:rsidRPr="00A50A5C">
              <w:rPr>
                <w:rFonts w:ascii="Times New Roman" w:eastAsia="Times New Roman" w:hAnsi="Times New Roman" w:cs="Times New Roman"/>
                <w:color w:val="000000"/>
                <w:sz w:val="20"/>
                <w:szCs w:val="20"/>
                <w:lang w:eastAsia="cs-CZ"/>
              </w:rPr>
              <w:t>1</w:t>
            </w:r>
          </w:p>
        </w:tc>
        <w:tc>
          <w:tcPr>
            <w:tcW w:w="1114" w:type="pct"/>
            <w:tcBorders>
              <w:top w:val="nil"/>
              <w:left w:val="nil"/>
              <w:bottom w:val="single" w:sz="4" w:space="0" w:color="auto"/>
              <w:right w:val="single" w:sz="8" w:space="0" w:color="auto"/>
            </w:tcBorders>
            <w:shd w:val="clear" w:color="auto" w:fill="auto"/>
            <w:noWrap/>
            <w:vAlign w:val="center"/>
            <w:hideMark/>
          </w:tcPr>
          <w:p w:rsidR="0087318E" w:rsidRPr="00A50A5C" w:rsidRDefault="0087318E" w:rsidP="00A147F6">
            <w:pPr>
              <w:spacing w:after="0" w:line="240" w:lineRule="auto"/>
              <w:jc w:val="right"/>
              <w:rPr>
                <w:rFonts w:ascii="Times New Roman" w:eastAsia="Times New Roman" w:hAnsi="Times New Roman" w:cs="Times New Roman"/>
                <w:color w:val="000000"/>
                <w:sz w:val="20"/>
                <w:szCs w:val="20"/>
                <w:lang w:eastAsia="cs-CZ"/>
              </w:rPr>
            </w:pPr>
            <w:r w:rsidRPr="00A50A5C">
              <w:rPr>
                <w:rFonts w:ascii="Times New Roman" w:eastAsia="Times New Roman" w:hAnsi="Times New Roman" w:cs="Times New Roman"/>
                <w:color w:val="000000"/>
                <w:sz w:val="20"/>
                <w:szCs w:val="20"/>
                <w:lang w:eastAsia="cs-CZ"/>
              </w:rPr>
              <w:t>0</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Samostatná </w:t>
            </w:r>
            <w:r w:rsidRPr="00A50A5C">
              <w:rPr>
                <w:rFonts w:ascii="Calibri" w:eastAsia="Times New Roman" w:hAnsi="Calibri" w:cs="Calibri"/>
                <w:color w:val="000000"/>
                <w:lang w:eastAsia="cs-CZ"/>
              </w:rPr>
              <w:t>ordinace prakt</w:t>
            </w:r>
            <w:r>
              <w:rPr>
                <w:rFonts w:ascii="Calibri" w:eastAsia="Times New Roman" w:hAnsi="Calibri" w:cs="Calibri"/>
                <w:color w:val="000000"/>
                <w:lang w:eastAsia="cs-CZ"/>
              </w:rPr>
              <w:t xml:space="preserve">ického </w:t>
            </w:r>
            <w:r w:rsidRPr="00A50A5C">
              <w:rPr>
                <w:rFonts w:ascii="Calibri" w:eastAsia="Times New Roman" w:hAnsi="Calibri" w:cs="Calibri"/>
                <w:color w:val="000000"/>
                <w:lang w:eastAsia="cs-CZ"/>
              </w:rPr>
              <w:t>lék</w:t>
            </w:r>
            <w:r>
              <w:rPr>
                <w:rFonts w:ascii="Calibri" w:eastAsia="Times New Roman" w:hAnsi="Calibri" w:cs="Calibri"/>
                <w:color w:val="000000"/>
                <w:lang w:eastAsia="cs-CZ"/>
              </w:rPr>
              <w:t xml:space="preserve">aře </w:t>
            </w:r>
            <w:r w:rsidRPr="00A50A5C">
              <w:rPr>
                <w:rFonts w:ascii="Calibri" w:eastAsia="Times New Roman" w:hAnsi="Calibri" w:cs="Calibri"/>
                <w:color w:val="000000"/>
                <w:lang w:eastAsia="cs-CZ"/>
              </w:rPr>
              <w:t>pro dospělé</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25</w:t>
            </w:r>
          </w:p>
        </w:tc>
        <w:tc>
          <w:tcPr>
            <w:tcW w:w="1114" w:type="pct"/>
            <w:tcBorders>
              <w:top w:val="nil"/>
              <w:left w:val="nil"/>
              <w:bottom w:val="single" w:sz="4" w:space="0" w:color="auto"/>
              <w:right w:val="single" w:sz="8"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8</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Sam</w:t>
            </w:r>
            <w:r>
              <w:rPr>
                <w:rFonts w:ascii="Calibri" w:eastAsia="Times New Roman" w:hAnsi="Calibri" w:cs="Calibri"/>
                <w:color w:val="000000"/>
                <w:lang w:eastAsia="cs-CZ"/>
              </w:rPr>
              <w:t xml:space="preserve">ostatná </w:t>
            </w:r>
            <w:r w:rsidRPr="00A50A5C">
              <w:rPr>
                <w:rFonts w:ascii="Calibri" w:eastAsia="Times New Roman" w:hAnsi="Calibri" w:cs="Calibri"/>
                <w:color w:val="000000"/>
                <w:lang w:eastAsia="cs-CZ"/>
              </w:rPr>
              <w:t>ord</w:t>
            </w:r>
            <w:r>
              <w:rPr>
                <w:rFonts w:ascii="Calibri" w:eastAsia="Times New Roman" w:hAnsi="Calibri" w:cs="Calibri"/>
                <w:color w:val="000000"/>
                <w:lang w:eastAsia="cs-CZ"/>
              </w:rPr>
              <w:t xml:space="preserve">inace </w:t>
            </w:r>
            <w:r w:rsidRPr="00A50A5C">
              <w:rPr>
                <w:rFonts w:ascii="Calibri" w:eastAsia="Times New Roman" w:hAnsi="Calibri" w:cs="Calibri"/>
                <w:color w:val="000000"/>
                <w:lang w:eastAsia="cs-CZ"/>
              </w:rPr>
              <w:t>prakt</w:t>
            </w:r>
            <w:r>
              <w:rPr>
                <w:rFonts w:ascii="Calibri" w:eastAsia="Times New Roman" w:hAnsi="Calibri" w:cs="Calibri"/>
                <w:color w:val="000000"/>
                <w:lang w:eastAsia="cs-CZ"/>
              </w:rPr>
              <w:t xml:space="preserve">ického </w:t>
            </w:r>
            <w:r w:rsidRPr="00A50A5C">
              <w:rPr>
                <w:rFonts w:ascii="Calibri" w:eastAsia="Times New Roman" w:hAnsi="Calibri" w:cs="Calibri"/>
                <w:color w:val="000000"/>
                <w:lang w:eastAsia="cs-CZ"/>
              </w:rPr>
              <w:t>lékaře pro děti a dorost</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15</w:t>
            </w:r>
          </w:p>
        </w:tc>
        <w:tc>
          <w:tcPr>
            <w:tcW w:w="1114" w:type="pct"/>
            <w:tcBorders>
              <w:top w:val="nil"/>
              <w:left w:val="nil"/>
              <w:bottom w:val="single" w:sz="4" w:space="0" w:color="auto"/>
              <w:right w:val="single" w:sz="8"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8</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Samostatná ordinace PL - stomatologa</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18</w:t>
            </w:r>
          </w:p>
        </w:tc>
        <w:tc>
          <w:tcPr>
            <w:tcW w:w="1114" w:type="pct"/>
            <w:tcBorders>
              <w:top w:val="nil"/>
              <w:left w:val="nil"/>
              <w:bottom w:val="single" w:sz="4" w:space="0" w:color="auto"/>
              <w:right w:val="single" w:sz="8"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3</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Samostatná ordinace PL - gynekologa</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5</w:t>
            </w:r>
          </w:p>
        </w:tc>
        <w:tc>
          <w:tcPr>
            <w:tcW w:w="1114" w:type="pct"/>
            <w:tcBorders>
              <w:top w:val="nil"/>
              <w:left w:val="nil"/>
              <w:bottom w:val="single" w:sz="4" w:space="0" w:color="auto"/>
              <w:right w:val="single" w:sz="8"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1</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Samostatná ordinace lékaře specialisty</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23</w:t>
            </w:r>
          </w:p>
        </w:tc>
        <w:tc>
          <w:tcPr>
            <w:tcW w:w="1114" w:type="pct"/>
            <w:tcBorders>
              <w:top w:val="nil"/>
              <w:left w:val="nil"/>
              <w:bottom w:val="single" w:sz="4" w:space="0" w:color="auto"/>
              <w:right w:val="single" w:sz="8"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10</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lastRenderedPageBreak/>
              <w:t>Samost</w:t>
            </w:r>
            <w:r>
              <w:rPr>
                <w:rFonts w:ascii="Calibri" w:eastAsia="Times New Roman" w:hAnsi="Calibri" w:cs="Calibri"/>
                <w:color w:val="000000"/>
                <w:lang w:eastAsia="cs-CZ"/>
              </w:rPr>
              <w:t xml:space="preserve">atné </w:t>
            </w:r>
            <w:r w:rsidRPr="00A50A5C">
              <w:rPr>
                <w:rFonts w:ascii="Calibri" w:eastAsia="Times New Roman" w:hAnsi="Calibri" w:cs="Calibri"/>
                <w:color w:val="000000"/>
                <w:lang w:eastAsia="cs-CZ"/>
              </w:rPr>
              <w:t>zaříz</w:t>
            </w:r>
            <w:r>
              <w:rPr>
                <w:rFonts w:ascii="Calibri" w:eastAsia="Times New Roman" w:hAnsi="Calibri" w:cs="Calibri"/>
                <w:color w:val="000000"/>
                <w:lang w:eastAsia="cs-CZ"/>
              </w:rPr>
              <w:t xml:space="preserve">ení </w:t>
            </w:r>
            <w:r w:rsidRPr="00A50A5C">
              <w:rPr>
                <w:rFonts w:ascii="Calibri" w:eastAsia="Times New Roman" w:hAnsi="Calibri" w:cs="Calibri"/>
                <w:color w:val="000000"/>
                <w:lang w:eastAsia="cs-CZ"/>
              </w:rPr>
              <w:t>nelékaře psychologické</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Times New Roman" w:eastAsia="Times New Roman" w:hAnsi="Times New Roman" w:cs="Times New Roman"/>
                <w:color w:val="000000"/>
                <w:sz w:val="20"/>
                <w:szCs w:val="20"/>
                <w:lang w:eastAsia="cs-CZ"/>
              </w:rPr>
            </w:pPr>
            <w:r w:rsidRPr="00A50A5C">
              <w:rPr>
                <w:rFonts w:ascii="Times New Roman" w:eastAsia="Times New Roman" w:hAnsi="Times New Roman" w:cs="Times New Roman"/>
                <w:color w:val="000000"/>
                <w:sz w:val="20"/>
                <w:szCs w:val="20"/>
                <w:lang w:eastAsia="cs-CZ"/>
              </w:rPr>
              <w:t>1</w:t>
            </w:r>
          </w:p>
        </w:tc>
        <w:tc>
          <w:tcPr>
            <w:tcW w:w="1114" w:type="pct"/>
            <w:tcBorders>
              <w:top w:val="nil"/>
              <w:left w:val="nil"/>
              <w:bottom w:val="single" w:sz="4" w:space="0" w:color="auto"/>
              <w:right w:val="single" w:sz="8" w:space="0" w:color="auto"/>
            </w:tcBorders>
            <w:shd w:val="clear" w:color="auto" w:fill="auto"/>
            <w:noWrap/>
            <w:vAlign w:val="center"/>
            <w:hideMark/>
          </w:tcPr>
          <w:p w:rsidR="0087318E" w:rsidRPr="00A50A5C" w:rsidRDefault="0087318E" w:rsidP="00A147F6">
            <w:pPr>
              <w:spacing w:after="0" w:line="240" w:lineRule="auto"/>
              <w:jc w:val="right"/>
              <w:rPr>
                <w:rFonts w:ascii="Times New Roman" w:eastAsia="Times New Roman" w:hAnsi="Times New Roman" w:cs="Times New Roman"/>
                <w:color w:val="000000"/>
                <w:sz w:val="20"/>
                <w:szCs w:val="20"/>
                <w:lang w:eastAsia="cs-CZ"/>
              </w:rPr>
            </w:pPr>
            <w:r w:rsidRPr="00A50A5C">
              <w:rPr>
                <w:rFonts w:ascii="Times New Roman" w:eastAsia="Times New Roman" w:hAnsi="Times New Roman" w:cs="Times New Roman"/>
                <w:color w:val="000000"/>
                <w:sz w:val="20"/>
                <w:szCs w:val="20"/>
                <w:lang w:eastAsia="cs-CZ"/>
              </w:rPr>
              <w:t>0</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Samost</w:t>
            </w:r>
            <w:r>
              <w:rPr>
                <w:rFonts w:ascii="Calibri" w:eastAsia="Times New Roman" w:hAnsi="Calibri" w:cs="Calibri"/>
                <w:color w:val="000000"/>
                <w:lang w:eastAsia="cs-CZ"/>
              </w:rPr>
              <w:t xml:space="preserve">atné </w:t>
            </w:r>
            <w:r w:rsidRPr="00A50A5C">
              <w:rPr>
                <w:rFonts w:ascii="Calibri" w:eastAsia="Times New Roman" w:hAnsi="Calibri" w:cs="Calibri"/>
                <w:color w:val="000000"/>
                <w:lang w:eastAsia="cs-CZ"/>
              </w:rPr>
              <w:t>zaříz</w:t>
            </w:r>
            <w:r>
              <w:rPr>
                <w:rFonts w:ascii="Calibri" w:eastAsia="Times New Roman" w:hAnsi="Calibri" w:cs="Calibri"/>
                <w:color w:val="000000"/>
                <w:lang w:eastAsia="cs-CZ"/>
              </w:rPr>
              <w:t xml:space="preserve">ení </w:t>
            </w:r>
            <w:r w:rsidRPr="00A50A5C">
              <w:rPr>
                <w:rFonts w:ascii="Calibri" w:eastAsia="Times New Roman" w:hAnsi="Calibri" w:cs="Calibri"/>
                <w:color w:val="000000"/>
                <w:lang w:eastAsia="cs-CZ"/>
              </w:rPr>
              <w:t>nelékaře logopedické</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4</w:t>
            </w:r>
          </w:p>
        </w:tc>
        <w:tc>
          <w:tcPr>
            <w:tcW w:w="1114" w:type="pct"/>
            <w:tcBorders>
              <w:top w:val="nil"/>
              <w:left w:val="nil"/>
              <w:bottom w:val="single" w:sz="4" w:space="0" w:color="auto"/>
              <w:right w:val="single" w:sz="8"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3</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Domácí zdravotní péče</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3</w:t>
            </w:r>
          </w:p>
        </w:tc>
        <w:tc>
          <w:tcPr>
            <w:tcW w:w="1114" w:type="pct"/>
            <w:tcBorders>
              <w:top w:val="nil"/>
              <w:left w:val="nil"/>
              <w:bottom w:val="single" w:sz="4" w:space="0" w:color="auto"/>
              <w:right w:val="single" w:sz="8"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0</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Samost</w:t>
            </w:r>
            <w:r>
              <w:rPr>
                <w:rFonts w:ascii="Calibri" w:eastAsia="Times New Roman" w:hAnsi="Calibri" w:cs="Calibri"/>
                <w:color w:val="000000"/>
                <w:lang w:eastAsia="cs-CZ"/>
              </w:rPr>
              <w:t xml:space="preserve">atné </w:t>
            </w:r>
            <w:r w:rsidRPr="00A50A5C">
              <w:rPr>
                <w:rFonts w:ascii="Calibri" w:eastAsia="Times New Roman" w:hAnsi="Calibri" w:cs="Calibri"/>
                <w:color w:val="000000"/>
                <w:lang w:eastAsia="cs-CZ"/>
              </w:rPr>
              <w:t>zaříz</w:t>
            </w:r>
            <w:r>
              <w:rPr>
                <w:rFonts w:ascii="Calibri" w:eastAsia="Times New Roman" w:hAnsi="Calibri" w:cs="Calibri"/>
                <w:color w:val="000000"/>
                <w:lang w:eastAsia="cs-CZ"/>
              </w:rPr>
              <w:t xml:space="preserve">ení </w:t>
            </w:r>
            <w:r w:rsidRPr="00A50A5C">
              <w:rPr>
                <w:rFonts w:ascii="Calibri" w:eastAsia="Times New Roman" w:hAnsi="Calibri" w:cs="Calibri"/>
                <w:color w:val="000000"/>
                <w:lang w:eastAsia="cs-CZ"/>
              </w:rPr>
              <w:t>nelékaře - rehabilitační</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2</w:t>
            </w:r>
          </w:p>
        </w:tc>
        <w:tc>
          <w:tcPr>
            <w:tcW w:w="1114" w:type="pct"/>
            <w:tcBorders>
              <w:top w:val="nil"/>
              <w:left w:val="nil"/>
              <w:bottom w:val="single" w:sz="4" w:space="0" w:color="auto"/>
              <w:right w:val="single" w:sz="8"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0</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Samostatné zaříz</w:t>
            </w:r>
            <w:r>
              <w:rPr>
                <w:rFonts w:ascii="Calibri" w:eastAsia="Times New Roman" w:hAnsi="Calibri" w:cs="Calibri"/>
                <w:color w:val="000000"/>
                <w:lang w:eastAsia="cs-CZ"/>
              </w:rPr>
              <w:t>e</w:t>
            </w:r>
            <w:r w:rsidRPr="00A50A5C">
              <w:rPr>
                <w:rFonts w:ascii="Calibri" w:eastAsia="Times New Roman" w:hAnsi="Calibri" w:cs="Calibri"/>
                <w:color w:val="000000"/>
                <w:lang w:eastAsia="cs-CZ"/>
              </w:rPr>
              <w:t>ní nelékaře - jiné</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1</w:t>
            </w:r>
          </w:p>
        </w:tc>
        <w:tc>
          <w:tcPr>
            <w:tcW w:w="1114" w:type="pct"/>
            <w:tcBorders>
              <w:top w:val="nil"/>
              <w:left w:val="nil"/>
              <w:bottom w:val="single" w:sz="4" w:space="0" w:color="auto"/>
              <w:right w:val="single" w:sz="8"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0</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Samostatná stomatologická laboratoř</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8</w:t>
            </w:r>
          </w:p>
        </w:tc>
        <w:tc>
          <w:tcPr>
            <w:tcW w:w="1114" w:type="pct"/>
            <w:tcBorders>
              <w:top w:val="nil"/>
              <w:left w:val="nil"/>
              <w:bottom w:val="single" w:sz="4" w:space="0" w:color="auto"/>
              <w:right w:val="single" w:sz="8"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1</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Samostatná odborná laboratoř</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3</w:t>
            </w:r>
          </w:p>
        </w:tc>
        <w:tc>
          <w:tcPr>
            <w:tcW w:w="1114" w:type="pct"/>
            <w:tcBorders>
              <w:top w:val="nil"/>
              <w:left w:val="nil"/>
              <w:bottom w:val="single" w:sz="4" w:space="0" w:color="auto"/>
              <w:right w:val="single" w:sz="8"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3</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Kojenecký ústav s dětským domovem</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1</w:t>
            </w:r>
          </w:p>
        </w:tc>
        <w:tc>
          <w:tcPr>
            <w:tcW w:w="1114" w:type="pct"/>
            <w:tcBorders>
              <w:top w:val="nil"/>
              <w:left w:val="nil"/>
              <w:bottom w:val="single" w:sz="4" w:space="0" w:color="auto"/>
              <w:right w:val="single" w:sz="8"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0</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Doprava raněných, nemocných a rodiček</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1</w:t>
            </w:r>
          </w:p>
        </w:tc>
        <w:tc>
          <w:tcPr>
            <w:tcW w:w="1114" w:type="pct"/>
            <w:tcBorders>
              <w:top w:val="nil"/>
              <w:left w:val="nil"/>
              <w:bottom w:val="single" w:sz="4" w:space="0" w:color="auto"/>
              <w:right w:val="single" w:sz="8" w:space="0" w:color="auto"/>
            </w:tcBorders>
            <w:shd w:val="clear" w:color="auto" w:fill="auto"/>
            <w:noWrap/>
            <w:vAlign w:val="bottom"/>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0</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Zdravotnická z</w:t>
            </w:r>
            <w:r>
              <w:rPr>
                <w:rFonts w:ascii="Calibri" w:eastAsia="Times New Roman" w:hAnsi="Calibri" w:cs="Calibri"/>
                <w:color w:val="000000"/>
                <w:lang w:eastAsia="cs-CZ"/>
              </w:rPr>
              <w:t>á</w:t>
            </w:r>
            <w:r w:rsidRPr="00A50A5C">
              <w:rPr>
                <w:rFonts w:ascii="Calibri" w:eastAsia="Times New Roman" w:hAnsi="Calibri" w:cs="Calibri"/>
                <w:color w:val="000000"/>
                <w:lang w:eastAsia="cs-CZ"/>
              </w:rPr>
              <w:t>chranná služba</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3</w:t>
            </w:r>
          </w:p>
        </w:tc>
        <w:tc>
          <w:tcPr>
            <w:tcW w:w="1114" w:type="pct"/>
            <w:tcBorders>
              <w:top w:val="nil"/>
              <w:left w:val="nil"/>
              <w:bottom w:val="single" w:sz="4" w:space="0" w:color="auto"/>
              <w:right w:val="single" w:sz="8" w:space="0" w:color="auto"/>
            </w:tcBorders>
            <w:shd w:val="clear" w:color="auto" w:fill="auto"/>
            <w:noWrap/>
            <w:vAlign w:val="bottom"/>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3</w:t>
            </w:r>
          </w:p>
        </w:tc>
      </w:tr>
      <w:tr w:rsidR="00F95721" w:rsidRPr="00A50A5C" w:rsidTr="00F95721">
        <w:trPr>
          <w:trHeight w:val="300"/>
        </w:trPr>
        <w:tc>
          <w:tcPr>
            <w:tcW w:w="2793" w:type="pct"/>
            <w:tcBorders>
              <w:top w:val="nil"/>
              <w:left w:val="single" w:sz="8" w:space="0" w:color="auto"/>
              <w:bottom w:val="single" w:sz="4"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Lékárna</w:t>
            </w:r>
          </w:p>
        </w:tc>
        <w:tc>
          <w:tcPr>
            <w:tcW w:w="1093" w:type="pct"/>
            <w:tcBorders>
              <w:top w:val="nil"/>
              <w:left w:val="single" w:sz="4" w:space="0" w:color="auto"/>
              <w:bottom w:val="single" w:sz="4"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12</w:t>
            </w:r>
          </w:p>
        </w:tc>
        <w:tc>
          <w:tcPr>
            <w:tcW w:w="1114" w:type="pct"/>
            <w:tcBorders>
              <w:top w:val="nil"/>
              <w:left w:val="nil"/>
              <w:bottom w:val="single" w:sz="4" w:space="0" w:color="auto"/>
              <w:right w:val="single" w:sz="8" w:space="0" w:color="auto"/>
            </w:tcBorders>
            <w:shd w:val="clear" w:color="auto" w:fill="auto"/>
            <w:noWrap/>
            <w:vAlign w:val="bottom"/>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3</w:t>
            </w:r>
          </w:p>
        </w:tc>
      </w:tr>
      <w:tr w:rsidR="00F95721" w:rsidRPr="00A50A5C" w:rsidTr="00F95721">
        <w:trPr>
          <w:trHeight w:val="300"/>
        </w:trPr>
        <w:tc>
          <w:tcPr>
            <w:tcW w:w="2793" w:type="pct"/>
            <w:tcBorders>
              <w:top w:val="nil"/>
              <w:left w:val="single" w:sz="8" w:space="0" w:color="auto"/>
              <w:bottom w:val="nil"/>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color w:val="000000"/>
                <w:lang w:eastAsia="cs-CZ"/>
              </w:rPr>
            </w:pPr>
            <w:r w:rsidRPr="00A50A5C">
              <w:rPr>
                <w:rFonts w:ascii="Calibri" w:eastAsia="Times New Roman" w:hAnsi="Calibri" w:cs="Calibri"/>
                <w:color w:val="000000"/>
                <w:lang w:eastAsia="cs-CZ"/>
              </w:rPr>
              <w:t>Oční optika</w:t>
            </w:r>
          </w:p>
        </w:tc>
        <w:tc>
          <w:tcPr>
            <w:tcW w:w="1093" w:type="pct"/>
            <w:tcBorders>
              <w:top w:val="nil"/>
              <w:left w:val="single" w:sz="4" w:space="0" w:color="auto"/>
              <w:bottom w:val="nil"/>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1</w:t>
            </w:r>
          </w:p>
        </w:tc>
        <w:tc>
          <w:tcPr>
            <w:tcW w:w="1114" w:type="pct"/>
            <w:tcBorders>
              <w:top w:val="nil"/>
              <w:left w:val="nil"/>
              <w:bottom w:val="nil"/>
              <w:right w:val="single" w:sz="8" w:space="0" w:color="auto"/>
            </w:tcBorders>
            <w:shd w:val="clear" w:color="auto" w:fill="auto"/>
            <w:noWrap/>
            <w:vAlign w:val="bottom"/>
            <w:hideMark/>
          </w:tcPr>
          <w:p w:rsidR="0087318E" w:rsidRPr="00A50A5C" w:rsidRDefault="0087318E" w:rsidP="00A147F6">
            <w:pPr>
              <w:spacing w:after="0" w:line="240" w:lineRule="auto"/>
              <w:jc w:val="right"/>
              <w:rPr>
                <w:rFonts w:ascii="Calibri" w:eastAsia="Times New Roman" w:hAnsi="Calibri" w:cs="Calibri"/>
                <w:color w:val="000000"/>
                <w:lang w:eastAsia="cs-CZ"/>
              </w:rPr>
            </w:pPr>
            <w:r w:rsidRPr="00A50A5C">
              <w:rPr>
                <w:rFonts w:ascii="Calibri" w:eastAsia="Times New Roman" w:hAnsi="Calibri" w:cs="Calibri"/>
                <w:color w:val="000000"/>
                <w:lang w:eastAsia="cs-CZ"/>
              </w:rPr>
              <w:t>1</w:t>
            </w:r>
          </w:p>
        </w:tc>
      </w:tr>
      <w:tr w:rsidR="00F95721" w:rsidRPr="00A50A5C" w:rsidTr="00F95721">
        <w:trPr>
          <w:trHeight w:val="315"/>
        </w:trPr>
        <w:tc>
          <w:tcPr>
            <w:tcW w:w="2793" w:type="pct"/>
            <w:tcBorders>
              <w:top w:val="single" w:sz="4" w:space="0" w:color="auto"/>
              <w:left w:val="single" w:sz="8" w:space="0" w:color="auto"/>
              <w:bottom w:val="single" w:sz="8" w:space="0" w:color="auto"/>
              <w:right w:val="nil"/>
            </w:tcBorders>
            <w:shd w:val="clear" w:color="auto" w:fill="auto"/>
            <w:noWrap/>
            <w:vAlign w:val="center"/>
            <w:hideMark/>
          </w:tcPr>
          <w:p w:rsidR="0087318E" w:rsidRPr="00A50A5C" w:rsidRDefault="0087318E" w:rsidP="00A147F6">
            <w:pPr>
              <w:spacing w:after="0" w:line="240" w:lineRule="auto"/>
              <w:rPr>
                <w:rFonts w:ascii="Calibri" w:eastAsia="Times New Roman" w:hAnsi="Calibri" w:cs="Calibri"/>
                <w:b/>
                <w:bCs/>
                <w:color w:val="000000"/>
                <w:lang w:eastAsia="cs-CZ"/>
              </w:rPr>
            </w:pPr>
            <w:r w:rsidRPr="00A50A5C">
              <w:rPr>
                <w:rFonts w:ascii="Calibri" w:eastAsia="Times New Roman" w:hAnsi="Calibri" w:cs="Calibri"/>
                <w:b/>
                <w:bCs/>
                <w:color w:val="000000"/>
                <w:lang w:eastAsia="cs-CZ"/>
              </w:rPr>
              <w:t>Celkem</w:t>
            </w:r>
          </w:p>
        </w:tc>
        <w:tc>
          <w:tcPr>
            <w:tcW w:w="1093"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b/>
                <w:bCs/>
                <w:color w:val="000000"/>
                <w:lang w:eastAsia="cs-CZ"/>
              </w:rPr>
            </w:pPr>
            <w:r w:rsidRPr="00A50A5C">
              <w:rPr>
                <w:rFonts w:ascii="Calibri" w:eastAsia="Times New Roman" w:hAnsi="Calibri" w:cs="Calibri"/>
                <w:b/>
                <w:bCs/>
                <w:color w:val="000000"/>
                <w:lang w:eastAsia="cs-CZ"/>
              </w:rPr>
              <w:t>130</w:t>
            </w:r>
          </w:p>
        </w:tc>
        <w:tc>
          <w:tcPr>
            <w:tcW w:w="1114" w:type="pct"/>
            <w:tcBorders>
              <w:top w:val="single" w:sz="4" w:space="0" w:color="auto"/>
              <w:left w:val="nil"/>
              <w:bottom w:val="single" w:sz="8" w:space="0" w:color="auto"/>
              <w:right w:val="single" w:sz="8" w:space="0" w:color="auto"/>
            </w:tcBorders>
            <w:shd w:val="clear" w:color="auto" w:fill="auto"/>
            <w:noWrap/>
            <w:vAlign w:val="center"/>
            <w:hideMark/>
          </w:tcPr>
          <w:p w:rsidR="0087318E" w:rsidRPr="00A50A5C" w:rsidRDefault="0087318E" w:rsidP="00A147F6">
            <w:pPr>
              <w:spacing w:after="0" w:line="240" w:lineRule="auto"/>
              <w:jc w:val="right"/>
              <w:rPr>
                <w:rFonts w:ascii="Calibri" w:eastAsia="Times New Roman" w:hAnsi="Calibri" w:cs="Calibri"/>
                <w:b/>
                <w:bCs/>
                <w:color w:val="000000"/>
                <w:lang w:eastAsia="cs-CZ"/>
              </w:rPr>
            </w:pPr>
            <w:r w:rsidRPr="00A50A5C">
              <w:rPr>
                <w:rFonts w:ascii="Calibri" w:eastAsia="Times New Roman" w:hAnsi="Calibri" w:cs="Calibri"/>
                <w:b/>
                <w:bCs/>
                <w:color w:val="000000"/>
                <w:lang w:eastAsia="cs-CZ"/>
              </w:rPr>
              <w:t>46</w:t>
            </w:r>
          </w:p>
        </w:tc>
      </w:tr>
    </w:tbl>
    <w:p w:rsidR="001B4B2D" w:rsidRPr="00CB15A2" w:rsidRDefault="001B4B2D" w:rsidP="00696E91">
      <w:pPr>
        <w:spacing w:before="240" w:after="0"/>
        <w:jc w:val="both"/>
        <w:rPr>
          <w:i/>
        </w:rPr>
      </w:pPr>
      <w:r w:rsidRPr="00CB15A2">
        <w:rPr>
          <w:i/>
        </w:rPr>
        <w:t>Zdroj dat: ÚZIS - Registr zdravotnických zařízení (</w:t>
      </w:r>
      <w:hyperlink r:id="rId81" w:history="1">
        <w:r w:rsidRPr="00CB15A2">
          <w:rPr>
            <w:rStyle w:val="Hypertextovodkaz"/>
            <w:i/>
            <w:color w:val="auto"/>
            <w:u w:val="none"/>
          </w:rPr>
          <w:t>https://snzr.uzis.cz</w:t>
        </w:r>
      </w:hyperlink>
      <w:r w:rsidRPr="00CB15A2">
        <w:rPr>
          <w:i/>
        </w:rPr>
        <w:t>), 2014</w:t>
      </w:r>
    </w:p>
    <w:p w:rsidR="00334F57" w:rsidRDefault="00DF17D4" w:rsidP="00696E91">
      <w:pPr>
        <w:spacing w:before="240" w:after="0"/>
        <w:jc w:val="both"/>
      </w:pPr>
      <w:r>
        <w:t xml:space="preserve">Spádovým zařízením nemocničního typu je pro </w:t>
      </w:r>
      <w:r w:rsidR="00823873">
        <w:t xml:space="preserve">většinu </w:t>
      </w:r>
      <w:r>
        <w:t xml:space="preserve">obyvatel regionu Nemocnice Pelhřimov, p.o., sídlící mimo území MAS, v okresním městě Pelhřimově. </w:t>
      </w:r>
      <w:r w:rsidR="00C0111F">
        <w:t>Kromě odborných ambulancí</w:t>
      </w:r>
      <w:r w:rsidR="001A04F5">
        <w:t xml:space="preserve"> 15 specializovaných oddělení</w:t>
      </w:r>
      <w:r w:rsidR="00C0111F">
        <w:t>, lůžkového oddělení a ostatních odborných pracovišť z</w:t>
      </w:r>
      <w:r w:rsidR="00334F57">
        <w:t xml:space="preserve">de mají obyvatelé MAS možnost využít mj. také lékařskou pohotovostní službu (LPS) pro dospělé, děti a dorost, kterou nemocnice zajišťuje ve spolupráci s privátními lékaři. </w:t>
      </w:r>
      <w:r w:rsidR="00EC77F9">
        <w:t xml:space="preserve">LPS je poskytována v pondělí až pátek od 17:00 do 20:00, v sobotu, neděli a svátky od 8:00 do 20:00 hod. </w:t>
      </w:r>
      <w:r w:rsidR="00334F57">
        <w:t xml:space="preserve">V případě potřeby akutního ošetření po skončení LPS </w:t>
      </w:r>
      <w:r w:rsidR="00791093">
        <w:t xml:space="preserve">je možné přivolat zdravotnickou záchrannou službu </w:t>
      </w:r>
      <w:r w:rsidR="00992A24">
        <w:t>(linku</w:t>
      </w:r>
      <w:r w:rsidR="00791093">
        <w:t xml:space="preserve"> 155</w:t>
      </w:r>
      <w:r w:rsidR="00992A24">
        <w:t xml:space="preserve">) nebo je možné </w:t>
      </w:r>
      <w:r w:rsidR="00EC77F9">
        <w:t xml:space="preserve">(v případě neodkladných zdravotních problémů) </w:t>
      </w:r>
      <w:r w:rsidR="00992A24">
        <w:t xml:space="preserve">přijet na ošetření do nemocnice do odborné ambulance s ústavní pohotovostní službou </w:t>
      </w:r>
      <w:r w:rsidR="00334F57">
        <w:t>(</w:t>
      </w:r>
      <w:r w:rsidR="00992A24">
        <w:t>např. chirurgická ambulance).</w:t>
      </w:r>
      <w:r w:rsidR="00334F57">
        <w:t xml:space="preserve"> </w:t>
      </w:r>
    </w:p>
    <w:p w:rsidR="00BB4681" w:rsidRDefault="00DF17D4" w:rsidP="00DF5D69">
      <w:pPr>
        <w:jc w:val="both"/>
      </w:pPr>
      <w:r>
        <w:t xml:space="preserve">Na území MAS </w:t>
      </w:r>
      <w:r w:rsidR="00334F57">
        <w:t>N</w:t>
      </w:r>
      <w:r>
        <w:t xml:space="preserve">emocnice </w:t>
      </w:r>
      <w:r w:rsidR="00334F57">
        <w:t xml:space="preserve">Pelhřimov, p.o., </w:t>
      </w:r>
      <w:r>
        <w:t>provozuje 2 detašovaná pracoviště – plicní ambulanci v Pacově a ordinaci ORL a diabetologie v Počátkách.</w:t>
      </w:r>
      <w:r w:rsidR="00BF3FCF">
        <w:t xml:space="preserve"> </w:t>
      </w:r>
      <w:r w:rsidR="00BB4681">
        <w:t>Dalším zařízením nemocničního typu působícím přímo v území MAS je Nemocnice Počátky, s.r.o., provozující léčebnu dlouhodobě nemocných.</w:t>
      </w:r>
    </w:p>
    <w:p w:rsidR="0089011F" w:rsidRDefault="00E66700" w:rsidP="00DF5D69">
      <w:pPr>
        <w:jc w:val="both"/>
      </w:pPr>
      <w:r>
        <w:t>Obyvatelé zejm. okrajových částí regionu využívají také služeb nemocnic v okolních okresech, resp. krajích (</w:t>
      </w:r>
      <w:r w:rsidR="00CF315B">
        <w:t>n</w:t>
      </w:r>
      <w:r>
        <w:t>emocnice</w:t>
      </w:r>
      <w:r w:rsidR="00CF315B">
        <w:t xml:space="preserve"> v</w:t>
      </w:r>
      <w:r>
        <w:t xml:space="preserve"> Tábo</w:t>
      </w:r>
      <w:r w:rsidR="00CF315B">
        <w:t>ře</w:t>
      </w:r>
      <w:r>
        <w:t>, Jihlav</w:t>
      </w:r>
      <w:r w:rsidR="00CF315B">
        <w:t>ě</w:t>
      </w:r>
      <w:r>
        <w:t xml:space="preserve">, </w:t>
      </w:r>
      <w:r w:rsidR="00CF315B">
        <w:t xml:space="preserve">Jindřichově Hradci). </w:t>
      </w:r>
    </w:p>
    <w:p w:rsidR="00390CB9" w:rsidRPr="00390CB9" w:rsidRDefault="00700342" w:rsidP="007748E5">
      <w:pPr>
        <w:jc w:val="both"/>
      </w:pPr>
      <w:r>
        <w:t xml:space="preserve">Rychlou zdravotnickou pomoc </w:t>
      </w:r>
      <w:r w:rsidR="00994134">
        <w:t xml:space="preserve">pro případy bezprostředního ohrožení života </w:t>
      </w:r>
      <w:r>
        <w:t xml:space="preserve">zajišťuje na území </w:t>
      </w:r>
      <w:r w:rsidR="00994134">
        <w:t>celého kraje</w:t>
      </w:r>
      <w:r>
        <w:t xml:space="preserve"> Zdravotnická záchranná služba Kraje Vysočina, </w:t>
      </w:r>
      <w:r w:rsidR="00CE592C">
        <w:t xml:space="preserve">jejíž Zdravotnické operační středisko sídlí v Jihlavě. </w:t>
      </w:r>
      <w:r w:rsidR="00AB05F3">
        <w:t>Zde jsou přijímána tísňová volání pomocí 10</w:t>
      </w:r>
      <w:r w:rsidR="007279B9">
        <w:t xml:space="preserve"> digitálních</w:t>
      </w:r>
      <w:r w:rsidR="00AB05F3">
        <w:t xml:space="preserve"> linek 155</w:t>
      </w:r>
      <w:r w:rsidR="00D20EE6">
        <w:t xml:space="preserve"> a následně koordinována činnost všech výjezdových skupin</w:t>
      </w:r>
      <w:r w:rsidR="00AB05F3">
        <w:t xml:space="preserve">. </w:t>
      </w:r>
      <w:r w:rsidR="00C621F4">
        <w:t>V okrese Pelhřimov, kam s výjimkou obce Horní Dubenky náleží celé území MAS, působí 5</w:t>
      </w:r>
      <w:r w:rsidR="00CE592C">
        <w:t xml:space="preserve"> </w:t>
      </w:r>
      <w:r>
        <w:t>výjezdov</w:t>
      </w:r>
      <w:r w:rsidR="00CE592C">
        <w:t>ý</w:t>
      </w:r>
      <w:r w:rsidR="00C621F4">
        <w:t>ch</w:t>
      </w:r>
      <w:r w:rsidR="00CE592C">
        <w:t xml:space="preserve"> </w:t>
      </w:r>
      <w:r>
        <w:t>základ</w:t>
      </w:r>
      <w:r w:rsidR="00C621F4">
        <w:t>e</w:t>
      </w:r>
      <w:r>
        <w:t>n</w:t>
      </w:r>
      <w:r w:rsidR="00CE592C">
        <w:t>, a to</w:t>
      </w:r>
      <w:r>
        <w:t xml:space="preserve"> Pelhřimov (přes den 1 výjezdová skupina rychlé lékařské pomoci a 1 výjezdová skupina „randez vous“, v noci 1 výjezdová skupina rychlé zdravotnické pomoci</w:t>
      </w:r>
      <w:r w:rsidR="00C621F4">
        <w:t xml:space="preserve"> a 1 výjezdová skupina „randez vous“</w:t>
      </w:r>
      <w:r>
        <w:t>), Pacov (1 výjezdová skupina rychlé zdravotnické pomoci), Počátky (1 výjezdová skupina rychlé zdravotnické pomoci)</w:t>
      </w:r>
      <w:r w:rsidR="00C621F4">
        <w:t>,</w:t>
      </w:r>
      <w:r>
        <w:t xml:space="preserve"> Kamenice nad Lipou (1 výjezdová skupina rychlé zdravotnické pomoci)</w:t>
      </w:r>
      <w:r w:rsidR="00C621F4">
        <w:t xml:space="preserve"> a Humpolec (1 výjezdová skupina rychlé zdravotnické pomoci)</w:t>
      </w:r>
      <w:r>
        <w:t xml:space="preserve">. </w:t>
      </w:r>
      <w:r w:rsidR="00CC5791">
        <w:t xml:space="preserve">Obec Horní Dubenky spadá do okresu Jihlava, kde </w:t>
      </w:r>
      <w:r w:rsidR="0055596A">
        <w:t>pracují dvě výjezdové základny – Jihlava (přes den 3 výjezdové skupiny rychlé zdravotnické pomoci, 1 výjezdová skupina „randez vous“ a 1 vzletová skupina zdravotnické záchranné služby, v noci 2 výjezdové skupin</w:t>
      </w:r>
      <w:r w:rsidR="005E4D1C">
        <w:t>y</w:t>
      </w:r>
      <w:r w:rsidR="0055596A">
        <w:t xml:space="preserve"> rychlé zdravotnické pomoci a 2 výjezdové skupiny „randez vous“)a výjezdová základna Telč (přes den 1 výjezdová skupina rychlé lékařské pomoci, v noci 1 výjezdová skupina rychlé zdravotnické pomoci).</w:t>
      </w:r>
      <w:r w:rsidR="008B3731">
        <w:t xml:space="preserve"> Bližší informace o </w:t>
      </w:r>
      <w:r w:rsidR="008B3731">
        <w:lastRenderedPageBreak/>
        <w:t xml:space="preserve">Zdravotnické záchranné službě Kraje Vysočina je možné získat na </w:t>
      </w:r>
      <w:r w:rsidR="00331914">
        <w:t xml:space="preserve">internetových stránkách </w:t>
      </w:r>
      <w:r w:rsidR="008B3731">
        <w:t>www.zzsvysocina.cz.</w:t>
      </w:r>
    </w:p>
    <w:p w:rsidR="006A600D" w:rsidRDefault="00FC0875" w:rsidP="00083EEE">
      <w:pPr>
        <w:pStyle w:val="Nadpis2"/>
        <w:numPr>
          <w:ilvl w:val="1"/>
          <w:numId w:val="129"/>
        </w:numPr>
        <w:spacing w:before="360"/>
        <w:ind w:left="567" w:hanging="567"/>
        <w:rPr>
          <w:color w:val="984806" w:themeColor="accent6" w:themeShade="80"/>
        </w:rPr>
      </w:pPr>
      <w:bookmarkStart w:id="40" w:name="_Toc397097171"/>
      <w:r w:rsidRPr="002E7D9D">
        <w:rPr>
          <w:color w:val="984806" w:themeColor="accent6" w:themeShade="80"/>
        </w:rPr>
        <w:t>Kulturní dědictví, kulturní, sportovní, volnočasové a spolkové činnosti a zázemí pro obyvatele i návštěvníky, vč. doprovodné infrastruktury cestovního ruchu</w:t>
      </w:r>
      <w:bookmarkEnd w:id="40"/>
    </w:p>
    <w:p w:rsidR="006A600D" w:rsidRDefault="005415A3" w:rsidP="00083EEE">
      <w:pPr>
        <w:pStyle w:val="Nadpis3"/>
        <w:numPr>
          <w:ilvl w:val="2"/>
          <w:numId w:val="134"/>
        </w:numPr>
        <w:spacing w:after="120"/>
        <w:ind w:left="709" w:hanging="709"/>
        <w:rPr>
          <w:color w:val="984806" w:themeColor="accent6" w:themeShade="80"/>
        </w:rPr>
      </w:pPr>
      <w:bookmarkStart w:id="41" w:name="_Toc397097172"/>
      <w:r>
        <w:rPr>
          <w:color w:val="984806" w:themeColor="accent6" w:themeShade="80"/>
        </w:rPr>
        <w:t>Kulturn</w:t>
      </w:r>
      <w:r w:rsidR="006A600D">
        <w:rPr>
          <w:color w:val="984806" w:themeColor="accent6" w:themeShade="80"/>
        </w:rPr>
        <w:t>í</w:t>
      </w:r>
      <w:r>
        <w:rPr>
          <w:color w:val="984806" w:themeColor="accent6" w:themeShade="80"/>
        </w:rPr>
        <w:t xml:space="preserve"> dědictví</w:t>
      </w:r>
      <w:bookmarkEnd w:id="41"/>
    </w:p>
    <w:p w:rsidR="006A600D" w:rsidRDefault="00F317B1" w:rsidP="00083EEE">
      <w:pPr>
        <w:pStyle w:val="Nadpis4"/>
        <w:numPr>
          <w:ilvl w:val="3"/>
          <w:numId w:val="135"/>
        </w:numPr>
        <w:spacing w:after="120"/>
        <w:ind w:left="851" w:hanging="851"/>
        <w:rPr>
          <w:color w:val="984806" w:themeColor="accent6" w:themeShade="80"/>
        </w:rPr>
      </w:pPr>
      <w:r>
        <w:rPr>
          <w:color w:val="984806" w:themeColor="accent6" w:themeShade="80"/>
        </w:rPr>
        <w:t>K</w:t>
      </w:r>
      <w:r w:rsidR="006643AC" w:rsidRPr="006643AC">
        <w:rPr>
          <w:color w:val="984806" w:themeColor="accent6" w:themeShade="80"/>
        </w:rPr>
        <w:t>ulturní památky</w:t>
      </w:r>
      <w:r w:rsidR="00E51112">
        <w:rPr>
          <w:color w:val="984806" w:themeColor="accent6" w:themeShade="80"/>
        </w:rPr>
        <w:t>, památkově chráněná území</w:t>
      </w:r>
    </w:p>
    <w:p w:rsidR="00895701" w:rsidRDefault="009D058D" w:rsidP="009D058D">
      <w:pPr>
        <w:spacing w:after="0"/>
        <w:jc w:val="both"/>
      </w:pPr>
      <w:r>
        <w:t>Na území MAS nalezneme celkem 26</w:t>
      </w:r>
      <w:r w:rsidR="007E03CB">
        <w:t>7</w:t>
      </w:r>
      <w:r>
        <w:t xml:space="preserve"> nemovitých kulturních památek evidovaných v Ústředním seznamu kulturních památek ČR (viz přehled dále), z toho </w:t>
      </w:r>
      <w:r w:rsidR="00073970">
        <w:t>1</w:t>
      </w:r>
      <w:r w:rsidR="007E03CB">
        <w:t>71</w:t>
      </w:r>
      <w:r w:rsidR="00073970">
        <w:t xml:space="preserve"> na území ORP Pelhřimov, </w:t>
      </w:r>
      <w:r w:rsidR="00885717">
        <w:t>9</w:t>
      </w:r>
      <w:r w:rsidR="007E03CB">
        <w:t>2</w:t>
      </w:r>
      <w:r w:rsidR="00073970">
        <w:t xml:space="preserve"> na území ORP Pacov a 4 v ORP Jihlava. </w:t>
      </w:r>
      <w:r w:rsidR="00BD1940">
        <w:t xml:space="preserve">V celkem </w:t>
      </w:r>
      <w:r w:rsidR="00E65077">
        <w:t xml:space="preserve">15 obcích z celého regionu MAS </w:t>
      </w:r>
      <w:r w:rsidR="00BD1940">
        <w:t xml:space="preserve">(tj. </w:t>
      </w:r>
      <w:r w:rsidR="00BF2F65">
        <w:t>v necelé čtvrtině obcí</w:t>
      </w:r>
      <w:r w:rsidR="00BD1940">
        <w:t xml:space="preserve">) </w:t>
      </w:r>
      <w:r w:rsidR="00E65077">
        <w:t xml:space="preserve">se </w:t>
      </w:r>
      <w:r w:rsidR="00440A88">
        <w:t xml:space="preserve">žádná evidovaná nemovitá kulturní památka </w:t>
      </w:r>
      <w:r w:rsidR="00E65077">
        <w:t xml:space="preserve">nenachází. </w:t>
      </w:r>
    </w:p>
    <w:p w:rsidR="00CF64D3" w:rsidRDefault="002B3B93" w:rsidP="009D058D">
      <w:pPr>
        <w:spacing w:after="0"/>
        <w:jc w:val="both"/>
      </w:pPr>
      <w:r>
        <w:t xml:space="preserve">V roce 1990 byly ve třech městech regionu – Kamenici nad Lipou, Pacově a Počátkách vyhlášeny 3 městské památkové zóny, Vesnická památková zóna Zhoř pak v r. 2004. </w:t>
      </w:r>
      <w:r w:rsidR="005E7971">
        <w:t>V těchto památkově chráněných územích je evidováno c</w:t>
      </w:r>
      <w:r w:rsidR="002E6D70">
        <w:t xml:space="preserve">elkem </w:t>
      </w:r>
      <w:r w:rsidR="00C872C2">
        <w:t>6</w:t>
      </w:r>
      <w:r w:rsidR="009D058D">
        <w:t xml:space="preserve">4 </w:t>
      </w:r>
      <w:r w:rsidR="005E7971">
        <w:t>nemovitých kulturních</w:t>
      </w:r>
      <w:r w:rsidR="002E6D70">
        <w:t xml:space="preserve"> památek:</w:t>
      </w:r>
      <w:r w:rsidR="00073970">
        <w:t xml:space="preserve"> </w:t>
      </w:r>
      <w:r w:rsidR="002E6D70">
        <w:t xml:space="preserve">Městská památková zóna </w:t>
      </w:r>
      <w:r w:rsidR="00073970">
        <w:t>v Kamenici nad Lipou</w:t>
      </w:r>
      <w:r w:rsidR="002E6D70">
        <w:t xml:space="preserve"> čítá 1</w:t>
      </w:r>
      <w:r w:rsidR="00573BA5">
        <w:t>1</w:t>
      </w:r>
      <w:r w:rsidR="002E6D70">
        <w:t xml:space="preserve"> </w:t>
      </w:r>
      <w:r w:rsidR="00D8713E">
        <w:t>z nich</w:t>
      </w:r>
      <w:r w:rsidR="00073970">
        <w:t xml:space="preserve">, </w:t>
      </w:r>
      <w:r w:rsidR="002D15AF">
        <w:t xml:space="preserve">Městská památková zóna </w:t>
      </w:r>
      <w:r w:rsidR="00073970">
        <w:t>v</w:t>
      </w:r>
      <w:r w:rsidR="009A77D2">
        <w:t> </w:t>
      </w:r>
      <w:r w:rsidR="00073970">
        <w:t>Pacově</w:t>
      </w:r>
      <w:r w:rsidR="009A77D2">
        <w:t xml:space="preserve"> 30</w:t>
      </w:r>
      <w:r w:rsidR="00073970">
        <w:t xml:space="preserve">, </w:t>
      </w:r>
      <w:r w:rsidR="00573BA5">
        <w:t>Městská památková zóna v</w:t>
      </w:r>
      <w:r w:rsidR="00073970">
        <w:t xml:space="preserve"> Počátkách</w:t>
      </w:r>
      <w:r w:rsidR="009D058D">
        <w:t xml:space="preserve"> </w:t>
      </w:r>
      <w:r w:rsidR="00573BA5">
        <w:t xml:space="preserve">20 evidovaných kulturních památek </w:t>
      </w:r>
      <w:r w:rsidR="009D058D">
        <w:t xml:space="preserve">a </w:t>
      </w:r>
      <w:r w:rsidR="00573BA5">
        <w:t>3</w:t>
      </w:r>
      <w:r w:rsidR="009D058D">
        <w:t xml:space="preserve"> </w:t>
      </w:r>
      <w:r w:rsidR="00573BA5">
        <w:t xml:space="preserve">památky </w:t>
      </w:r>
      <w:r w:rsidR="009D058D">
        <w:t>spad</w:t>
      </w:r>
      <w:r w:rsidR="00573BA5">
        <w:t>ají</w:t>
      </w:r>
      <w:r w:rsidR="009D058D">
        <w:t xml:space="preserve"> do </w:t>
      </w:r>
      <w:r w:rsidR="00BE29FD">
        <w:t>V</w:t>
      </w:r>
      <w:r w:rsidR="009D058D">
        <w:t>esnické památkové zóny</w:t>
      </w:r>
      <w:r w:rsidR="00073970">
        <w:t xml:space="preserve"> Zhoř.</w:t>
      </w:r>
      <w:r w:rsidR="009D058D">
        <w:t xml:space="preserve"> </w:t>
      </w:r>
    </w:p>
    <w:p w:rsidR="009D058D" w:rsidRDefault="006F14F4" w:rsidP="009D058D">
      <w:pPr>
        <w:spacing w:after="0"/>
        <w:jc w:val="both"/>
      </w:pPr>
      <w:r>
        <w:t>V regionu MAS se n</w:t>
      </w:r>
      <w:r w:rsidR="009D058D">
        <w:t>enachází žádná národní kulturní památka ani památka UNESCO.</w:t>
      </w:r>
    </w:p>
    <w:p w:rsidR="001B4B2D" w:rsidRPr="001B4B2D" w:rsidRDefault="001B4B2D" w:rsidP="001B4B2D">
      <w:pPr>
        <w:spacing w:before="120" w:after="120"/>
        <w:jc w:val="both"/>
        <w:rPr>
          <w:b/>
          <w:sz w:val="20"/>
          <w:szCs w:val="20"/>
        </w:rPr>
      </w:pPr>
      <w:r w:rsidRPr="001B4B2D">
        <w:rPr>
          <w:b/>
          <w:sz w:val="20"/>
          <w:szCs w:val="20"/>
        </w:rPr>
        <w:t xml:space="preserve">Tab. 5.5 a: </w:t>
      </w:r>
      <w:r w:rsidR="002D7C55" w:rsidRPr="001B4B2D">
        <w:rPr>
          <w:b/>
          <w:sz w:val="20"/>
          <w:szCs w:val="20"/>
        </w:rPr>
        <w:t>Přehled jednotlivých typů nemovitých kulturních památek v regionu evidovaných NPÚ</w:t>
      </w:r>
    </w:p>
    <w:tbl>
      <w:tblPr>
        <w:tblStyle w:val="Mkatabulky"/>
        <w:tblW w:w="5000" w:type="pct"/>
        <w:tblLook w:val="04A0" w:firstRow="1" w:lastRow="0" w:firstColumn="1" w:lastColumn="0" w:noHBand="0" w:noVBand="1"/>
      </w:tblPr>
      <w:tblGrid>
        <w:gridCol w:w="2496"/>
        <w:gridCol w:w="732"/>
        <w:gridCol w:w="2245"/>
        <w:gridCol w:w="732"/>
        <w:gridCol w:w="2349"/>
        <w:gridCol w:w="732"/>
      </w:tblGrid>
      <w:tr w:rsidR="00CF5C30" w:rsidRPr="00625166" w:rsidTr="00604569">
        <w:tc>
          <w:tcPr>
            <w:tcW w:w="1344" w:type="pct"/>
            <w:shd w:val="clear" w:color="auto" w:fill="FABF8F" w:themeFill="accent6" w:themeFillTint="99"/>
          </w:tcPr>
          <w:p w:rsidR="00EC29C5" w:rsidRPr="00625166" w:rsidRDefault="00625166" w:rsidP="009D058D">
            <w:pPr>
              <w:jc w:val="both"/>
              <w:rPr>
                <w:b/>
              </w:rPr>
            </w:pPr>
            <w:r w:rsidRPr="00625166">
              <w:rPr>
                <w:b/>
              </w:rPr>
              <w:t>Památka</w:t>
            </w:r>
          </w:p>
        </w:tc>
        <w:tc>
          <w:tcPr>
            <w:tcW w:w="394" w:type="pct"/>
            <w:shd w:val="clear" w:color="auto" w:fill="FABF8F" w:themeFill="accent6" w:themeFillTint="99"/>
          </w:tcPr>
          <w:p w:rsidR="00EC29C5" w:rsidRPr="00625166" w:rsidRDefault="00625166" w:rsidP="00F82EBF">
            <w:pPr>
              <w:jc w:val="right"/>
              <w:rPr>
                <w:b/>
              </w:rPr>
            </w:pPr>
            <w:r w:rsidRPr="00625166">
              <w:rPr>
                <w:b/>
              </w:rPr>
              <w:t>Počet</w:t>
            </w:r>
          </w:p>
        </w:tc>
        <w:tc>
          <w:tcPr>
            <w:tcW w:w="1209" w:type="pct"/>
            <w:shd w:val="clear" w:color="auto" w:fill="FABF8F" w:themeFill="accent6" w:themeFillTint="99"/>
          </w:tcPr>
          <w:p w:rsidR="00EC29C5" w:rsidRPr="00625166" w:rsidRDefault="00625166" w:rsidP="009D058D">
            <w:pPr>
              <w:jc w:val="both"/>
              <w:rPr>
                <w:b/>
              </w:rPr>
            </w:pPr>
            <w:r w:rsidRPr="00625166">
              <w:rPr>
                <w:b/>
              </w:rPr>
              <w:t>Památka</w:t>
            </w:r>
          </w:p>
        </w:tc>
        <w:tc>
          <w:tcPr>
            <w:tcW w:w="394" w:type="pct"/>
            <w:shd w:val="clear" w:color="auto" w:fill="FABF8F" w:themeFill="accent6" w:themeFillTint="99"/>
          </w:tcPr>
          <w:p w:rsidR="00EC29C5" w:rsidRPr="00625166" w:rsidRDefault="00625166" w:rsidP="00F82EBF">
            <w:pPr>
              <w:jc w:val="right"/>
              <w:rPr>
                <w:b/>
              </w:rPr>
            </w:pPr>
            <w:r w:rsidRPr="00625166">
              <w:rPr>
                <w:b/>
              </w:rPr>
              <w:t>Počet</w:t>
            </w:r>
          </w:p>
        </w:tc>
        <w:tc>
          <w:tcPr>
            <w:tcW w:w="1265" w:type="pct"/>
            <w:shd w:val="clear" w:color="auto" w:fill="FABF8F" w:themeFill="accent6" w:themeFillTint="99"/>
          </w:tcPr>
          <w:p w:rsidR="00EC29C5" w:rsidRPr="00625166" w:rsidRDefault="00625166" w:rsidP="00625166">
            <w:pPr>
              <w:rPr>
                <w:b/>
              </w:rPr>
            </w:pPr>
            <w:r w:rsidRPr="00625166">
              <w:rPr>
                <w:b/>
              </w:rPr>
              <w:t>Památka</w:t>
            </w:r>
          </w:p>
        </w:tc>
        <w:tc>
          <w:tcPr>
            <w:tcW w:w="394" w:type="pct"/>
            <w:shd w:val="clear" w:color="auto" w:fill="FABF8F" w:themeFill="accent6" w:themeFillTint="99"/>
          </w:tcPr>
          <w:p w:rsidR="00EC29C5" w:rsidRPr="00625166" w:rsidRDefault="00625166" w:rsidP="00F82EBF">
            <w:pPr>
              <w:jc w:val="right"/>
              <w:rPr>
                <w:b/>
              </w:rPr>
            </w:pPr>
            <w:r w:rsidRPr="00625166">
              <w:rPr>
                <w:b/>
              </w:rPr>
              <w:t>Počet</w:t>
            </w:r>
          </w:p>
        </w:tc>
      </w:tr>
      <w:tr w:rsidR="00CF5C30" w:rsidTr="00CF5C30">
        <w:tc>
          <w:tcPr>
            <w:tcW w:w="1344" w:type="pct"/>
          </w:tcPr>
          <w:p w:rsidR="00EC29C5" w:rsidRDefault="00EC29C5" w:rsidP="009D058D">
            <w:pPr>
              <w:jc w:val="both"/>
            </w:pPr>
            <w:r>
              <w:t>Boží muka</w:t>
            </w:r>
          </w:p>
        </w:tc>
        <w:tc>
          <w:tcPr>
            <w:tcW w:w="394" w:type="pct"/>
          </w:tcPr>
          <w:p w:rsidR="00EC29C5" w:rsidRDefault="003E17F8" w:rsidP="00F82EBF">
            <w:pPr>
              <w:jc w:val="right"/>
            </w:pPr>
            <w:r>
              <w:t>35</w:t>
            </w:r>
          </w:p>
        </w:tc>
        <w:tc>
          <w:tcPr>
            <w:tcW w:w="1209" w:type="pct"/>
          </w:tcPr>
          <w:p w:rsidR="00EC29C5" w:rsidRDefault="000F5975" w:rsidP="009D058D">
            <w:pPr>
              <w:jc w:val="both"/>
            </w:pPr>
            <w:r>
              <w:t>Městské opevnění</w:t>
            </w:r>
          </w:p>
        </w:tc>
        <w:tc>
          <w:tcPr>
            <w:tcW w:w="394" w:type="pct"/>
          </w:tcPr>
          <w:p w:rsidR="00EC29C5" w:rsidRDefault="003E17F8" w:rsidP="00F82EBF">
            <w:pPr>
              <w:jc w:val="right"/>
            </w:pPr>
            <w:r>
              <w:t>1</w:t>
            </w:r>
          </w:p>
        </w:tc>
        <w:tc>
          <w:tcPr>
            <w:tcW w:w="1265" w:type="pct"/>
          </w:tcPr>
          <w:p w:rsidR="00EC29C5" w:rsidRDefault="00052996" w:rsidP="00625166">
            <w:r>
              <w:t>Restaurace/</w:t>
            </w:r>
            <w:r w:rsidR="00F82EBF">
              <w:t xml:space="preserve"> </w:t>
            </w:r>
            <w:r>
              <w:t>hotel/</w:t>
            </w:r>
            <w:r w:rsidR="00F82EBF">
              <w:t xml:space="preserve"> </w:t>
            </w:r>
            <w:r>
              <w:t>hostinec</w:t>
            </w:r>
          </w:p>
        </w:tc>
        <w:tc>
          <w:tcPr>
            <w:tcW w:w="394" w:type="pct"/>
          </w:tcPr>
          <w:p w:rsidR="00EC29C5" w:rsidRDefault="003E17F8" w:rsidP="00F82EBF">
            <w:pPr>
              <w:jc w:val="right"/>
            </w:pPr>
            <w:r>
              <w:t>3</w:t>
            </w:r>
          </w:p>
        </w:tc>
      </w:tr>
      <w:tr w:rsidR="00CF5C30" w:rsidTr="00CF5C30">
        <w:tc>
          <w:tcPr>
            <w:tcW w:w="1344" w:type="pct"/>
          </w:tcPr>
          <w:p w:rsidR="00EC29C5" w:rsidRDefault="00EC29C5" w:rsidP="009D058D">
            <w:pPr>
              <w:jc w:val="both"/>
            </w:pPr>
            <w:r>
              <w:t>Bývalá škola/</w:t>
            </w:r>
            <w:r w:rsidR="00052996">
              <w:t xml:space="preserve"> </w:t>
            </w:r>
            <w:r>
              <w:t>škola</w:t>
            </w:r>
          </w:p>
        </w:tc>
        <w:tc>
          <w:tcPr>
            <w:tcW w:w="394" w:type="pct"/>
          </w:tcPr>
          <w:p w:rsidR="00EC29C5" w:rsidRDefault="003E17F8" w:rsidP="00F82EBF">
            <w:pPr>
              <w:jc w:val="right"/>
            </w:pPr>
            <w:r>
              <w:t>2</w:t>
            </w:r>
          </w:p>
        </w:tc>
        <w:tc>
          <w:tcPr>
            <w:tcW w:w="1209" w:type="pct"/>
          </w:tcPr>
          <w:p w:rsidR="00DD3364" w:rsidRDefault="000F5975" w:rsidP="00A74CB2">
            <w:pPr>
              <w:jc w:val="both"/>
            </w:pPr>
            <w:r>
              <w:t>Městský/</w:t>
            </w:r>
            <w:r w:rsidR="00A74CB2">
              <w:t xml:space="preserve"> </w:t>
            </w:r>
          </w:p>
          <w:p w:rsidR="00EC29C5" w:rsidRDefault="000F5975" w:rsidP="00A74CB2">
            <w:pPr>
              <w:jc w:val="both"/>
            </w:pPr>
            <w:r>
              <w:t>měšťanský dům</w:t>
            </w:r>
          </w:p>
        </w:tc>
        <w:tc>
          <w:tcPr>
            <w:tcW w:w="394" w:type="pct"/>
          </w:tcPr>
          <w:p w:rsidR="00EC29C5" w:rsidRDefault="003E17F8" w:rsidP="00F82EBF">
            <w:pPr>
              <w:jc w:val="right"/>
            </w:pPr>
            <w:r>
              <w:t>24</w:t>
            </w:r>
          </w:p>
        </w:tc>
        <w:tc>
          <w:tcPr>
            <w:tcW w:w="1265" w:type="pct"/>
          </w:tcPr>
          <w:p w:rsidR="005D4BD3" w:rsidRDefault="00052996" w:rsidP="00625166">
            <w:r>
              <w:t>Sbor evangelický/</w:t>
            </w:r>
            <w:r w:rsidR="00F82EBF">
              <w:t xml:space="preserve"> </w:t>
            </w:r>
            <w:r>
              <w:t xml:space="preserve"> </w:t>
            </w:r>
          </w:p>
          <w:p w:rsidR="00052996" w:rsidRDefault="00052996" w:rsidP="00625166">
            <w:r>
              <w:t>toleranční kostel</w:t>
            </w:r>
          </w:p>
        </w:tc>
        <w:tc>
          <w:tcPr>
            <w:tcW w:w="394" w:type="pct"/>
          </w:tcPr>
          <w:p w:rsidR="00EC29C5" w:rsidRDefault="003E17F8" w:rsidP="00F82EBF">
            <w:pPr>
              <w:jc w:val="right"/>
            </w:pPr>
            <w:r>
              <w:t>2</w:t>
            </w:r>
          </w:p>
        </w:tc>
      </w:tr>
      <w:tr w:rsidR="00CF5C30" w:rsidTr="00CF5C30">
        <w:tc>
          <w:tcPr>
            <w:tcW w:w="1344" w:type="pct"/>
          </w:tcPr>
          <w:p w:rsidR="00EC29C5" w:rsidRDefault="00EC29C5" w:rsidP="009D058D">
            <w:pPr>
              <w:jc w:val="both"/>
            </w:pPr>
            <w:r>
              <w:t>Děkanství</w:t>
            </w:r>
          </w:p>
        </w:tc>
        <w:tc>
          <w:tcPr>
            <w:tcW w:w="394" w:type="pct"/>
          </w:tcPr>
          <w:p w:rsidR="00EC29C5" w:rsidRDefault="003E17F8" w:rsidP="00F82EBF">
            <w:pPr>
              <w:jc w:val="right"/>
            </w:pPr>
            <w:r>
              <w:t>1</w:t>
            </w:r>
          </w:p>
        </w:tc>
        <w:tc>
          <w:tcPr>
            <w:tcW w:w="1209" w:type="pct"/>
          </w:tcPr>
          <w:p w:rsidR="00EC29C5" w:rsidRDefault="000F5975" w:rsidP="009D058D">
            <w:pPr>
              <w:jc w:val="both"/>
            </w:pPr>
            <w:r>
              <w:t>Milník</w:t>
            </w:r>
          </w:p>
        </w:tc>
        <w:tc>
          <w:tcPr>
            <w:tcW w:w="394" w:type="pct"/>
          </w:tcPr>
          <w:p w:rsidR="00EC29C5" w:rsidRDefault="003E17F8" w:rsidP="00F82EBF">
            <w:pPr>
              <w:jc w:val="right"/>
            </w:pPr>
            <w:r>
              <w:t>2</w:t>
            </w:r>
          </w:p>
        </w:tc>
        <w:tc>
          <w:tcPr>
            <w:tcW w:w="1265" w:type="pct"/>
          </w:tcPr>
          <w:p w:rsidR="005D4BD3" w:rsidRDefault="00052996" w:rsidP="00625166">
            <w:r>
              <w:t xml:space="preserve">Socha/ sousoší/ </w:t>
            </w:r>
          </w:p>
          <w:p w:rsidR="00EC29C5" w:rsidRDefault="00052996" w:rsidP="00625166">
            <w:r>
              <w:t>sloup se sochou</w:t>
            </w:r>
          </w:p>
        </w:tc>
        <w:tc>
          <w:tcPr>
            <w:tcW w:w="394" w:type="pct"/>
          </w:tcPr>
          <w:p w:rsidR="00EC29C5" w:rsidRDefault="003E17F8" w:rsidP="00F82EBF">
            <w:pPr>
              <w:jc w:val="right"/>
            </w:pPr>
            <w:r>
              <w:t>16</w:t>
            </w:r>
          </w:p>
        </w:tc>
      </w:tr>
      <w:tr w:rsidR="00CF5C30" w:rsidTr="00CF5C30">
        <w:tc>
          <w:tcPr>
            <w:tcW w:w="1344" w:type="pct"/>
          </w:tcPr>
          <w:p w:rsidR="00EC29C5" w:rsidRDefault="00EC29C5" w:rsidP="009D058D">
            <w:pPr>
              <w:jc w:val="both"/>
            </w:pPr>
            <w:r>
              <w:t>Fara</w:t>
            </w:r>
          </w:p>
        </w:tc>
        <w:tc>
          <w:tcPr>
            <w:tcW w:w="394" w:type="pct"/>
          </w:tcPr>
          <w:p w:rsidR="00EC29C5" w:rsidRDefault="003E17F8" w:rsidP="00F82EBF">
            <w:pPr>
              <w:jc w:val="right"/>
            </w:pPr>
            <w:r>
              <w:t>13</w:t>
            </w:r>
          </w:p>
        </w:tc>
        <w:tc>
          <w:tcPr>
            <w:tcW w:w="1209" w:type="pct"/>
          </w:tcPr>
          <w:p w:rsidR="00EC29C5" w:rsidRDefault="000F5975" w:rsidP="009D058D">
            <w:pPr>
              <w:jc w:val="both"/>
            </w:pPr>
            <w:r>
              <w:t>Mlýn</w:t>
            </w:r>
          </w:p>
        </w:tc>
        <w:tc>
          <w:tcPr>
            <w:tcW w:w="394" w:type="pct"/>
          </w:tcPr>
          <w:p w:rsidR="00EC29C5" w:rsidRDefault="003E17F8" w:rsidP="00F82EBF">
            <w:pPr>
              <w:jc w:val="right"/>
            </w:pPr>
            <w:r>
              <w:t>1</w:t>
            </w:r>
          </w:p>
        </w:tc>
        <w:tc>
          <w:tcPr>
            <w:tcW w:w="1265" w:type="pct"/>
          </w:tcPr>
          <w:p w:rsidR="00EC29C5" w:rsidRDefault="00052996" w:rsidP="00625166">
            <w:r>
              <w:t>Stodola</w:t>
            </w:r>
          </w:p>
        </w:tc>
        <w:tc>
          <w:tcPr>
            <w:tcW w:w="394" w:type="pct"/>
          </w:tcPr>
          <w:p w:rsidR="00EC29C5" w:rsidRDefault="003E17F8" w:rsidP="00F82EBF">
            <w:pPr>
              <w:jc w:val="right"/>
            </w:pPr>
            <w:r>
              <w:t>1</w:t>
            </w:r>
          </w:p>
        </w:tc>
      </w:tr>
      <w:tr w:rsidR="00CF5C30" w:rsidTr="00CF5C30">
        <w:tc>
          <w:tcPr>
            <w:tcW w:w="1344" w:type="pct"/>
          </w:tcPr>
          <w:p w:rsidR="00EC29C5" w:rsidRDefault="00EC29C5" w:rsidP="009D058D">
            <w:pPr>
              <w:jc w:val="both"/>
            </w:pPr>
            <w:r>
              <w:t>Hrad</w:t>
            </w:r>
          </w:p>
        </w:tc>
        <w:tc>
          <w:tcPr>
            <w:tcW w:w="394" w:type="pct"/>
          </w:tcPr>
          <w:p w:rsidR="00EC29C5" w:rsidRDefault="003E17F8" w:rsidP="00F82EBF">
            <w:pPr>
              <w:jc w:val="right"/>
            </w:pPr>
            <w:r>
              <w:t>1</w:t>
            </w:r>
          </w:p>
        </w:tc>
        <w:tc>
          <w:tcPr>
            <w:tcW w:w="1209" w:type="pct"/>
          </w:tcPr>
          <w:p w:rsidR="00EC29C5" w:rsidRDefault="000F5975" w:rsidP="009D058D">
            <w:pPr>
              <w:jc w:val="both"/>
            </w:pPr>
            <w:r>
              <w:t>Most silniční</w:t>
            </w:r>
          </w:p>
        </w:tc>
        <w:tc>
          <w:tcPr>
            <w:tcW w:w="394" w:type="pct"/>
          </w:tcPr>
          <w:p w:rsidR="00EC29C5" w:rsidRDefault="003E17F8" w:rsidP="00F82EBF">
            <w:pPr>
              <w:jc w:val="right"/>
            </w:pPr>
            <w:r>
              <w:t>3</w:t>
            </w:r>
          </w:p>
        </w:tc>
        <w:tc>
          <w:tcPr>
            <w:tcW w:w="1265" w:type="pct"/>
          </w:tcPr>
          <w:p w:rsidR="00EC29C5" w:rsidRDefault="00052996" w:rsidP="00625166">
            <w:r>
              <w:t>Synagoga</w:t>
            </w:r>
          </w:p>
        </w:tc>
        <w:tc>
          <w:tcPr>
            <w:tcW w:w="394" w:type="pct"/>
          </w:tcPr>
          <w:p w:rsidR="00EC29C5" w:rsidRDefault="003E17F8" w:rsidP="00F82EBF">
            <w:pPr>
              <w:jc w:val="right"/>
            </w:pPr>
            <w:r>
              <w:t>1</w:t>
            </w:r>
          </w:p>
        </w:tc>
      </w:tr>
      <w:tr w:rsidR="00CF5C30" w:rsidTr="00CF5C30">
        <w:tc>
          <w:tcPr>
            <w:tcW w:w="1344" w:type="pct"/>
          </w:tcPr>
          <w:p w:rsidR="00EC29C5" w:rsidRDefault="00EC29C5" w:rsidP="009D058D">
            <w:pPr>
              <w:jc w:val="both"/>
            </w:pPr>
            <w:r>
              <w:t>Hrad – torzo opevnění</w:t>
            </w:r>
          </w:p>
        </w:tc>
        <w:tc>
          <w:tcPr>
            <w:tcW w:w="394" w:type="pct"/>
          </w:tcPr>
          <w:p w:rsidR="00EC29C5" w:rsidRDefault="003E17F8" w:rsidP="00F82EBF">
            <w:pPr>
              <w:jc w:val="right"/>
            </w:pPr>
            <w:r>
              <w:t>1</w:t>
            </w:r>
          </w:p>
        </w:tc>
        <w:tc>
          <w:tcPr>
            <w:tcW w:w="1209" w:type="pct"/>
          </w:tcPr>
          <w:p w:rsidR="00EC29C5" w:rsidRDefault="000F5975" w:rsidP="009D058D">
            <w:pPr>
              <w:jc w:val="both"/>
            </w:pPr>
            <w:r>
              <w:t>Most železniční</w:t>
            </w:r>
          </w:p>
        </w:tc>
        <w:tc>
          <w:tcPr>
            <w:tcW w:w="394" w:type="pct"/>
          </w:tcPr>
          <w:p w:rsidR="00EC29C5" w:rsidRDefault="003E17F8" w:rsidP="00F82EBF">
            <w:pPr>
              <w:jc w:val="right"/>
            </w:pPr>
            <w:r>
              <w:t>2</w:t>
            </w:r>
          </w:p>
        </w:tc>
        <w:tc>
          <w:tcPr>
            <w:tcW w:w="1265" w:type="pct"/>
          </w:tcPr>
          <w:p w:rsidR="00EC29C5" w:rsidRDefault="00052996" w:rsidP="00625166">
            <w:r>
              <w:t>Sýpka</w:t>
            </w:r>
          </w:p>
        </w:tc>
        <w:tc>
          <w:tcPr>
            <w:tcW w:w="394" w:type="pct"/>
          </w:tcPr>
          <w:p w:rsidR="00EC29C5" w:rsidRDefault="003E17F8" w:rsidP="00F82EBF">
            <w:pPr>
              <w:jc w:val="right"/>
            </w:pPr>
            <w:r>
              <w:t>3</w:t>
            </w:r>
          </w:p>
        </w:tc>
      </w:tr>
      <w:tr w:rsidR="00CF5C30" w:rsidTr="00CF5C30">
        <w:tc>
          <w:tcPr>
            <w:tcW w:w="1344" w:type="pct"/>
          </w:tcPr>
          <w:p w:rsidR="00EC29C5" w:rsidRDefault="000F5975" w:rsidP="009D058D">
            <w:pPr>
              <w:jc w:val="both"/>
            </w:pPr>
            <w:r>
              <w:t>Hrobka</w:t>
            </w:r>
          </w:p>
        </w:tc>
        <w:tc>
          <w:tcPr>
            <w:tcW w:w="394" w:type="pct"/>
          </w:tcPr>
          <w:p w:rsidR="00EC29C5" w:rsidRDefault="003E17F8" w:rsidP="00F82EBF">
            <w:pPr>
              <w:jc w:val="right"/>
            </w:pPr>
            <w:r>
              <w:t>1</w:t>
            </w:r>
          </w:p>
        </w:tc>
        <w:tc>
          <w:tcPr>
            <w:tcW w:w="1209" w:type="pct"/>
          </w:tcPr>
          <w:p w:rsidR="00EC29C5" w:rsidRDefault="000F5975" w:rsidP="009D058D">
            <w:pPr>
              <w:jc w:val="both"/>
            </w:pPr>
            <w:r>
              <w:t>Myslivna</w:t>
            </w:r>
          </w:p>
        </w:tc>
        <w:tc>
          <w:tcPr>
            <w:tcW w:w="394" w:type="pct"/>
          </w:tcPr>
          <w:p w:rsidR="00EC29C5" w:rsidRDefault="003E17F8" w:rsidP="00F82EBF">
            <w:pPr>
              <w:jc w:val="right"/>
            </w:pPr>
            <w:r>
              <w:t>1</w:t>
            </w:r>
          </w:p>
        </w:tc>
        <w:tc>
          <w:tcPr>
            <w:tcW w:w="1265" w:type="pct"/>
          </w:tcPr>
          <w:p w:rsidR="00EC29C5" w:rsidRDefault="007C2929" w:rsidP="00625166">
            <w:r>
              <w:t>Tvrz/ tvrziště</w:t>
            </w:r>
          </w:p>
        </w:tc>
        <w:tc>
          <w:tcPr>
            <w:tcW w:w="394" w:type="pct"/>
          </w:tcPr>
          <w:p w:rsidR="00EC29C5" w:rsidRDefault="003E17F8" w:rsidP="00F82EBF">
            <w:pPr>
              <w:jc w:val="right"/>
            </w:pPr>
            <w:r>
              <w:t>2</w:t>
            </w:r>
          </w:p>
        </w:tc>
      </w:tr>
      <w:tr w:rsidR="00CF5C30" w:rsidTr="00CF5C30">
        <w:tc>
          <w:tcPr>
            <w:tcW w:w="1344" w:type="pct"/>
          </w:tcPr>
          <w:p w:rsidR="00EC29C5" w:rsidRDefault="000F5975" w:rsidP="00FD4D1E">
            <w:pPr>
              <w:jc w:val="both"/>
            </w:pPr>
            <w:r>
              <w:t>Kámen/</w:t>
            </w:r>
            <w:r w:rsidR="00CF5C30">
              <w:t xml:space="preserve"> </w:t>
            </w:r>
            <w:r>
              <w:t>pamětní kámen</w:t>
            </w:r>
          </w:p>
        </w:tc>
        <w:tc>
          <w:tcPr>
            <w:tcW w:w="394" w:type="pct"/>
          </w:tcPr>
          <w:p w:rsidR="00EC29C5" w:rsidRDefault="003E17F8" w:rsidP="00F82EBF">
            <w:pPr>
              <w:jc w:val="right"/>
            </w:pPr>
            <w:r>
              <w:t>11</w:t>
            </w:r>
          </w:p>
        </w:tc>
        <w:tc>
          <w:tcPr>
            <w:tcW w:w="1209" w:type="pct"/>
          </w:tcPr>
          <w:p w:rsidR="00EC29C5" w:rsidRDefault="000F5975" w:rsidP="009D058D">
            <w:pPr>
              <w:jc w:val="both"/>
            </w:pPr>
            <w:r>
              <w:t>Pivovar</w:t>
            </w:r>
          </w:p>
        </w:tc>
        <w:tc>
          <w:tcPr>
            <w:tcW w:w="394" w:type="pct"/>
          </w:tcPr>
          <w:p w:rsidR="00EC29C5" w:rsidRDefault="003E17F8" w:rsidP="00F82EBF">
            <w:pPr>
              <w:jc w:val="right"/>
            </w:pPr>
            <w:r>
              <w:t>2</w:t>
            </w:r>
          </w:p>
        </w:tc>
        <w:tc>
          <w:tcPr>
            <w:tcW w:w="1265" w:type="pct"/>
          </w:tcPr>
          <w:p w:rsidR="00EC29C5" w:rsidRDefault="007C2929" w:rsidP="00FD4D1E">
            <w:r>
              <w:t>Tvrz – archeolog</w:t>
            </w:r>
            <w:r w:rsidR="00FD4D1E">
              <w:t xml:space="preserve">. </w:t>
            </w:r>
            <w:r>
              <w:t>stopy</w:t>
            </w:r>
          </w:p>
        </w:tc>
        <w:tc>
          <w:tcPr>
            <w:tcW w:w="394" w:type="pct"/>
          </w:tcPr>
          <w:p w:rsidR="00EC29C5" w:rsidRDefault="003E17F8" w:rsidP="00F82EBF">
            <w:pPr>
              <w:jc w:val="right"/>
            </w:pPr>
            <w:r>
              <w:t>1</w:t>
            </w:r>
          </w:p>
        </w:tc>
      </w:tr>
      <w:tr w:rsidR="00CF5C30" w:rsidTr="00CF5C30">
        <w:tc>
          <w:tcPr>
            <w:tcW w:w="1344" w:type="pct"/>
          </w:tcPr>
          <w:p w:rsidR="00EC29C5" w:rsidRDefault="000F5975" w:rsidP="009D058D">
            <w:pPr>
              <w:jc w:val="both"/>
            </w:pPr>
            <w:r>
              <w:t>Kaple</w:t>
            </w:r>
          </w:p>
        </w:tc>
        <w:tc>
          <w:tcPr>
            <w:tcW w:w="394" w:type="pct"/>
          </w:tcPr>
          <w:p w:rsidR="00EC29C5" w:rsidRDefault="003E17F8" w:rsidP="00F82EBF">
            <w:pPr>
              <w:jc w:val="right"/>
            </w:pPr>
            <w:r>
              <w:t>18</w:t>
            </w:r>
          </w:p>
        </w:tc>
        <w:tc>
          <w:tcPr>
            <w:tcW w:w="1209" w:type="pct"/>
          </w:tcPr>
          <w:p w:rsidR="00EC29C5" w:rsidRDefault="000F5975" w:rsidP="009D058D">
            <w:pPr>
              <w:jc w:val="both"/>
            </w:pPr>
            <w:r>
              <w:t>Pamětní deska</w:t>
            </w:r>
          </w:p>
        </w:tc>
        <w:tc>
          <w:tcPr>
            <w:tcW w:w="394" w:type="pct"/>
          </w:tcPr>
          <w:p w:rsidR="00EC29C5" w:rsidRDefault="003E17F8" w:rsidP="00F82EBF">
            <w:pPr>
              <w:jc w:val="right"/>
            </w:pPr>
            <w:r>
              <w:t>3</w:t>
            </w:r>
          </w:p>
        </w:tc>
        <w:tc>
          <w:tcPr>
            <w:tcW w:w="1265" w:type="pct"/>
          </w:tcPr>
          <w:p w:rsidR="00EC29C5" w:rsidRDefault="007C2929" w:rsidP="00625166">
            <w:r>
              <w:t>Venkovská usedlost</w:t>
            </w:r>
          </w:p>
        </w:tc>
        <w:tc>
          <w:tcPr>
            <w:tcW w:w="394" w:type="pct"/>
          </w:tcPr>
          <w:p w:rsidR="00EC29C5" w:rsidRDefault="003E17F8" w:rsidP="00F82EBF">
            <w:pPr>
              <w:jc w:val="right"/>
            </w:pPr>
            <w:r>
              <w:t>9</w:t>
            </w:r>
          </w:p>
        </w:tc>
      </w:tr>
      <w:tr w:rsidR="00CF5C30" w:rsidTr="00CF5C30">
        <w:tc>
          <w:tcPr>
            <w:tcW w:w="1344" w:type="pct"/>
          </w:tcPr>
          <w:p w:rsidR="00EC29C5" w:rsidRDefault="000F5975" w:rsidP="009D058D">
            <w:pPr>
              <w:jc w:val="both"/>
            </w:pPr>
            <w:r>
              <w:t>Kaplička</w:t>
            </w:r>
          </w:p>
        </w:tc>
        <w:tc>
          <w:tcPr>
            <w:tcW w:w="394" w:type="pct"/>
          </w:tcPr>
          <w:p w:rsidR="00EC29C5" w:rsidRDefault="003E17F8" w:rsidP="00F82EBF">
            <w:pPr>
              <w:jc w:val="right"/>
            </w:pPr>
            <w:r>
              <w:t>12</w:t>
            </w:r>
          </w:p>
        </w:tc>
        <w:tc>
          <w:tcPr>
            <w:tcW w:w="1209" w:type="pct"/>
          </w:tcPr>
          <w:p w:rsidR="00EC29C5" w:rsidRDefault="000F5975" w:rsidP="009D058D">
            <w:pPr>
              <w:jc w:val="both"/>
            </w:pPr>
            <w:r>
              <w:t>Pomník/</w:t>
            </w:r>
            <w:r w:rsidR="0022020C">
              <w:t xml:space="preserve"> </w:t>
            </w:r>
            <w:r>
              <w:t>památník</w:t>
            </w:r>
          </w:p>
        </w:tc>
        <w:tc>
          <w:tcPr>
            <w:tcW w:w="394" w:type="pct"/>
          </w:tcPr>
          <w:p w:rsidR="00EC29C5" w:rsidRDefault="003E17F8" w:rsidP="00F82EBF">
            <w:pPr>
              <w:jc w:val="right"/>
            </w:pPr>
            <w:r>
              <w:t>8</w:t>
            </w:r>
          </w:p>
        </w:tc>
        <w:tc>
          <w:tcPr>
            <w:tcW w:w="1265" w:type="pct"/>
          </w:tcPr>
          <w:p w:rsidR="00EC29C5" w:rsidRDefault="007C2929" w:rsidP="00625166">
            <w:r>
              <w:t>Venkovský dům</w:t>
            </w:r>
          </w:p>
        </w:tc>
        <w:tc>
          <w:tcPr>
            <w:tcW w:w="394" w:type="pct"/>
          </w:tcPr>
          <w:p w:rsidR="00EC29C5" w:rsidRDefault="003E17F8" w:rsidP="00F82EBF">
            <w:pPr>
              <w:jc w:val="right"/>
            </w:pPr>
            <w:r>
              <w:t>3</w:t>
            </w:r>
          </w:p>
        </w:tc>
      </w:tr>
      <w:tr w:rsidR="00CF5C30" w:rsidTr="00CF5C30">
        <w:tc>
          <w:tcPr>
            <w:tcW w:w="1344" w:type="pct"/>
          </w:tcPr>
          <w:p w:rsidR="00EC29C5" w:rsidRDefault="000F5975" w:rsidP="009D058D">
            <w:pPr>
              <w:jc w:val="both"/>
            </w:pPr>
            <w:r>
              <w:t>Kašna</w:t>
            </w:r>
          </w:p>
        </w:tc>
        <w:tc>
          <w:tcPr>
            <w:tcW w:w="394" w:type="pct"/>
          </w:tcPr>
          <w:p w:rsidR="00EC29C5" w:rsidRDefault="003E17F8" w:rsidP="00F82EBF">
            <w:pPr>
              <w:jc w:val="right"/>
            </w:pPr>
            <w:r>
              <w:t>6</w:t>
            </w:r>
          </w:p>
        </w:tc>
        <w:tc>
          <w:tcPr>
            <w:tcW w:w="1209" w:type="pct"/>
          </w:tcPr>
          <w:p w:rsidR="00EC29C5" w:rsidRDefault="000F5975" w:rsidP="009D058D">
            <w:pPr>
              <w:jc w:val="both"/>
            </w:pPr>
            <w:r>
              <w:t>Pošta</w:t>
            </w:r>
          </w:p>
        </w:tc>
        <w:tc>
          <w:tcPr>
            <w:tcW w:w="394" w:type="pct"/>
          </w:tcPr>
          <w:p w:rsidR="00EC29C5" w:rsidRDefault="003E17F8" w:rsidP="00F82EBF">
            <w:pPr>
              <w:jc w:val="right"/>
            </w:pPr>
            <w:r>
              <w:t>1</w:t>
            </w:r>
          </w:p>
        </w:tc>
        <w:tc>
          <w:tcPr>
            <w:tcW w:w="1265" w:type="pct"/>
          </w:tcPr>
          <w:p w:rsidR="00EC29C5" w:rsidRDefault="007C2929" w:rsidP="00625166">
            <w:r>
              <w:t>Vojenský hřbitov</w:t>
            </w:r>
          </w:p>
        </w:tc>
        <w:tc>
          <w:tcPr>
            <w:tcW w:w="394" w:type="pct"/>
          </w:tcPr>
          <w:p w:rsidR="00EC29C5" w:rsidRDefault="003E17F8" w:rsidP="00F82EBF">
            <w:pPr>
              <w:jc w:val="right"/>
            </w:pPr>
            <w:r>
              <w:t>1</w:t>
            </w:r>
          </w:p>
        </w:tc>
      </w:tr>
      <w:tr w:rsidR="00CF5C30" w:rsidTr="00CF5C30">
        <w:tc>
          <w:tcPr>
            <w:tcW w:w="1344" w:type="pct"/>
          </w:tcPr>
          <w:p w:rsidR="00EC29C5" w:rsidRDefault="000F5975" w:rsidP="009D058D">
            <w:pPr>
              <w:jc w:val="both"/>
            </w:pPr>
            <w:r>
              <w:t>Kostel</w:t>
            </w:r>
          </w:p>
        </w:tc>
        <w:tc>
          <w:tcPr>
            <w:tcW w:w="394" w:type="pct"/>
          </w:tcPr>
          <w:p w:rsidR="00EC29C5" w:rsidRDefault="003E17F8" w:rsidP="00F82EBF">
            <w:pPr>
              <w:jc w:val="right"/>
            </w:pPr>
            <w:r>
              <w:t>39</w:t>
            </w:r>
          </w:p>
        </w:tc>
        <w:tc>
          <w:tcPr>
            <w:tcW w:w="1209" w:type="pct"/>
          </w:tcPr>
          <w:p w:rsidR="00EC29C5" w:rsidRDefault="000F5975" w:rsidP="009D058D">
            <w:pPr>
              <w:jc w:val="both"/>
            </w:pPr>
            <w:r>
              <w:t>Provaznictví</w:t>
            </w:r>
          </w:p>
        </w:tc>
        <w:tc>
          <w:tcPr>
            <w:tcW w:w="394" w:type="pct"/>
          </w:tcPr>
          <w:p w:rsidR="00EC29C5" w:rsidRDefault="003E17F8" w:rsidP="00F82EBF">
            <w:pPr>
              <w:jc w:val="right"/>
            </w:pPr>
            <w:r>
              <w:t>1</w:t>
            </w:r>
          </w:p>
        </w:tc>
        <w:tc>
          <w:tcPr>
            <w:tcW w:w="1265" w:type="pct"/>
          </w:tcPr>
          <w:p w:rsidR="00EC29C5" w:rsidRDefault="007A0406" w:rsidP="00625166">
            <w:r>
              <w:t>Zámek</w:t>
            </w:r>
          </w:p>
        </w:tc>
        <w:tc>
          <w:tcPr>
            <w:tcW w:w="394" w:type="pct"/>
          </w:tcPr>
          <w:p w:rsidR="00EC29C5" w:rsidRDefault="003E17F8" w:rsidP="00F82EBF">
            <w:pPr>
              <w:jc w:val="right"/>
            </w:pPr>
            <w:r>
              <w:t>15</w:t>
            </w:r>
          </w:p>
        </w:tc>
      </w:tr>
      <w:tr w:rsidR="00CF5C30" w:rsidTr="00CF5C30">
        <w:tc>
          <w:tcPr>
            <w:tcW w:w="1344" w:type="pct"/>
          </w:tcPr>
          <w:p w:rsidR="00EC29C5" w:rsidRDefault="000F5975" w:rsidP="009D058D">
            <w:pPr>
              <w:jc w:val="both"/>
            </w:pPr>
            <w:r>
              <w:t>Kříž</w:t>
            </w:r>
          </w:p>
        </w:tc>
        <w:tc>
          <w:tcPr>
            <w:tcW w:w="394" w:type="pct"/>
          </w:tcPr>
          <w:p w:rsidR="00EC29C5" w:rsidRDefault="003E17F8" w:rsidP="00F82EBF">
            <w:pPr>
              <w:jc w:val="right"/>
            </w:pPr>
            <w:r>
              <w:t>1</w:t>
            </w:r>
          </w:p>
        </w:tc>
        <w:tc>
          <w:tcPr>
            <w:tcW w:w="1209" w:type="pct"/>
          </w:tcPr>
          <w:p w:rsidR="00EC29C5" w:rsidRDefault="000F5975" w:rsidP="009D058D">
            <w:pPr>
              <w:jc w:val="both"/>
            </w:pPr>
            <w:r>
              <w:t>Předměstský dům</w:t>
            </w:r>
          </w:p>
        </w:tc>
        <w:tc>
          <w:tcPr>
            <w:tcW w:w="394" w:type="pct"/>
          </w:tcPr>
          <w:p w:rsidR="00EC29C5" w:rsidRDefault="003E17F8" w:rsidP="00F82EBF">
            <w:pPr>
              <w:jc w:val="right"/>
            </w:pPr>
            <w:r>
              <w:t>9</w:t>
            </w:r>
          </w:p>
        </w:tc>
        <w:tc>
          <w:tcPr>
            <w:tcW w:w="1265" w:type="pct"/>
          </w:tcPr>
          <w:p w:rsidR="00EC29C5" w:rsidRDefault="007A0406" w:rsidP="00625166">
            <w:r>
              <w:t>Zemědělský dvůr</w:t>
            </w:r>
          </w:p>
        </w:tc>
        <w:tc>
          <w:tcPr>
            <w:tcW w:w="394" w:type="pct"/>
          </w:tcPr>
          <w:p w:rsidR="00EC29C5" w:rsidRDefault="003E17F8" w:rsidP="00F82EBF">
            <w:pPr>
              <w:jc w:val="right"/>
            </w:pPr>
            <w:r>
              <w:t>1</w:t>
            </w:r>
          </w:p>
        </w:tc>
      </w:tr>
      <w:tr w:rsidR="00CF5C30" w:rsidTr="00CF5C30">
        <w:tc>
          <w:tcPr>
            <w:tcW w:w="1344" w:type="pct"/>
          </w:tcPr>
          <w:p w:rsidR="00EC29C5" w:rsidRDefault="000F5975" w:rsidP="009D058D">
            <w:pPr>
              <w:jc w:val="both"/>
            </w:pPr>
            <w:r>
              <w:t>Křížová cesta</w:t>
            </w:r>
          </w:p>
        </w:tc>
        <w:tc>
          <w:tcPr>
            <w:tcW w:w="394" w:type="pct"/>
          </w:tcPr>
          <w:p w:rsidR="00EC29C5" w:rsidRDefault="003E17F8" w:rsidP="00F82EBF">
            <w:pPr>
              <w:jc w:val="right"/>
            </w:pPr>
            <w:r>
              <w:t>1</w:t>
            </w:r>
          </w:p>
        </w:tc>
        <w:tc>
          <w:tcPr>
            <w:tcW w:w="1209" w:type="pct"/>
          </w:tcPr>
          <w:p w:rsidR="00EC29C5" w:rsidRDefault="000F5975" w:rsidP="009D058D">
            <w:pPr>
              <w:jc w:val="both"/>
            </w:pPr>
            <w:r>
              <w:t>Radnice</w:t>
            </w:r>
          </w:p>
        </w:tc>
        <w:tc>
          <w:tcPr>
            <w:tcW w:w="394" w:type="pct"/>
          </w:tcPr>
          <w:p w:rsidR="00EC29C5" w:rsidRDefault="003E17F8" w:rsidP="00F82EBF">
            <w:pPr>
              <w:jc w:val="right"/>
            </w:pPr>
            <w:r>
              <w:t>1</w:t>
            </w:r>
          </w:p>
        </w:tc>
        <w:tc>
          <w:tcPr>
            <w:tcW w:w="1265" w:type="pct"/>
          </w:tcPr>
          <w:p w:rsidR="00EC29C5" w:rsidRDefault="007A0406" w:rsidP="00625166">
            <w:r>
              <w:t>Židovský hřbitov</w:t>
            </w:r>
          </w:p>
        </w:tc>
        <w:tc>
          <w:tcPr>
            <w:tcW w:w="394" w:type="pct"/>
          </w:tcPr>
          <w:p w:rsidR="00EC29C5" w:rsidRDefault="003E17F8" w:rsidP="00F82EBF">
            <w:pPr>
              <w:jc w:val="right"/>
            </w:pPr>
            <w:r>
              <w:t>8</w:t>
            </w:r>
          </w:p>
        </w:tc>
      </w:tr>
    </w:tbl>
    <w:p w:rsidR="00F86A9B" w:rsidRPr="001B4B2D" w:rsidRDefault="00E55413" w:rsidP="009D058D">
      <w:pPr>
        <w:spacing w:after="0"/>
        <w:jc w:val="both"/>
        <w:rPr>
          <w:i/>
        </w:rPr>
      </w:pPr>
      <w:r w:rsidRPr="001B4B2D">
        <w:rPr>
          <w:i/>
        </w:rPr>
        <w:t xml:space="preserve">Zdroj dat: </w:t>
      </w:r>
      <w:r w:rsidR="00A035FB" w:rsidRPr="001B4B2D">
        <w:rPr>
          <w:i/>
        </w:rPr>
        <w:t xml:space="preserve">Národní </w:t>
      </w:r>
      <w:r w:rsidR="00A035FB" w:rsidRPr="00D653F2">
        <w:rPr>
          <w:i/>
        </w:rPr>
        <w:t>památkový</w:t>
      </w:r>
      <w:r w:rsidR="00A035FB" w:rsidRPr="001B4B2D">
        <w:rPr>
          <w:i/>
        </w:rPr>
        <w:t xml:space="preserve"> ústav (www.npu.cz), květen 2014</w:t>
      </w:r>
    </w:p>
    <w:p w:rsidR="00F677AA" w:rsidRDefault="00BF11A6" w:rsidP="009346CA">
      <w:pPr>
        <w:spacing w:before="240" w:after="0"/>
        <w:jc w:val="both"/>
      </w:pPr>
      <w:r>
        <w:t xml:space="preserve">K nejvýznamnějším </w:t>
      </w:r>
      <w:r w:rsidR="00255B93">
        <w:t xml:space="preserve">nemovitým kulturním </w:t>
      </w:r>
      <w:r>
        <w:t>památkám z hlediska cestovního ruchu patří hrad Kámen a zámky v Kamenici nad Lipou a Žirovnici.</w:t>
      </w:r>
      <w:r w:rsidR="00725122">
        <w:t xml:space="preserve"> </w:t>
      </w:r>
    </w:p>
    <w:p w:rsidR="00F86A9B" w:rsidRDefault="00F677AA" w:rsidP="009D058D">
      <w:pPr>
        <w:spacing w:after="0"/>
        <w:jc w:val="both"/>
      </w:pPr>
      <w:r>
        <w:t xml:space="preserve">Hrad Kámen, </w:t>
      </w:r>
      <w:r w:rsidR="00725122">
        <w:t>původně gotick</w:t>
      </w:r>
      <w:r w:rsidR="009216B9">
        <w:t>ý</w:t>
      </w:r>
      <w:r w:rsidR="00725122">
        <w:t>, barokně přestavěn</w:t>
      </w:r>
      <w:r w:rsidR="009216B9">
        <w:t xml:space="preserve">ý </w:t>
      </w:r>
      <w:r w:rsidR="00725122">
        <w:t>hrad ze 13. století</w:t>
      </w:r>
      <w:r w:rsidR="009216B9">
        <w:t>, nabízí</w:t>
      </w:r>
      <w:r w:rsidR="00725122">
        <w:t xml:space="preserve"> expozic</w:t>
      </w:r>
      <w:r w:rsidR="009216B9">
        <w:t>i</w:t>
      </w:r>
      <w:r w:rsidR="00725122">
        <w:t xml:space="preserve"> zámeckého života druhé poloviny 19. a počátku 20. století a expozic</w:t>
      </w:r>
      <w:r w:rsidR="009216B9">
        <w:t>i</w:t>
      </w:r>
      <w:r w:rsidR="00725122">
        <w:t xml:space="preserve"> historických jednostopých vozidel jako </w:t>
      </w:r>
      <w:r w:rsidR="00725122">
        <w:lastRenderedPageBreak/>
        <w:t>připomínk</w:t>
      </w:r>
      <w:r w:rsidR="00B8275B">
        <w:t>u</w:t>
      </w:r>
      <w:r w:rsidR="00725122">
        <w:t xml:space="preserve"> počátků motocyklového sportu na Pacovsku.</w:t>
      </w:r>
      <w:r>
        <w:t xml:space="preserve"> </w:t>
      </w:r>
      <w:r w:rsidR="00556D83">
        <w:t xml:space="preserve">Návštěvní doba hradu je omezena na období od května do října, přes zimu je uzavřen. </w:t>
      </w:r>
      <w:r>
        <w:t>Hrad Kámen je od roku 2011 pobočkou Muzea Vysočiny Pelhřimov, p.o., zřizovaného Krajem Vysočina.</w:t>
      </w:r>
      <w:r w:rsidR="00556D83">
        <w:t xml:space="preserve"> </w:t>
      </w:r>
    </w:p>
    <w:p w:rsidR="00F677AA" w:rsidRDefault="002528D9" w:rsidP="009D058D">
      <w:pPr>
        <w:spacing w:after="0"/>
        <w:jc w:val="both"/>
      </w:pPr>
      <w:r>
        <w:t>V pozdně klasicistním z</w:t>
      </w:r>
      <w:r w:rsidR="00F677AA">
        <w:t>ámk</w:t>
      </w:r>
      <w:r>
        <w:t>u</w:t>
      </w:r>
      <w:r w:rsidR="00F677AA">
        <w:t xml:space="preserve"> </w:t>
      </w:r>
      <w:r>
        <w:t xml:space="preserve">se zbytky původního hradu </w:t>
      </w:r>
      <w:r w:rsidR="00F677AA">
        <w:t>v Kamenici nad Lipou</w:t>
      </w:r>
      <w:r w:rsidR="00CE7DFE">
        <w:t xml:space="preserve"> sídlí jednak sbírky a expozice Uměleckoprůmyslového muzea v Praze, které </w:t>
      </w:r>
      <w:r w:rsidR="00F677AA">
        <w:t xml:space="preserve">je od konce roku 1998 </w:t>
      </w:r>
      <w:r w:rsidR="00CE7DFE">
        <w:t>s</w:t>
      </w:r>
      <w:r w:rsidR="00F677AA">
        <w:t>práv</w:t>
      </w:r>
      <w:r w:rsidR="00CE7DFE">
        <w:t>cem zámku, jednak expozice Městského muzea v Kamenici nad Lipou (Muzeum pro všechny smysly)</w:t>
      </w:r>
      <w:r w:rsidR="00311435">
        <w:t>, k zámku přiléhá zámecký park s památnou lípou</w:t>
      </w:r>
      <w:r w:rsidR="00CE7DFE">
        <w:t>.</w:t>
      </w:r>
      <w:r w:rsidR="001B093C">
        <w:t xml:space="preserve"> </w:t>
      </w:r>
      <w:r w:rsidR="00CE7DFE">
        <w:t>Zámek je pro návštěvníky otevřen během celého roku</w:t>
      </w:r>
      <w:r w:rsidR="00556D83">
        <w:t>.</w:t>
      </w:r>
    </w:p>
    <w:p w:rsidR="00F86A9B" w:rsidRDefault="00203275" w:rsidP="009D058D">
      <w:pPr>
        <w:spacing w:after="0"/>
        <w:jc w:val="both"/>
      </w:pPr>
      <w:r>
        <w:t>Zámecký areál v </w:t>
      </w:r>
      <w:r w:rsidR="00B76C9D">
        <w:t>Žirovnic</w:t>
      </w:r>
      <w:r>
        <w:t xml:space="preserve">i </w:t>
      </w:r>
      <w:r w:rsidR="00D26A2A">
        <w:t>návštěvníkům nabízí hn</w:t>
      </w:r>
      <w:r w:rsidR="00B76C9D">
        <w:t>e</w:t>
      </w:r>
      <w:r w:rsidR="00D26A2A">
        <w:t xml:space="preserve">d tři historické objekty – zámek, </w:t>
      </w:r>
      <w:r w:rsidR="00B76C9D">
        <w:t>původně hrad ze 13. století</w:t>
      </w:r>
      <w:r w:rsidR="00D26A2A">
        <w:t xml:space="preserve"> (expozice Nástěnné gotické malby z 15. století a Květiny na šlechtickém sídle z 19. </w:t>
      </w:r>
      <w:r w:rsidR="001151F7">
        <w:t>s</w:t>
      </w:r>
      <w:r w:rsidR="00D26A2A">
        <w:t xml:space="preserve">toletí), </w:t>
      </w:r>
      <w:r w:rsidR="00E7329E">
        <w:t xml:space="preserve">špýchar (expozice Venkovské tradice a řemesla) a pivovar (expozice Knoflíkářství a perleť, Historické šicí stroje a Ukázka pivovarnictví). </w:t>
      </w:r>
      <w:r w:rsidR="00527618">
        <w:t>Vlastníkem a provozovatelem zámeckých objektů</w:t>
      </w:r>
      <w:r w:rsidR="00D77162">
        <w:t>, které mohou zájemci navštívit od dubna do října,</w:t>
      </w:r>
      <w:r w:rsidR="00527618">
        <w:t xml:space="preserve"> je Město Žirovnice.</w:t>
      </w:r>
    </w:p>
    <w:p w:rsidR="00C032E9" w:rsidRDefault="00C032E9" w:rsidP="009D058D">
      <w:pPr>
        <w:spacing w:after="0"/>
        <w:jc w:val="both"/>
      </w:pPr>
      <w:r>
        <w:t>Všechny výše uvedené památky nabízejí svým návštěvníkům nejrůznější pravidelné či příležitostné doprovodné akce, z těch nejvýznamnějších je to např. festival Hračkobraní na zámku v Kamenici nad Lipou, Slavnosti žirovnického jednorožce v areálu zámku</w:t>
      </w:r>
      <w:r w:rsidR="000361CA">
        <w:t xml:space="preserve"> Žirovnice apod.</w:t>
      </w:r>
    </w:p>
    <w:p w:rsidR="00721776" w:rsidRDefault="00E75D0A" w:rsidP="003C1D0E">
      <w:pPr>
        <w:spacing w:before="240" w:after="0"/>
        <w:jc w:val="both"/>
      </w:pPr>
      <w:r>
        <w:t xml:space="preserve">Z dalších celkem 13 zámků, které jsou v regionu evidovány, </w:t>
      </w:r>
      <w:r w:rsidR="007540D6">
        <w:t xml:space="preserve">je široké veřejnosti zpřístupněn </w:t>
      </w:r>
      <w:r w:rsidR="002607AA">
        <w:t>pouze zámek v Pacově, kde je (kromě kanceláří Městského úřadu Pacov a kluboven místních spolků) umístěno Městské muzeum Antonína Sovy v Pacově, Městská knihovna Pacov</w:t>
      </w:r>
      <w:r w:rsidR="00721776">
        <w:t>,</w:t>
      </w:r>
      <w:r w:rsidR="002607AA">
        <w:t xml:space="preserve"> informační centrum</w:t>
      </w:r>
      <w:r w:rsidR="00721776">
        <w:t xml:space="preserve"> a společenský sál</w:t>
      </w:r>
      <w:r w:rsidR="002607AA">
        <w:t>.</w:t>
      </w:r>
      <w:r w:rsidR="00721776">
        <w:t xml:space="preserve"> Pacovský zámek je ve vlastnictví Města Pacov. </w:t>
      </w:r>
    </w:p>
    <w:p w:rsidR="00F5131B" w:rsidRDefault="00721776" w:rsidP="009D058D">
      <w:pPr>
        <w:spacing w:after="0"/>
        <w:jc w:val="both"/>
      </w:pPr>
      <w:r>
        <w:t xml:space="preserve">Tři zámky (v Proseči u Pošné, Proseči-Obořiště a Onšově) jsou využívány jako domovy důchodců, jejich vlastníkem je Kraj Vysočina. Kraj vlastní také zámky v Těchobuzi a Černovicích, které slouží jako ústavy sociální péče (Domov Jeřabina, p.o., Těchobuz a Diagnostický ústav sociální péče Černovice). Domov Jeřabina, p.o., prochází v současné době transformací a </w:t>
      </w:r>
      <w:r w:rsidR="005B2433">
        <w:t xml:space="preserve">objekt zámku </w:t>
      </w:r>
      <w:r w:rsidR="00BB2318">
        <w:t xml:space="preserve">v Těchobuzi </w:t>
      </w:r>
      <w:r w:rsidR="005B2433">
        <w:t>pravděpodobně bude v roce 2015 ze sítě staveb pro poskytování sociálních služeb uvolněn.</w:t>
      </w:r>
      <w:r w:rsidR="00061489">
        <w:t xml:space="preserve"> Jeho další využití pak bude záležet na vlastníkovi.</w:t>
      </w:r>
    </w:p>
    <w:p w:rsidR="00B763CA" w:rsidRDefault="006F7435" w:rsidP="009D058D">
      <w:pPr>
        <w:spacing w:after="0"/>
        <w:jc w:val="both"/>
      </w:pPr>
      <w:r>
        <w:t>Zbývajících 7 zámků je v soukromém vlastnictví firem nebo jednotlivců a slouží jako objekty k podnikání, trvalému či rekreačnímu bydlení.</w:t>
      </w:r>
      <w:r w:rsidR="000067C0">
        <w:t xml:space="preserve"> Jedná se o zámek v Novém Dvoře, Lukavci, Vyklanticích, Horní Cerekvi, Březině u Hořepníka a dva zámky v Košeticích.</w:t>
      </w:r>
      <w:r w:rsidR="00455E3E">
        <w:t xml:space="preserve"> Tyto objekty jsou </w:t>
      </w:r>
      <w:r w:rsidR="007E5ACA">
        <w:t xml:space="preserve">vzhledem k finančním možnostem svých majitelů </w:t>
      </w:r>
      <w:r w:rsidR="00455E3E">
        <w:t>povětšinou ve špatném technickém stavu.</w:t>
      </w:r>
    </w:p>
    <w:p w:rsidR="00001496" w:rsidRDefault="00001496" w:rsidP="00BB053E">
      <w:pPr>
        <w:spacing w:before="240" w:after="0"/>
        <w:jc w:val="both"/>
      </w:pPr>
      <w:r>
        <w:t>Řadu movitých památek a zajímavostí (sochy, kříže, obrazy, varhany</w:t>
      </w:r>
      <w:r w:rsidR="00994A4A">
        <w:t>, bohoslužebné předměty</w:t>
      </w:r>
      <w:r>
        <w:t xml:space="preserve"> …) ukrývají kostely, kaple a</w:t>
      </w:r>
      <w:r w:rsidR="00E44F1C">
        <w:t xml:space="preserve"> kapličky, které </w:t>
      </w:r>
      <w:r>
        <w:t xml:space="preserve">jsou veřejnosti zpřístupněny během pravidelných </w:t>
      </w:r>
      <w:r w:rsidR="00C073CF">
        <w:t>nebo</w:t>
      </w:r>
      <w:r>
        <w:t xml:space="preserve"> příležitostných bohoslužeb, příp. po domluvě s</w:t>
      </w:r>
      <w:r w:rsidR="00C073CF">
        <w:t> majitelem či</w:t>
      </w:r>
      <w:r>
        <w:t xml:space="preserve"> správcem.</w:t>
      </w:r>
      <w:r w:rsidR="00E44F1C">
        <w:t xml:space="preserve"> Jako nemovitá kulturní památka je evidováno celkem 71 těchto objektů (18 kaplí, 12 kapliček, 39 katolických a 2 evangelické kostely</w:t>
      </w:r>
      <w:r w:rsidR="00AA60DC">
        <w:t xml:space="preserve">). </w:t>
      </w:r>
      <w:r w:rsidR="00E91EB1">
        <w:t>Mnoho</w:t>
      </w:r>
      <w:r w:rsidR="00AA60DC">
        <w:t xml:space="preserve"> dalších, neregistrovaných prvků kulturního dědictví, jako jsou některé návesní kapličky, boží muka, sochy, kříže, památníky obětem světových válek apod., nemá tak vysokou historickou hodnotu, v daném místě však představuj</w:t>
      </w:r>
      <w:r w:rsidR="00576C87">
        <w:t>e</w:t>
      </w:r>
      <w:r w:rsidR="00AA60DC">
        <w:t xml:space="preserve"> významný </w:t>
      </w:r>
      <w:r w:rsidR="00576C87">
        <w:t>kulturně-společenský prvek, připomínku dějin a svébytnosti lokality.</w:t>
      </w:r>
    </w:p>
    <w:p w:rsidR="00997E1B" w:rsidRDefault="00997E1B" w:rsidP="00997E1B">
      <w:pPr>
        <w:spacing w:before="240" w:after="0"/>
        <w:jc w:val="both"/>
      </w:pPr>
      <w:r>
        <w:t xml:space="preserve">V regionu nacházíme také stopy židovské historie – je zde </w:t>
      </w:r>
      <w:r w:rsidR="00111C77">
        <w:t xml:space="preserve">8 více či méně udržovaných </w:t>
      </w:r>
      <w:r>
        <w:t>židovských hřbitovů</w:t>
      </w:r>
      <w:r w:rsidR="00111C77">
        <w:t xml:space="preserve"> (v Černovicích, </w:t>
      </w:r>
      <w:r w:rsidR="00A37CC6">
        <w:t xml:space="preserve">Horní Cerekvi, </w:t>
      </w:r>
      <w:r w:rsidR="00545B85">
        <w:t xml:space="preserve">Hořepníku, Kamenici nad Lipou, </w:t>
      </w:r>
      <w:r w:rsidR="00111C77">
        <w:t xml:space="preserve">Košeticích, Lukavci, </w:t>
      </w:r>
      <w:r w:rsidR="00907667">
        <w:t>Nové C</w:t>
      </w:r>
      <w:r w:rsidR="00CB5713">
        <w:t>e</w:t>
      </w:r>
      <w:r w:rsidR="00907667">
        <w:t>rekvi</w:t>
      </w:r>
      <w:r w:rsidR="00545B85">
        <w:t xml:space="preserve"> a</w:t>
      </w:r>
      <w:r w:rsidR="00907667">
        <w:t xml:space="preserve"> </w:t>
      </w:r>
      <w:r w:rsidR="00111C77">
        <w:t>Pacově)</w:t>
      </w:r>
      <w:r>
        <w:t xml:space="preserve">, </w:t>
      </w:r>
      <w:r w:rsidR="00111C77">
        <w:t>zajímavě řešený památník obětem holokaustu v Černovicích, vč. malé expozice dějin místní židovské obce, nejvýznamnější památkou je však synagoga v Nové Cerekvi</w:t>
      </w:r>
      <w:r w:rsidR="00DE7215">
        <w:t xml:space="preserve"> postavená v asyrskobabylonském </w:t>
      </w:r>
      <w:r w:rsidR="00907667">
        <w:t>s</w:t>
      </w:r>
      <w:r w:rsidR="00DE7215">
        <w:t>l</w:t>
      </w:r>
      <w:r w:rsidR="00907667">
        <w:t>oh</w:t>
      </w:r>
      <w:r w:rsidR="00DE7215">
        <w:t>u roku 1855. Jedná se o jedinou stavbu</w:t>
      </w:r>
      <w:r w:rsidR="0020432F">
        <w:t xml:space="preserve"> svého druhu ve střední Evropě. P</w:t>
      </w:r>
      <w:r w:rsidR="00DE7215">
        <w:t xml:space="preserve">o dlouhodobém chátrání </w:t>
      </w:r>
      <w:r w:rsidR="0020432F">
        <w:t xml:space="preserve">je tato unikátní stavba </w:t>
      </w:r>
      <w:r w:rsidR="00DE7215">
        <w:t xml:space="preserve">v posledních letech postupně opravována a nabývá své </w:t>
      </w:r>
      <w:r w:rsidR="00DE7215">
        <w:lastRenderedPageBreak/>
        <w:t>původní krásy.</w:t>
      </w:r>
      <w:r w:rsidR="00D37FB0">
        <w:t xml:space="preserve"> </w:t>
      </w:r>
      <w:r w:rsidR="0020432F">
        <w:t>Na území MAS je možné vysledovat ještě 4 s</w:t>
      </w:r>
      <w:r w:rsidR="00980AAB">
        <w:t>ynagog</w:t>
      </w:r>
      <w:r w:rsidR="0020432F">
        <w:t xml:space="preserve">y, resp. jejich pozůstatky. Synagoga </w:t>
      </w:r>
      <w:r w:rsidR="00980AAB">
        <w:t>v Kamenici nad Lipou byla postavena v letech 1937 – 1938 jako poslední synagoga v Čechách před 2. světovou válkou. Dnes slouží k bohoslužebným účelům Českobratrské církve evangelické.</w:t>
      </w:r>
      <w:r w:rsidR="0020432F">
        <w:t xml:space="preserve"> Bývalé synagogy v Košeticích, Černovicích a Pacově byly adaptovány pro obytné či technické účely.</w:t>
      </w:r>
    </w:p>
    <w:p w:rsidR="00441B43" w:rsidRDefault="00441B43" w:rsidP="00441B43">
      <w:pPr>
        <w:spacing w:before="240" w:after="0"/>
        <w:jc w:val="both"/>
      </w:pPr>
      <w:r>
        <w:t>Významnými pečovateli o historické a kulturní bohatství regionu jsou spíše malá, ale zajímavá a svou rolí nezastupitelná muzea a expozice (viz přehled dále). Zde nalezneme celou řadu předmětů a informací spojených s místní historií, významnými rodáky a osobnostmi, které jsou s regionem úzce spjaty.</w:t>
      </w:r>
    </w:p>
    <w:p w:rsidR="00002E50" w:rsidRDefault="00002E50" w:rsidP="001120F9">
      <w:pPr>
        <w:spacing w:before="240" w:after="0"/>
        <w:jc w:val="both"/>
      </w:pPr>
      <w:r>
        <w:t>Galerie Bernarda Bolzana Těchobuz</w:t>
      </w:r>
    </w:p>
    <w:p w:rsidR="00002E50" w:rsidRDefault="00002E50" w:rsidP="009D058D">
      <w:pPr>
        <w:spacing w:after="0"/>
        <w:jc w:val="both"/>
      </w:pPr>
      <w:r>
        <w:t>Stálá expozice „Bernard Bolzano a Těchobuz“, krátkodobé výstavy výtvarného umění, konference a semináře s „bolzanovskou“ tematikou</w:t>
      </w:r>
    </w:p>
    <w:p w:rsidR="001120F9" w:rsidRDefault="001120F9" w:rsidP="001120F9">
      <w:pPr>
        <w:spacing w:before="240" w:after="0"/>
        <w:jc w:val="both"/>
      </w:pPr>
      <w:r>
        <w:t>Městské muzeum v</w:t>
      </w:r>
      <w:r w:rsidR="00811B92">
        <w:t> </w:t>
      </w:r>
      <w:r>
        <w:t>Počátkách</w:t>
      </w:r>
      <w:r w:rsidR="00811B92">
        <w:t xml:space="preserve"> (nejstarší v regionu – založeno v r. 1892)</w:t>
      </w:r>
    </w:p>
    <w:p w:rsidR="00E80410" w:rsidRPr="00E80410" w:rsidRDefault="002F7C2C" w:rsidP="00593C9C">
      <w:pPr>
        <w:spacing w:before="240" w:after="0"/>
        <w:jc w:val="both"/>
        <w:rPr>
          <w:b/>
        </w:rPr>
      </w:pPr>
      <w:r>
        <w:rPr>
          <w:b/>
        </w:rPr>
        <w:t xml:space="preserve">Tab. 5.5  b: </w:t>
      </w:r>
      <w:r w:rsidR="00E80410">
        <w:rPr>
          <w:b/>
        </w:rPr>
        <w:t>Hrad</w:t>
      </w:r>
      <w:r>
        <w:rPr>
          <w:b/>
        </w:rPr>
        <w:t>y</w:t>
      </w:r>
      <w:r w:rsidR="00E80410">
        <w:rPr>
          <w:b/>
        </w:rPr>
        <w:t xml:space="preserve"> a zámky </w:t>
      </w:r>
      <w:r w:rsidR="00651697">
        <w:rPr>
          <w:b/>
        </w:rPr>
        <w:t xml:space="preserve">v regionu </w:t>
      </w:r>
      <w:r w:rsidR="00E80410">
        <w:rPr>
          <w:b/>
        </w:rPr>
        <w:t>přístupné veřejnosti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1"/>
        <w:gridCol w:w="2268"/>
        <w:gridCol w:w="2277"/>
        <w:gridCol w:w="2894"/>
      </w:tblGrid>
      <w:tr w:rsidR="001E1250" w:rsidRPr="00E80410" w:rsidTr="004C5A15">
        <w:trPr>
          <w:trHeight w:val="300"/>
        </w:trPr>
        <w:tc>
          <w:tcPr>
            <w:tcW w:w="961" w:type="pct"/>
            <w:shd w:val="clear" w:color="auto" w:fill="FABF8F" w:themeFill="accent6" w:themeFillTint="99"/>
            <w:vAlign w:val="bottom"/>
            <w:hideMark/>
          </w:tcPr>
          <w:p w:rsidR="00755206" w:rsidRPr="00E80410" w:rsidRDefault="008552A3" w:rsidP="00655837">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Hrad/zámek</w:t>
            </w:r>
          </w:p>
        </w:tc>
        <w:tc>
          <w:tcPr>
            <w:tcW w:w="1231" w:type="pct"/>
            <w:shd w:val="clear" w:color="auto" w:fill="FABF8F" w:themeFill="accent6" w:themeFillTint="99"/>
            <w:vAlign w:val="bottom"/>
            <w:hideMark/>
          </w:tcPr>
          <w:p w:rsidR="00755206" w:rsidRPr="00E80410" w:rsidRDefault="00755206" w:rsidP="00655837">
            <w:pPr>
              <w:spacing w:after="0" w:line="240" w:lineRule="auto"/>
              <w:rPr>
                <w:rFonts w:ascii="Calibri" w:eastAsia="Times New Roman" w:hAnsi="Calibri" w:cs="Calibri"/>
                <w:b/>
                <w:bCs/>
                <w:color w:val="000000"/>
                <w:lang w:eastAsia="cs-CZ"/>
              </w:rPr>
            </w:pPr>
            <w:r w:rsidRPr="00E80410">
              <w:rPr>
                <w:rFonts w:ascii="Calibri" w:eastAsia="Times New Roman" w:hAnsi="Calibri" w:cs="Calibri"/>
                <w:b/>
                <w:bCs/>
                <w:color w:val="000000"/>
                <w:lang w:eastAsia="cs-CZ"/>
              </w:rPr>
              <w:t>Adresa</w:t>
            </w:r>
          </w:p>
        </w:tc>
        <w:tc>
          <w:tcPr>
            <w:tcW w:w="1236" w:type="pct"/>
            <w:shd w:val="clear" w:color="auto" w:fill="FABF8F" w:themeFill="accent6" w:themeFillTint="99"/>
            <w:vAlign w:val="bottom"/>
          </w:tcPr>
          <w:p w:rsidR="00755206" w:rsidRPr="00E80410" w:rsidRDefault="00755206" w:rsidP="00655837">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Ot</w:t>
            </w:r>
            <w:r w:rsidR="008B3FAC">
              <w:rPr>
                <w:rFonts w:ascii="Calibri" w:eastAsia="Times New Roman" w:hAnsi="Calibri" w:cs="Calibri"/>
                <w:b/>
                <w:bCs/>
                <w:color w:val="000000"/>
                <w:lang w:eastAsia="cs-CZ"/>
              </w:rPr>
              <w:t>e</w:t>
            </w:r>
            <w:r>
              <w:rPr>
                <w:rFonts w:ascii="Calibri" w:eastAsia="Times New Roman" w:hAnsi="Calibri" w:cs="Calibri"/>
                <w:b/>
                <w:bCs/>
                <w:color w:val="000000"/>
                <w:lang w:eastAsia="cs-CZ"/>
              </w:rPr>
              <w:t>vírací doba</w:t>
            </w:r>
          </w:p>
        </w:tc>
        <w:tc>
          <w:tcPr>
            <w:tcW w:w="1571" w:type="pct"/>
            <w:shd w:val="clear" w:color="auto" w:fill="FABF8F" w:themeFill="accent6" w:themeFillTint="99"/>
            <w:vAlign w:val="bottom"/>
            <w:hideMark/>
          </w:tcPr>
          <w:p w:rsidR="00755206" w:rsidRPr="00E80410" w:rsidRDefault="00755206" w:rsidP="00655837">
            <w:pPr>
              <w:spacing w:after="0" w:line="240" w:lineRule="auto"/>
              <w:rPr>
                <w:rFonts w:ascii="Calibri" w:eastAsia="Times New Roman" w:hAnsi="Calibri" w:cs="Calibri"/>
                <w:b/>
                <w:bCs/>
                <w:color w:val="000000"/>
                <w:lang w:eastAsia="cs-CZ"/>
              </w:rPr>
            </w:pPr>
            <w:r w:rsidRPr="00E80410">
              <w:rPr>
                <w:rFonts w:ascii="Calibri" w:eastAsia="Times New Roman" w:hAnsi="Calibri" w:cs="Calibri"/>
                <w:b/>
                <w:bCs/>
                <w:color w:val="000000"/>
                <w:lang w:eastAsia="cs-CZ"/>
              </w:rPr>
              <w:t>Web</w:t>
            </w:r>
          </w:p>
        </w:tc>
      </w:tr>
      <w:tr w:rsidR="001E1250" w:rsidRPr="00E80410" w:rsidTr="001E1250">
        <w:trPr>
          <w:trHeight w:val="420"/>
        </w:trPr>
        <w:tc>
          <w:tcPr>
            <w:tcW w:w="961" w:type="pct"/>
            <w:shd w:val="clear" w:color="auto" w:fill="auto"/>
            <w:vAlign w:val="bottom"/>
          </w:tcPr>
          <w:p w:rsidR="00755206" w:rsidRPr="00E80410" w:rsidRDefault="00755206" w:rsidP="00655837">
            <w:pPr>
              <w:spacing w:after="0" w:line="240" w:lineRule="auto"/>
              <w:rPr>
                <w:rFonts w:ascii="Calibri" w:eastAsia="Times New Roman" w:hAnsi="Calibri" w:cs="Calibri"/>
                <w:bCs/>
                <w:color w:val="000000"/>
                <w:lang w:eastAsia="cs-CZ"/>
              </w:rPr>
            </w:pPr>
            <w:r>
              <w:rPr>
                <w:rFonts w:ascii="Calibri" w:eastAsia="Times New Roman" w:hAnsi="Calibri" w:cs="Calibri"/>
                <w:bCs/>
                <w:color w:val="000000"/>
                <w:lang w:eastAsia="cs-CZ"/>
              </w:rPr>
              <w:t>Hrad Kámen</w:t>
            </w:r>
          </w:p>
        </w:tc>
        <w:tc>
          <w:tcPr>
            <w:tcW w:w="1231" w:type="pct"/>
            <w:shd w:val="clear" w:color="auto" w:fill="auto"/>
            <w:vAlign w:val="bottom"/>
          </w:tcPr>
          <w:p w:rsidR="004E3480" w:rsidRDefault="00755206" w:rsidP="0065583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Kámen 1, </w:t>
            </w:r>
          </w:p>
          <w:p w:rsidR="00755206" w:rsidRPr="00E80410" w:rsidRDefault="00755206" w:rsidP="0065583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394 13 Kámen</w:t>
            </w:r>
          </w:p>
        </w:tc>
        <w:tc>
          <w:tcPr>
            <w:tcW w:w="1236" w:type="pct"/>
            <w:vAlign w:val="bottom"/>
          </w:tcPr>
          <w:p w:rsidR="000B752D" w:rsidRDefault="000B752D" w:rsidP="000B752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V., VI., IX. </w:t>
            </w:r>
          </w:p>
          <w:p w:rsidR="000B752D" w:rsidRDefault="000B752D" w:rsidP="000B752D">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út-ne 10</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-17</w:t>
            </w:r>
            <w:r w:rsidRPr="005818CD">
              <w:rPr>
                <w:rFonts w:ascii="Calibri" w:eastAsia="Times New Roman" w:hAnsi="Calibri" w:cs="Calibri"/>
                <w:color w:val="000000"/>
                <w:vertAlign w:val="superscript"/>
                <w:lang w:eastAsia="cs-CZ"/>
              </w:rPr>
              <w:t>00</w:t>
            </w:r>
          </w:p>
          <w:p w:rsidR="000B752D" w:rsidRDefault="000B752D" w:rsidP="000B752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VII. a VIII.</w:t>
            </w:r>
          </w:p>
          <w:p w:rsidR="000B752D" w:rsidRDefault="000B752D" w:rsidP="000B752D">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út-ne 10</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-18</w:t>
            </w:r>
            <w:r w:rsidRPr="005818CD">
              <w:rPr>
                <w:rFonts w:ascii="Calibri" w:eastAsia="Times New Roman" w:hAnsi="Calibri" w:cs="Calibri"/>
                <w:color w:val="000000"/>
                <w:vertAlign w:val="superscript"/>
                <w:lang w:eastAsia="cs-CZ"/>
              </w:rPr>
              <w:t>00</w:t>
            </w:r>
          </w:p>
          <w:p w:rsidR="000B752D" w:rsidRDefault="000B752D" w:rsidP="000B752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IV. a X.</w:t>
            </w:r>
          </w:p>
          <w:p w:rsidR="00755206" w:rsidRPr="00E80410" w:rsidRDefault="000B752D" w:rsidP="000B752D">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so, ne, svátky 10</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-17</w:t>
            </w:r>
            <w:r w:rsidRPr="005818CD">
              <w:rPr>
                <w:rFonts w:ascii="Calibri" w:eastAsia="Times New Roman" w:hAnsi="Calibri" w:cs="Calibri"/>
                <w:color w:val="000000"/>
                <w:vertAlign w:val="superscript"/>
                <w:lang w:eastAsia="cs-CZ"/>
              </w:rPr>
              <w:t>00</w:t>
            </w:r>
          </w:p>
        </w:tc>
        <w:tc>
          <w:tcPr>
            <w:tcW w:w="1571" w:type="pct"/>
            <w:shd w:val="clear" w:color="auto" w:fill="auto"/>
            <w:vAlign w:val="bottom"/>
          </w:tcPr>
          <w:p w:rsidR="00755206" w:rsidRPr="00E80410" w:rsidRDefault="007A0FBD" w:rsidP="0065583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www.hradkamen.cz</w:t>
            </w:r>
          </w:p>
        </w:tc>
      </w:tr>
      <w:tr w:rsidR="001E1250" w:rsidRPr="00E80410" w:rsidTr="001E1250">
        <w:trPr>
          <w:trHeight w:val="420"/>
        </w:trPr>
        <w:tc>
          <w:tcPr>
            <w:tcW w:w="961" w:type="pct"/>
            <w:shd w:val="clear" w:color="auto" w:fill="auto"/>
            <w:vAlign w:val="bottom"/>
          </w:tcPr>
          <w:p w:rsidR="00755206" w:rsidRPr="00E80410" w:rsidRDefault="00755206" w:rsidP="00655837">
            <w:pPr>
              <w:spacing w:after="0" w:line="240" w:lineRule="auto"/>
              <w:rPr>
                <w:rFonts w:ascii="Calibri" w:eastAsia="Times New Roman" w:hAnsi="Calibri" w:cs="Calibri"/>
                <w:bCs/>
                <w:color w:val="000000"/>
                <w:lang w:eastAsia="cs-CZ"/>
              </w:rPr>
            </w:pPr>
            <w:r>
              <w:rPr>
                <w:rFonts w:ascii="Calibri" w:eastAsia="Times New Roman" w:hAnsi="Calibri" w:cs="Calibri"/>
                <w:bCs/>
                <w:color w:val="000000"/>
                <w:lang w:eastAsia="cs-CZ"/>
              </w:rPr>
              <w:t>Zámek Kamenice nad Lipou</w:t>
            </w:r>
          </w:p>
        </w:tc>
        <w:tc>
          <w:tcPr>
            <w:tcW w:w="1231" w:type="pct"/>
            <w:shd w:val="clear" w:color="auto" w:fill="auto"/>
            <w:vAlign w:val="bottom"/>
          </w:tcPr>
          <w:p w:rsidR="004E3480" w:rsidRDefault="00755206" w:rsidP="0065583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Náměstí Čs. armády 1, 394 70 Kamenice </w:t>
            </w:r>
          </w:p>
          <w:p w:rsidR="00755206" w:rsidRPr="00E80410" w:rsidRDefault="00755206" w:rsidP="0065583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nad Lipou</w:t>
            </w:r>
          </w:p>
        </w:tc>
        <w:tc>
          <w:tcPr>
            <w:tcW w:w="1236" w:type="pct"/>
            <w:vAlign w:val="bottom"/>
          </w:tcPr>
          <w:p w:rsidR="00755206" w:rsidRDefault="00755206" w:rsidP="0065583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w:t>
            </w:r>
            <w:r w:rsidR="005818CD">
              <w:rPr>
                <w:rFonts w:ascii="Calibri" w:eastAsia="Times New Roman" w:hAnsi="Calibri" w:cs="Calibri"/>
                <w:color w:val="000000"/>
                <w:lang w:eastAsia="cs-CZ"/>
              </w:rPr>
              <w:t xml:space="preserve"> – </w:t>
            </w:r>
            <w:r>
              <w:rPr>
                <w:rFonts w:ascii="Calibri" w:eastAsia="Times New Roman" w:hAnsi="Calibri" w:cs="Calibri"/>
                <w:color w:val="000000"/>
                <w:lang w:eastAsia="cs-CZ"/>
              </w:rPr>
              <w:t>I</w:t>
            </w:r>
            <w:r w:rsidR="005818CD">
              <w:rPr>
                <w:rFonts w:ascii="Calibri" w:eastAsia="Times New Roman" w:hAnsi="Calibri" w:cs="Calibri"/>
                <w:color w:val="000000"/>
                <w:lang w:eastAsia="cs-CZ"/>
              </w:rPr>
              <w:t>X.</w:t>
            </w:r>
          </w:p>
          <w:p w:rsidR="005818CD" w:rsidRDefault="005818CD" w:rsidP="000B752D">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út-ne 10</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-17</w:t>
            </w:r>
            <w:r w:rsidRPr="005818CD">
              <w:rPr>
                <w:rFonts w:ascii="Calibri" w:eastAsia="Times New Roman" w:hAnsi="Calibri" w:cs="Calibri"/>
                <w:color w:val="000000"/>
                <w:vertAlign w:val="superscript"/>
                <w:lang w:eastAsia="cs-CZ"/>
              </w:rPr>
              <w:t>00</w:t>
            </w:r>
          </w:p>
          <w:p w:rsidR="005818CD" w:rsidRDefault="005818CD" w:rsidP="005818C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IV. a X.</w:t>
            </w:r>
          </w:p>
          <w:p w:rsidR="005818CD" w:rsidRDefault="005818CD" w:rsidP="000B752D">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so-ne 10</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-17</w:t>
            </w:r>
            <w:r w:rsidRPr="005818CD">
              <w:rPr>
                <w:rFonts w:ascii="Calibri" w:eastAsia="Times New Roman" w:hAnsi="Calibri" w:cs="Calibri"/>
                <w:color w:val="000000"/>
                <w:vertAlign w:val="superscript"/>
                <w:lang w:eastAsia="cs-CZ"/>
              </w:rPr>
              <w:t>00</w:t>
            </w:r>
          </w:p>
          <w:p w:rsidR="005818CD" w:rsidRDefault="005818CD" w:rsidP="000B752D">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út-pá 10</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-15</w:t>
            </w:r>
            <w:r w:rsidRPr="005818CD">
              <w:rPr>
                <w:rFonts w:ascii="Calibri" w:eastAsia="Times New Roman" w:hAnsi="Calibri" w:cs="Calibri"/>
                <w:color w:val="000000"/>
                <w:vertAlign w:val="superscript"/>
                <w:lang w:eastAsia="cs-CZ"/>
              </w:rPr>
              <w:t>00</w:t>
            </w:r>
          </w:p>
          <w:p w:rsidR="005818CD" w:rsidRDefault="005818CD" w:rsidP="005818C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XI. – III.</w:t>
            </w:r>
          </w:p>
          <w:p w:rsidR="00755206" w:rsidRPr="00E80410" w:rsidRDefault="005818CD" w:rsidP="000B752D">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út-pá 10</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-15</w:t>
            </w:r>
            <w:r w:rsidRPr="005818CD">
              <w:rPr>
                <w:rFonts w:ascii="Calibri" w:eastAsia="Times New Roman" w:hAnsi="Calibri" w:cs="Calibri"/>
                <w:color w:val="000000"/>
                <w:vertAlign w:val="superscript"/>
                <w:lang w:eastAsia="cs-CZ"/>
              </w:rPr>
              <w:t>00</w:t>
            </w:r>
          </w:p>
        </w:tc>
        <w:tc>
          <w:tcPr>
            <w:tcW w:w="1571" w:type="pct"/>
            <w:shd w:val="clear" w:color="auto" w:fill="auto"/>
            <w:vAlign w:val="bottom"/>
          </w:tcPr>
          <w:p w:rsidR="00755206" w:rsidRPr="00E80410" w:rsidRDefault="00755206" w:rsidP="0065583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www.muzeumvsemismysly.cz</w:t>
            </w:r>
          </w:p>
        </w:tc>
      </w:tr>
      <w:tr w:rsidR="001E1250" w:rsidRPr="00E80410" w:rsidTr="001E1250">
        <w:trPr>
          <w:trHeight w:val="420"/>
        </w:trPr>
        <w:tc>
          <w:tcPr>
            <w:tcW w:w="961" w:type="pct"/>
            <w:shd w:val="clear" w:color="auto" w:fill="auto"/>
            <w:vAlign w:val="bottom"/>
          </w:tcPr>
          <w:p w:rsidR="00755206" w:rsidRPr="00E80410" w:rsidRDefault="00755206" w:rsidP="00655837">
            <w:pPr>
              <w:spacing w:after="0" w:line="240" w:lineRule="auto"/>
              <w:rPr>
                <w:rFonts w:ascii="Calibri" w:eastAsia="Times New Roman" w:hAnsi="Calibri" w:cs="Calibri"/>
                <w:bCs/>
                <w:color w:val="000000"/>
                <w:lang w:eastAsia="cs-CZ"/>
              </w:rPr>
            </w:pPr>
            <w:r>
              <w:rPr>
                <w:rFonts w:ascii="Calibri" w:eastAsia="Times New Roman" w:hAnsi="Calibri" w:cs="Calibri"/>
                <w:bCs/>
                <w:color w:val="000000"/>
                <w:lang w:eastAsia="cs-CZ"/>
              </w:rPr>
              <w:t>Zámecký areál Žirovnice</w:t>
            </w:r>
          </w:p>
        </w:tc>
        <w:tc>
          <w:tcPr>
            <w:tcW w:w="1231" w:type="pct"/>
            <w:shd w:val="clear" w:color="auto" w:fill="auto"/>
            <w:vAlign w:val="bottom"/>
          </w:tcPr>
          <w:p w:rsidR="004E3480" w:rsidRDefault="00755206" w:rsidP="0065583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Branka 1, </w:t>
            </w:r>
          </w:p>
          <w:p w:rsidR="00755206" w:rsidRPr="00E80410" w:rsidRDefault="00755206" w:rsidP="0065583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394 68 Žirovnice</w:t>
            </w:r>
          </w:p>
        </w:tc>
        <w:tc>
          <w:tcPr>
            <w:tcW w:w="1236" w:type="pct"/>
            <w:vAlign w:val="bottom"/>
          </w:tcPr>
          <w:p w:rsidR="00D62C61" w:rsidRDefault="00D62C61" w:rsidP="00D62C61">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IV. – VI., IX. </w:t>
            </w:r>
            <w:r w:rsidR="00415CEF">
              <w:rPr>
                <w:rFonts w:ascii="Calibri" w:eastAsia="Times New Roman" w:hAnsi="Calibri" w:cs="Calibri"/>
                <w:color w:val="000000"/>
                <w:lang w:eastAsia="cs-CZ"/>
              </w:rPr>
              <w:t>a</w:t>
            </w:r>
            <w:r>
              <w:rPr>
                <w:rFonts w:ascii="Calibri" w:eastAsia="Times New Roman" w:hAnsi="Calibri" w:cs="Calibri"/>
                <w:color w:val="000000"/>
                <w:lang w:eastAsia="cs-CZ"/>
              </w:rPr>
              <w:t xml:space="preserve"> X. </w:t>
            </w:r>
          </w:p>
          <w:p w:rsidR="00D62C61" w:rsidRDefault="006A408F" w:rsidP="000B752D">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út</w:t>
            </w:r>
            <w:r w:rsidR="00D62C61">
              <w:rPr>
                <w:rFonts w:ascii="Calibri" w:eastAsia="Times New Roman" w:hAnsi="Calibri" w:cs="Calibri"/>
                <w:color w:val="000000"/>
                <w:lang w:eastAsia="cs-CZ"/>
              </w:rPr>
              <w:t>-ne 9</w:t>
            </w:r>
            <w:r w:rsidR="00D62C61" w:rsidRPr="005818CD">
              <w:rPr>
                <w:rFonts w:ascii="Calibri" w:eastAsia="Times New Roman" w:hAnsi="Calibri" w:cs="Calibri"/>
                <w:color w:val="000000"/>
                <w:vertAlign w:val="superscript"/>
                <w:lang w:eastAsia="cs-CZ"/>
              </w:rPr>
              <w:t>00</w:t>
            </w:r>
            <w:r w:rsidR="00D62C61">
              <w:rPr>
                <w:rFonts w:ascii="Calibri" w:eastAsia="Times New Roman" w:hAnsi="Calibri" w:cs="Calibri"/>
                <w:color w:val="000000"/>
                <w:lang w:eastAsia="cs-CZ"/>
              </w:rPr>
              <w:t>-1</w:t>
            </w:r>
            <w:r>
              <w:rPr>
                <w:rFonts w:ascii="Calibri" w:eastAsia="Times New Roman" w:hAnsi="Calibri" w:cs="Calibri"/>
                <w:color w:val="000000"/>
                <w:lang w:eastAsia="cs-CZ"/>
              </w:rPr>
              <w:t>7</w:t>
            </w:r>
            <w:r w:rsidR="00D62C61" w:rsidRPr="005818CD">
              <w:rPr>
                <w:rFonts w:ascii="Calibri" w:eastAsia="Times New Roman" w:hAnsi="Calibri" w:cs="Calibri"/>
                <w:color w:val="000000"/>
                <w:vertAlign w:val="superscript"/>
                <w:lang w:eastAsia="cs-CZ"/>
              </w:rPr>
              <w:t>00</w:t>
            </w:r>
          </w:p>
          <w:p w:rsidR="00D62C61" w:rsidRDefault="00D62C61" w:rsidP="00D62C61">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VII. a VIII.</w:t>
            </w:r>
          </w:p>
          <w:p w:rsidR="00755206" w:rsidRPr="00E80410" w:rsidRDefault="006A408F" w:rsidP="000B752D">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p</w:t>
            </w:r>
            <w:r w:rsidR="00D62C61">
              <w:rPr>
                <w:rFonts w:ascii="Calibri" w:eastAsia="Times New Roman" w:hAnsi="Calibri" w:cs="Calibri"/>
                <w:color w:val="000000"/>
                <w:lang w:eastAsia="cs-CZ"/>
              </w:rPr>
              <w:t xml:space="preserve">o-ne </w:t>
            </w:r>
            <w:r>
              <w:rPr>
                <w:rFonts w:ascii="Calibri" w:eastAsia="Times New Roman" w:hAnsi="Calibri" w:cs="Calibri"/>
                <w:color w:val="000000"/>
                <w:lang w:eastAsia="cs-CZ"/>
              </w:rPr>
              <w:t>9</w:t>
            </w:r>
            <w:r w:rsidR="00D62C61" w:rsidRPr="005818CD">
              <w:rPr>
                <w:rFonts w:ascii="Calibri" w:eastAsia="Times New Roman" w:hAnsi="Calibri" w:cs="Calibri"/>
                <w:color w:val="000000"/>
                <w:vertAlign w:val="superscript"/>
                <w:lang w:eastAsia="cs-CZ"/>
              </w:rPr>
              <w:t>00</w:t>
            </w:r>
            <w:r w:rsidR="00D62C61">
              <w:rPr>
                <w:rFonts w:ascii="Calibri" w:eastAsia="Times New Roman" w:hAnsi="Calibri" w:cs="Calibri"/>
                <w:color w:val="000000"/>
                <w:lang w:eastAsia="cs-CZ"/>
              </w:rPr>
              <w:t>-1</w:t>
            </w:r>
            <w:r>
              <w:rPr>
                <w:rFonts w:ascii="Calibri" w:eastAsia="Times New Roman" w:hAnsi="Calibri" w:cs="Calibri"/>
                <w:color w:val="000000"/>
                <w:lang w:eastAsia="cs-CZ"/>
              </w:rPr>
              <w:t>8</w:t>
            </w:r>
            <w:r w:rsidR="00D62C61" w:rsidRPr="005818CD">
              <w:rPr>
                <w:rFonts w:ascii="Calibri" w:eastAsia="Times New Roman" w:hAnsi="Calibri" w:cs="Calibri"/>
                <w:color w:val="000000"/>
                <w:vertAlign w:val="superscript"/>
                <w:lang w:eastAsia="cs-CZ"/>
              </w:rPr>
              <w:t>00</w:t>
            </w:r>
          </w:p>
        </w:tc>
        <w:tc>
          <w:tcPr>
            <w:tcW w:w="1571" w:type="pct"/>
            <w:shd w:val="clear" w:color="auto" w:fill="auto"/>
            <w:vAlign w:val="bottom"/>
          </w:tcPr>
          <w:p w:rsidR="00755206" w:rsidRPr="00E80410" w:rsidRDefault="00755206" w:rsidP="0065583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www.zirovnice.cz</w:t>
            </w:r>
          </w:p>
        </w:tc>
      </w:tr>
      <w:tr w:rsidR="001E1250" w:rsidRPr="00E80410" w:rsidTr="001E1250">
        <w:trPr>
          <w:trHeight w:val="420"/>
        </w:trPr>
        <w:tc>
          <w:tcPr>
            <w:tcW w:w="961" w:type="pct"/>
            <w:shd w:val="clear" w:color="auto" w:fill="auto"/>
            <w:vAlign w:val="bottom"/>
          </w:tcPr>
          <w:p w:rsidR="00755206" w:rsidRPr="00E80410" w:rsidRDefault="00755206" w:rsidP="00655837">
            <w:pPr>
              <w:spacing w:after="0" w:line="240" w:lineRule="auto"/>
              <w:rPr>
                <w:rFonts w:ascii="Calibri" w:eastAsia="Times New Roman" w:hAnsi="Calibri" w:cs="Calibri"/>
                <w:bCs/>
                <w:color w:val="000000"/>
                <w:lang w:eastAsia="cs-CZ"/>
              </w:rPr>
            </w:pPr>
            <w:r>
              <w:rPr>
                <w:rFonts w:ascii="Calibri" w:eastAsia="Times New Roman" w:hAnsi="Calibri" w:cs="Calibri"/>
                <w:bCs/>
                <w:color w:val="000000"/>
                <w:lang w:eastAsia="cs-CZ"/>
              </w:rPr>
              <w:t xml:space="preserve">Zámek Pacov </w:t>
            </w:r>
          </w:p>
        </w:tc>
        <w:tc>
          <w:tcPr>
            <w:tcW w:w="1231" w:type="pct"/>
            <w:shd w:val="clear" w:color="auto" w:fill="auto"/>
            <w:vAlign w:val="bottom"/>
          </w:tcPr>
          <w:p w:rsidR="00755206" w:rsidRPr="00E80410" w:rsidRDefault="0010793F" w:rsidP="0065583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Náměstí Svobody 1, 395 01 Pacov</w:t>
            </w:r>
          </w:p>
        </w:tc>
        <w:tc>
          <w:tcPr>
            <w:tcW w:w="1236" w:type="pct"/>
            <w:vAlign w:val="bottom"/>
          </w:tcPr>
          <w:p w:rsidR="00D74F67" w:rsidRDefault="00D74F67" w:rsidP="00D74F6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VI. – IX.</w:t>
            </w:r>
          </w:p>
          <w:p w:rsidR="00D74F67" w:rsidRDefault="00D74F67" w:rsidP="00D74F67">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út-pá 8</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-16</w:t>
            </w:r>
            <w:r w:rsidRPr="005818CD">
              <w:rPr>
                <w:rFonts w:ascii="Calibri" w:eastAsia="Times New Roman" w:hAnsi="Calibri" w:cs="Calibri"/>
                <w:color w:val="000000"/>
                <w:vertAlign w:val="superscript"/>
                <w:lang w:eastAsia="cs-CZ"/>
              </w:rPr>
              <w:t>00</w:t>
            </w:r>
          </w:p>
          <w:p w:rsidR="0006565E" w:rsidRDefault="00356A2A" w:rsidP="0006565E">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so</w:t>
            </w:r>
            <w:r w:rsidR="0006565E">
              <w:rPr>
                <w:rFonts w:ascii="Calibri" w:eastAsia="Times New Roman" w:hAnsi="Calibri" w:cs="Calibri"/>
                <w:color w:val="000000"/>
                <w:lang w:eastAsia="cs-CZ"/>
              </w:rPr>
              <w:t xml:space="preserve"> </w:t>
            </w:r>
            <w:r>
              <w:rPr>
                <w:rFonts w:ascii="Calibri" w:eastAsia="Times New Roman" w:hAnsi="Calibri" w:cs="Calibri"/>
                <w:color w:val="000000"/>
                <w:lang w:eastAsia="cs-CZ"/>
              </w:rPr>
              <w:t>10</w:t>
            </w:r>
            <w:r w:rsidR="0006565E" w:rsidRPr="005818CD">
              <w:rPr>
                <w:rFonts w:ascii="Calibri" w:eastAsia="Times New Roman" w:hAnsi="Calibri" w:cs="Calibri"/>
                <w:color w:val="000000"/>
                <w:vertAlign w:val="superscript"/>
                <w:lang w:eastAsia="cs-CZ"/>
              </w:rPr>
              <w:t>00</w:t>
            </w:r>
            <w:r w:rsidR="0006565E">
              <w:rPr>
                <w:rFonts w:ascii="Calibri" w:eastAsia="Times New Roman" w:hAnsi="Calibri" w:cs="Calibri"/>
                <w:color w:val="000000"/>
                <w:lang w:eastAsia="cs-CZ"/>
              </w:rPr>
              <w:t>-16</w:t>
            </w:r>
            <w:r w:rsidR="0006565E" w:rsidRPr="005818CD">
              <w:rPr>
                <w:rFonts w:ascii="Calibri" w:eastAsia="Times New Roman" w:hAnsi="Calibri" w:cs="Calibri"/>
                <w:color w:val="000000"/>
                <w:vertAlign w:val="superscript"/>
                <w:lang w:eastAsia="cs-CZ"/>
              </w:rPr>
              <w:t>00</w:t>
            </w:r>
          </w:p>
          <w:p w:rsidR="00356A2A" w:rsidRDefault="00356A2A" w:rsidP="00356A2A">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ne 13</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-16</w:t>
            </w:r>
            <w:r w:rsidRPr="005818CD">
              <w:rPr>
                <w:rFonts w:ascii="Calibri" w:eastAsia="Times New Roman" w:hAnsi="Calibri" w:cs="Calibri"/>
                <w:color w:val="000000"/>
                <w:vertAlign w:val="superscript"/>
                <w:lang w:eastAsia="cs-CZ"/>
              </w:rPr>
              <w:t>00</w:t>
            </w:r>
          </w:p>
          <w:p w:rsidR="00D74F67" w:rsidRDefault="00816561" w:rsidP="00D74F6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I</w:t>
            </w:r>
            <w:r w:rsidR="00D74F67">
              <w:rPr>
                <w:rFonts w:ascii="Calibri" w:eastAsia="Times New Roman" w:hAnsi="Calibri" w:cs="Calibri"/>
                <w:color w:val="000000"/>
                <w:lang w:eastAsia="cs-CZ"/>
              </w:rPr>
              <w:t>V.</w:t>
            </w:r>
            <w:r>
              <w:rPr>
                <w:rFonts w:ascii="Calibri" w:eastAsia="Times New Roman" w:hAnsi="Calibri" w:cs="Calibri"/>
                <w:color w:val="000000"/>
                <w:lang w:eastAsia="cs-CZ"/>
              </w:rPr>
              <w:t>, V.</w:t>
            </w:r>
            <w:r w:rsidR="00D74F67">
              <w:rPr>
                <w:rFonts w:ascii="Calibri" w:eastAsia="Times New Roman" w:hAnsi="Calibri" w:cs="Calibri"/>
                <w:color w:val="000000"/>
                <w:lang w:eastAsia="cs-CZ"/>
              </w:rPr>
              <w:t xml:space="preserve"> a </w:t>
            </w:r>
            <w:r>
              <w:rPr>
                <w:rFonts w:ascii="Calibri" w:eastAsia="Times New Roman" w:hAnsi="Calibri" w:cs="Calibri"/>
                <w:color w:val="000000"/>
                <w:lang w:eastAsia="cs-CZ"/>
              </w:rPr>
              <w:t>X</w:t>
            </w:r>
            <w:r w:rsidR="00D74F67">
              <w:rPr>
                <w:rFonts w:ascii="Calibri" w:eastAsia="Times New Roman" w:hAnsi="Calibri" w:cs="Calibri"/>
                <w:color w:val="000000"/>
                <w:lang w:eastAsia="cs-CZ"/>
              </w:rPr>
              <w:t>.</w:t>
            </w:r>
          </w:p>
          <w:p w:rsidR="00816561" w:rsidRDefault="00816561" w:rsidP="00816561">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út-pá 8</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-16</w:t>
            </w:r>
            <w:r w:rsidRPr="005818CD">
              <w:rPr>
                <w:rFonts w:ascii="Calibri" w:eastAsia="Times New Roman" w:hAnsi="Calibri" w:cs="Calibri"/>
                <w:color w:val="000000"/>
                <w:vertAlign w:val="superscript"/>
                <w:lang w:eastAsia="cs-CZ"/>
              </w:rPr>
              <w:t>00</w:t>
            </w:r>
          </w:p>
          <w:p w:rsidR="00816561" w:rsidRDefault="00816561" w:rsidP="00816561">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so, ne 13</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-16</w:t>
            </w:r>
            <w:r w:rsidRPr="005818CD">
              <w:rPr>
                <w:rFonts w:ascii="Calibri" w:eastAsia="Times New Roman" w:hAnsi="Calibri" w:cs="Calibri"/>
                <w:color w:val="000000"/>
                <w:vertAlign w:val="superscript"/>
                <w:lang w:eastAsia="cs-CZ"/>
              </w:rPr>
              <w:t>00</w:t>
            </w:r>
          </w:p>
          <w:p w:rsidR="00D74F67" w:rsidRDefault="00D74F67" w:rsidP="00D74F6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w:t>
            </w:r>
            <w:r w:rsidR="00022B04">
              <w:rPr>
                <w:rFonts w:ascii="Calibri" w:eastAsia="Times New Roman" w:hAnsi="Calibri" w:cs="Calibri"/>
                <w:color w:val="000000"/>
                <w:lang w:eastAsia="cs-CZ"/>
              </w:rPr>
              <w:t>I</w:t>
            </w:r>
            <w:r>
              <w:rPr>
                <w:rFonts w:ascii="Calibri" w:eastAsia="Times New Roman" w:hAnsi="Calibri" w:cs="Calibri"/>
                <w:color w:val="000000"/>
                <w:lang w:eastAsia="cs-CZ"/>
              </w:rPr>
              <w:t>.</w:t>
            </w:r>
            <w:r w:rsidR="00022B04">
              <w:rPr>
                <w:rFonts w:ascii="Calibri" w:eastAsia="Times New Roman" w:hAnsi="Calibri" w:cs="Calibri"/>
                <w:color w:val="000000"/>
                <w:lang w:eastAsia="cs-CZ"/>
              </w:rPr>
              <w:t xml:space="preserve"> – III.</w:t>
            </w:r>
          </w:p>
          <w:p w:rsidR="00755206" w:rsidRPr="00E80410" w:rsidRDefault="00022B04" w:rsidP="00022B04">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út-pá 8</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-16</w:t>
            </w:r>
            <w:r w:rsidRPr="005818CD">
              <w:rPr>
                <w:rFonts w:ascii="Calibri" w:eastAsia="Times New Roman" w:hAnsi="Calibri" w:cs="Calibri"/>
                <w:color w:val="000000"/>
                <w:vertAlign w:val="superscript"/>
                <w:lang w:eastAsia="cs-CZ"/>
              </w:rPr>
              <w:t>00</w:t>
            </w:r>
          </w:p>
        </w:tc>
        <w:tc>
          <w:tcPr>
            <w:tcW w:w="1571" w:type="pct"/>
            <w:shd w:val="clear" w:color="auto" w:fill="auto"/>
            <w:vAlign w:val="bottom"/>
          </w:tcPr>
          <w:p w:rsidR="00755206" w:rsidRPr="00E80410" w:rsidRDefault="00E26A08" w:rsidP="0065583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http://zamekpacov.cz</w:t>
            </w:r>
            <w:r w:rsidR="00FE670A">
              <w:rPr>
                <w:rFonts w:ascii="Calibri" w:eastAsia="Times New Roman" w:hAnsi="Calibri" w:cs="Calibri"/>
                <w:color w:val="000000"/>
                <w:lang w:eastAsia="cs-CZ"/>
              </w:rPr>
              <w:t>/cs</w:t>
            </w:r>
          </w:p>
        </w:tc>
      </w:tr>
    </w:tbl>
    <w:p w:rsidR="002F7C2C" w:rsidRDefault="002F7C2C" w:rsidP="00593C9C">
      <w:pPr>
        <w:spacing w:before="240" w:after="0"/>
        <w:jc w:val="both"/>
        <w:rPr>
          <w:b/>
        </w:rPr>
      </w:pPr>
    </w:p>
    <w:p w:rsidR="007748E5" w:rsidRDefault="007748E5" w:rsidP="00593C9C">
      <w:pPr>
        <w:spacing w:before="240" w:after="0"/>
        <w:jc w:val="both"/>
        <w:rPr>
          <w:b/>
        </w:rPr>
      </w:pPr>
    </w:p>
    <w:p w:rsidR="00E80410" w:rsidRPr="00E80410" w:rsidRDefault="00CB15A2" w:rsidP="00593C9C">
      <w:pPr>
        <w:spacing w:before="240" w:after="0"/>
        <w:jc w:val="both"/>
        <w:rPr>
          <w:b/>
        </w:rPr>
      </w:pPr>
      <w:r>
        <w:rPr>
          <w:b/>
        </w:rPr>
        <w:lastRenderedPageBreak/>
        <w:t>Tab. 5.5 c</w:t>
      </w:r>
      <w:r w:rsidR="002F7C2C">
        <w:rPr>
          <w:b/>
        </w:rPr>
        <w:t xml:space="preserve">: </w:t>
      </w:r>
      <w:r w:rsidR="00E80410" w:rsidRPr="00E80410">
        <w:rPr>
          <w:b/>
        </w:rPr>
        <w:t>Muzea a expozice</w:t>
      </w:r>
      <w:r w:rsidR="00C72343">
        <w:rPr>
          <w:b/>
        </w:rPr>
        <w:t xml:space="preserve"> v regionu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8"/>
        <w:gridCol w:w="3516"/>
        <w:gridCol w:w="167"/>
        <w:gridCol w:w="2619"/>
      </w:tblGrid>
      <w:tr w:rsidR="00576E75" w:rsidRPr="00E80410" w:rsidTr="00576E75">
        <w:trPr>
          <w:trHeight w:val="300"/>
        </w:trPr>
        <w:tc>
          <w:tcPr>
            <w:tcW w:w="2908" w:type="dxa"/>
            <w:shd w:val="clear" w:color="auto" w:fill="FABF8F" w:themeFill="accent6" w:themeFillTint="99"/>
            <w:vAlign w:val="center"/>
            <w:hideMark/>
          </w:tcPr>
          <w:p w:rsidR="00576E75" w:rsidRPr="00E80410" w:rsidRDefault="00576E75" w:rsidP="00E80410">
            <w:pPr>
              <w:spacing w:after="0" w:line="240" w:lineRule="auto"/>
              <w:rPr>
                <w:rFonts w:ascii="Calibri" w:eastAsia="Times New Roman" w:hAnsi="Calibri" w:cs="Calibri"/>
                <w:b/>
                <w:bCs/>
                <w:color w:val="000000"/>
                <w:lang w:eastAsia="cs-CZ"/>
              </w:rPr>
            </w:pPr>
            <w:r w:rsidRPr="00E80410">
              <w:rPr>
                <w:rFonts w:ascii="Calibri" w:eastAsia="Times New Roman" w:hAnsi="Calibri" w:cs="Calibri"/>
                <w:b/>
                <w:bCs/>
                <w:color w:val="000000"/>
                <w:lang w:eastAsia="cs-CZ"/>
              </w:rPr>
              <w:t>Název</w:t>
            </w:r>
            <w:r>
              <w:rPr>
                <w:rFonts w:ascii="Calibri" w:eastAsia="Times New Roman" w:hAnsi="Calibri" w:cs="Calibri"/>
                <w:b/>
                <w:bCs/>
                <w:color w:val="000000"/>
                <w:lang w:eastAsia="cs-CZ"/>
              </w:rPr>
              <w:t>, kontakt</w:t>
            </w:r>
          </w:p>
        </w:tc>
        <w:tc>
          <w:tcPr>
            <w:tcW w:w="3516" w:type="dxa"/>
            <w:shd w:val="clear" w:color="auto" w:fill="FABF8F" w:themeFill="accent6" w:themeFillTint="99"/>
            <w:vAlign w:val="center"/>
            <w:hideMark/>
          </w:tcPr>
          <w:p w:rsidR="00576E75" w:rsidRPr="00E80410" w:rsidRDefault="00576E75" w:rsidP="00E80410">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Expozice</w:t>
            </w:r>
          </w:p>
        </w:tc>
        <w:tc>
          <w:tcPr>
            <w:tcW w:w="2786" w:type="dxa"/>
            <w:gridSpan w:val="2"/>
            <w:shd w:val="clear" w:color="auto" w:fill="FABF8F" w:themeFill="accent6" w:themeFillTint="99"/>
            <w:vAlign w:val="center"/>
          </w:tcPr>
          <w:p w:rsidR="00576E75" w:rsidRPr="00E80410" w:rsidRDefault="00576E75" w:rsidP="00E80410">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Otevírací doba</w:t>
            </w:r>
          </w:p>
        </w:tc>
      </w:tr>
      <w:tr w:rsidR="004D7B60" w:rsidRPr="00000099" w:rsidTr="00E50627">
        <w:trPr>
          <w:trHeight w:val="300"/>
        </w:trPr>
        <w:tc>
          <w:tcPr>
            <w:tcW w:w="9210" w:type="dxa"/>
            <w:gridSpan w:val="4"/>
            <w:shd w:val="clear" w:color="auto" w:fill="auto"/>
            <w:vAlign w:val="center"/>
            <w:hideMark/>
          </w:tcPr>
          <w:p w:rsidR="004D7B60" w:rsidRPr="00000099" w:rsidRDefault="004D7B60" w:rsidP="00E50627">
            <w:pPr>
              <w:spacing w:after="0" w:line="240" w:lineRule="auto"/>
              <w:rPr>
                <w:rFonts w:ascii="Calibri" w:eastAsia="Times New Roman" w:hAnsi="Calibri" w:cs="Calibri"/>
                <w:b/>
                <w:color w:val="000000"/>
                <w:lang w:eastAsia="cs-CZ"/>
              </w:rPr>
            </w:pPr>
            <w:r w:rsidRPr="00000099">
              <w:rPr>
                <w:rFonts w:ascii="Calibri" w:eastAsia="Times New Roman" w:hAnsi="Calibri" w:cs="Calibri"/>
                <w:b/>
                <w:bCs/>
                <w:color w:val="000000"/>
                <w:lang w:eastAsia="cs-CZ"/>
              </w:rPr>
              <w:t>Městské muzeum v Kamenici nad Lipou</w:t>
            </w:r>
          </w:p>
        </w:tc>
      </w:tr>
      <w:tr w:rsidR="004D7B60" w:rsidRPr="00E80410" w:rsidTr="00E50627">
        <w:trPr>
          <w:trHeight w:val="600"/>
        </w:trPr>
        <w:tc>
          <w:tcPr>
            <w:tcW w:w="2908" w:type="dxa"/>
            <w:shd w:val="clear" w:color="auto" w:fill="auto"/>
            <w:vAlign w:val="center"/>
          </w:tcPr>
          <w:p w:rsidR="004D7B60" w:rsidRDefault="004D7B60"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Náměstí Čs. armády 1</w:t>
            </w:r>
          </w:p>
          <w:p w:rsidR="004D7B60" w:rsidRDefault="004D7B60" w:rsidP="00E50627">
            <w:pPr>
              <w:spacing w:after="0" w:line="240" w:lineRule="auto"/>
              <w:rPr>
                <w:rFonts w:ascii="Calibri" w:eastAsia="Times New Roman" w:hAnsi="Calibri" w:cs="Calibri"/>
                <w:color w:val="000000"/>
                <w:lang w:eastAsia="cs-CZ"/>
              </w:rPr>
            </w:pPr>
            <w:r w:rsidRPr="00E80410">
              <w:rPr>
                <w:rFonts w:ascii="Calibri" w:eastAsia="Times New Roman" w:hAnsi="Calibri" w:cs="Calibri"/>
                <w:color w:val="000000"/>
                <w:lang w:eastAsia="cs-CZ"/>
              </w:rPr>
              <w:t>394 70 Kamenice nad Lipou</w:t>
            </w:r>
          </w:p>
          <w:p w:rsidR="004D7B60" w:rsidRDefault="004D7B60" w:rsidP="00E50627">
            <w:pPr>
              <w:spacing w:after="0" w:line="240" w:lineRule="auto"/>
              <w:rPr>
                <w:rFonts w:ascii="Calibri" w:eastAsia="Times New Roman" w:hAnsi="Calibri" w:cs="Calibri"/>
                <w:color w:val="000000"/>
                <w:lang w:eastAsia="cs-CZ"/>
              </w:rPr>
            </w:pPr>
          </w:p>
          <w:p w:rsidR="004D7B60" w:rsidRPr="00E80410" w:rsidRDefault="004D7B60" w:rsidP="00E50627">
            <w:pPr>
              <w:spacing w:after="0" w:line="240" w:lineRule="auto"/>
              <w:rPr>
                <w:rFonts w:ascii="Calibri" w:eastAsia="Times New Roman" w:hAnsi="Calibri" w:cs="Calibri"/>
                <w:bCs/>
                <w:color w:val="000000"/>
                <w:lang w:eastAsia="cs-CZ"/>
              </w:rPr>
            </w:pPr>
            <w:r>
              <w:rPr>
                <w:rFonts w:ascii="Calibri" w:eastAsia="Times New Roman" w:hAnsi="Calibri" w:cs="Calibri"/>
                <w:bCs/>
                <w:color w:val="000000"/>
                <w:lang w:eastAsia="cs-CZ"/>
              </w:rPr>
              <w:t>www.muzeumvsemismysly.cz</w:t>
            </w:r>
          </w:p>
        </w:tc>
        <w:tc>
          <w:tcPr>
            <w:tcW w:w="3683" w:type="dxa"/>
            <w:gridSpan w:val="2"/>
            <w:shd w:val="clear" w:color="auto" w:fill="auto"/>
            <w:vAlign w:val="center"/>
          </w:tcPr>
          <w:p w:rsidR="004D7B60" w:rsidRPr="00E80410" w:rsidRDefault="004D7B60" w:rsidP="00E50627">
            <w:pPr>
              <w:spacing w:after="0" w:line="240" w:lineRule="auto"/>
              <w:jc w:val="right"/>
              <w:rPr>
                <w:rFonts w:ascii="Calibri" w:eastAsia="Times New Roman" w:hAnsi="Calibri" w:cs="Calibri"/>
                <w:color w:val="000000"/>
                <w:lang w:eastAsia="cs-CZ"/>
              </w:rPr>
            </w:pPr>
          </w:p>
        </w:tc>
        <w:tc>
          <w:tcPr>
            <w:tcW w:w="2619" w:type="dxa"/>
            <w:shd w:val="clear" w:color="auto" w:fill="auto"/>
            <w:vAlign w:val="center"/>
          </w:tcPr>
          <w:p w:rsidR="004D7B60" w:rsidRDefault="004D7B60" w:rsidP="00E50627">
            <w:pPr>
              <w:spacing w:after="0" w:line="240" w:lineRule="auto"/>
              <w:rPr>
                <w:rFonts w:ascii="Calibri" w:eastAsia="Times New Roman" w:hAnsi="Calibri" w:cs="Calibri"/>
                <w:color w:val="000000"/>
                <w:lang w:eastAsia="cs-CZ"/>
              </w:rPr>
            </w:pPr>
          </w:p>
        </w:tc>
      </w:tr>
      <w:tr w:rsidR="00865796" w:rsidRPr="00E80410" w:rsidTr="00865796">
        <w:trPr>
          <w:trHeight w:val="300"/>
        </w:trPr>
        <w:tc>
          <w:tcPr>
            <w:tcW w:w="9210" w:type="dxa"/>
            <w:gridSpan w:val="4"/>
            <w:shd w:val="clear" w:color="auto" w:fill="auto"/>
            <w:vAlign w:val="center"/>
            <w:hideMark/>
          </w:tcPr>
          <w:p w:rsidR="00865796" w:rsidRPr="00865796" w:rsidRDefault="00865796" w:rsidP="00E80410">
            <w:pPr>
              <w:spacing w:after="0" w:line="240" w:lineRule="auto"/>
              <w:rPr>
                <w:rFonts w:ascii="Calibri" w:eastAsia="Times New Roman" w:hAnsi="Calibri" w:cs="Calibri"/>
                <w:b/>
                <w:color w:val="000000"/>
                <w:lang w:eastAsia="cs-CZ"/>
              </w:rPr>
            </w:pPr>
            <w:r w:rsidRPr="00865796">
              <w:rPr>
                <w:rFonts w:ascii="Calibri" w:eastAsia="Times New Roman" w:hAnsi="Calibri" w:cs="Calibri"/>
                <w:b/>
                <w:bCs/>
                <w:color w:val="000000"/>
                <w:lang w:eastAsia="cs-CZ"/>
              </w:rPr>
              <w:t>Městské muzeum Antonína Sovy v Pacově</w:t>
            </w:r>
          </w:p>
        </w:tc>
      </w:tr>
      <w:tr w:rsidR="00E2729A" w:rsidRPr="00E80410" w:rsidTr="00F23189">
        <w:trPr>
          <w:trHeight w:val="600"/>
        </w:trPr>
        <w:tc>
          <w:tcPr>
            <w:tcW w:w="2908" w:type="dxa"/>
            <w:shd w:val="clear" w:color="auto" w:fill="auto"/>
            <w:vAlign w:val="center"/>
          </w:tcPr>
          <w:p w:rsidR="00E2729A" w:rsidRDefault="00E2729A" w:rsidP="00752B08">
            <w:pPr>
              <w:spacing w:after="0" w:line="240" w:lineRule="auto"/>
              <w:rPr>
                <w:rFonts w:ascii="Calibri" w:eastAsia="Times New Roman" w:hAnsi="Calibri" w:cs="Calibri"/>
                <w:color w:val="000000"/>
                <w:lang w:eastAsia="cs-CZ"/>
              </w:rPr>
            </w:pPr>
            <w:r w:rsidRPr="00E80410">
              <w:rPr>
                <w:rFonts w:ascii="Calibri" w:eastAsia="Times New Roman" w:hAnsi="Calibri" w:cs="Calibri"/>
                <w:color w:val="000000"/>
                <w:lang w:eastAsia="cs-CZ"/>
              </w:rPr>
              <w:t>Hronova 273</w:t>
            </w:r>
          </w:p>
          <w:p w:rsidR="00E2729A" w:rsidRDefault="00E2729A" w:rsidP="00752B08">
            <w:pPr>
              <w:spacing w:after="0" w:line="240" w:lineRule="auto"/>
              <w:rPr>
                <w:rFonts w:ascii="Calibri" w:eastAsia="Times New Roman" w:hAnsi="Calibri" w:cs="Calibri"/>
                <w:color w:val="000000"/>
                <w:lang w:eastAsia="cs-CZ"/>
              </w:rPr>
            </w:pPr>
            <w:r w:rsidRPr="00E80410">
              <w:rPr>
                <w:rFonts w:ascii="Calibri" w:eastAsia="Times New Roman" w:hAnsi="Calibri" w:cs="Calibri"/>
                <w:color w:val="000000"/>
                <w:lang w:eastAsia="cs-CZ"/>
              </w:rPr>
              <w:t>395 01 Pacov</w:t>
            </w:r>
          </w:p>
          <w:p w:rsidR="00E2729A" w:rsidRDefault="00E2729A" w:rsidP="00752B08">
            <w:pPr>
              <w:spacing w:after="0" w:line="240" w:lineRule="auto"/>
              <w:rPr>
                <w:rFonts w:ascii="Calibri" w:eastAsia="Times New Roman" w:hAnsi="Calibri" w:cs="Calibri"/>
                <w:color w:val="000000"/>
                <w:lang w:eastAsia="cs-CZ"/>
              </w:rPr>
            </w:pPr>
          </w:p>
          <w:p w:rsidR="00E2729A" w:rsidRPr="00E80410" w:rsidRDefault="00E2729A" w:rsidP="00752B08">
            <w:pPr>
              <w:spacing w:after="0" w:line="240" w:lineRule="auto"/>
              <w:rPr>
                <w:rFonts w:ascii="Calibri" w:eastAsia="Times New Roman" w:hAnsi="Calibri" w:cs="Calibri"/>
                <w:bCs/>
                <w:color w:val="000000"/>
                <w:lang w:eastAsia="cs-CZ"/>
              </w:rPr>
            </w:pPr>
            <w:r w:rsidRPr="00E80410">
              <w:rPr>
                <w:rFonts w:ascii="Calibri" w:eastAsia="Times New Roman" w:hAnsi="Calibri" w:cs="Calibri"/>
                <w:color w:val="000000"/>
                <w:lang w:eastAsia="cs-CZ"/>
              </w:rPr>
              <w:t>http://muzeum.mestopacov.cz</w:t>
            </w:r>
          </w:p>
        </w:tc>
        <w:tc>
          <w:tcPr>
            <w:tcW w:w="3683" w:type="dxa"/>
            <w:gridSpan w:val="2"/>
            <w:shd w:val="clear" w:color="auto" w:fill="auto"/>
            <w:vAlign w:val="center"/>
          </w:tcPr>
          <w:p w:rsidR="00E2729A" w:rsidRPr="00E80410" w:rsidRDefault="00E2729A" w:rsidP="00E80410">
            <w:pPr>
              <w:spacing w:after="0" w:line="240" w:lineRule="auto"/>
              <w:jc w:val="right"/>
              <w:rPr>
                <w:rFonts w:ascii="Calibri" w:eastAsia="Times New Roman" w:hAnsi="Calibri" w:cs="Calibri"/>
                <w:color w:val="000000"/>
                <w:lang w:eastAsia="cs-CZ"/>
              </w:rPr>
            </w:pPr>
          </w:p>
        </w:tc>
        <w:tc>
          <w:tcPr>
            <w:tcW w:w="2619" w:type="dxa"/>
            <w:shd w:val="clear" w:color="auto" w:fill="auto"/>
            <w:vAlign w:val="center"/>
          </w:tcPr>
          <w:p w:rsidR="00E2729A" w:rsidRPr="00E80410" w:rsidRDefault="00E2729A" w:rsidP="00E80410">
            <w:pPr>
              <w:spacing w:after="0" w:line="240" w:lineRule="auto"/>
              <w:rPr>
                <w:rFonts w:ascii="Calibri" w:eastAsia="Times New Roman" w:hAnsi="Calibri" w:cs="Calibri"/>
                <w:color w:val="000000"/>
                <w:lang w:eastAsia="cs-CZ"/>
              </w:rPr>
            </w:pPr>
          </w:p>
        </w:tc>
      </w:tr>
      <w:tr w:rsidR="00BE497C" w:rsidRPr="00E80410" w:rsidTr="00E50627">
        <w:trPr>
          <w:trHeight w:val="300"/>
        </w:trPr>
        <w:tc>
          <w:tcPr>
            <w:tcW w:w="9210" w:type="dxa"/>
            <w:gridSpan w:val="4"/>
            <w:shd w:val="clear" w:color="auto" w:fill="auto"/>
            <w:vAlign w:val="center"/>
            <w:hideMark/>
          </w:tcPr>
          <w:p w:rsidR="00BE497C" w:rsidRPr="00E80410" w:rsidRDefault="00BE497C" w:rsidP="00E80410">
            <w:pPr>
              <w:spacing w:after="0" w:line="240" w:lineRule="auto"/>
              <w:rPr>
                <w:rFonts w:ascii="Calibri" w:eastAsia="Times New Roman" w:hAnsi="Calibri" w:cs="Calibri"/>
                <w:color w:val="000000"/>
                <w:lang w:eastAsia="cs-CZ"/>
              </w:rPr>
            </w:pPr>
            <w:r w:rsidRPr="00BE497C">
              <w:rPr>
                <w:rFonts w:ascii="Calibri" w:eastAsia="Times New Roman" w:hAnsi="Calibri" w:cs="Calibri"/>
                <w:b/>
                <w:bCs/>
                <w:color w:val="000000"/>
                <w:lang w:eastAsia="cs-CZ"/>
              </w:rPr>
              <w:t>Městské muzeum Počátky</w:t>
            </w:r>
          </w:p>
        </w:tc>
      </w:tr>
      <w:tr w:rsidR="005028CA" w:rsidRPr="00E80410" w:rsidTr="00F23189">
        <w:trPr>
          <w:trHeight w:val="300"/>
        </w:trPr>
        <w:tc>
          <w:tcPr>
            <w:tcW w:w="2908" w:type="dxa"/>
            <w:shd w:val="clear" w:color="auto" w:fill="auto"/>
            <w:vAlign w:val="center"/>
          </w:tcPr>
          <w:p w:rsidR="00A20F6E" w:rsidRDefault="002674A0" w:rsidP="00E8041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Palackého nám. 27</w:t>
            </w:r>
          </w:p>
          <w:p w:rsidR="005028CA" w:rsidRDefault="00A20F6E" w:rsidP="00E80410">
            <w:pPr>
              <w:spacing w:after="0" w:line="240" w:lineRule="auto"/>
              <w:rPr>
                <w:rFonts w:ascii="Calibri" w:eastAsia="Times New Roman" w:hAnsi="Calibri" w:cs="Calibri"/>
                <w:color w:val="000000"/>
                <w:lang w:eastAsia="cs-CZ"/>
              </w:rPr>
            </w:pPr>
            <w:r w:rsidRPr="00E80410">
              <w:rPr>
                <w:rFonts w:ascii="Calibri" w:eastAsia="Times New Roman" w:hAnsi="Calibri" w:cs="Calibri"/>
                <w:color w:val="000000"/>
                <w:lang w:eastAsia="cs-CZ"/>
              </w:rPr>
              <w:t>394 64 Počátky</w:t>
            </w:r>
          </w:p>
          <w:p w:rsidR="009B5025" w:rsidRDefault="009B5025" w:rsidP="00E80410">
            <w:pPr>
              <w:spacing w:after="0" w:line="240" w:lineRule="auto"/>
              <w:rPr>
                <w:rFonts w:ascii="Calibri" w:eastAsia="Times New Roman" w:hAnsi="Calibri" w:cs="Calibri"/>
                <w:color w:val="000000"/>
                <w:lang w:eastAsia="cs-CZ"/>
              </w:rPr>
            </w:pPr>
          </w:p>
          <w:p w:rsidR="009B5025" w:rsidRPr="00E80410" w:rsidRDefault="009B5025" w:rsidP="00E80410">
            <w:pPr>
              <w:spacing w:after="0" w:line="240" w:lineRule="auto"/>
              <w:rPr>
                <w:rFonts w:ascii="Calibri" w:eastAsia="Times New Roman" w:hAnsi="Calibri" w:cs="Calibri"/>
                <w:bCs/>
                <w:color w:val="000000"/>
                <w:lang w:eastAsia="cs-CZ"/>
              </w:rPr>
            </w:pPr>
            <w:r w:rsidRPr="00E80410">
              <w:rPr>
                <w:rFonts w:ascii="Calibri" w:eastAsia="Times New Roman" w:hAnsi="Calibri" w:cs="Calibri"/>
                <w:color w:val="000000"/>
                <w:lang w:eastAsia="cs-CZ"/>
              </w:rPr>
              <w:t>www.pocatky.cz</w:t>
            </w:r>
          </w:p>
        </w:tc>
        <w:tc>
          <w:tcPr>
            <w:tcW w:w="3683" w:type="dxa"/>
            <w:gridSpan w:val="2"/>
            <w:shd w:val="clear" w:color="auto" w:fill="auto"/>
          </w:tcPr>
          <w:p w:rsidR="005028CA" w:rsidRPr="009B5025" w:rsidRDefault="007E31B4" w:rsidP="00C4443D">
            <w:pPr>
              <w:spacing w:after="0"/>
            </w:pPr>
            <w:r>
              <w:t>Stálá expozice – vnitřní architektura měšťanského domu z 16. století, nejstarší historie Počátecka, bohaté sbírky národopisné, řemeslná výroba i společenský život 19. století.</w:t>
            </w:r>
          </w:p>
        </w:tc>
        <w:tc>
          <w:tcPr>
            <w:tcW w:w="2619" w:type="dxa"/>
            <w:shd w:val="clear" w:color="auto" w:fill="auto"/>
          </w:tcPr>
          <w:p w:rsidR="00451461" w:rsidRDefault="00451461" w:rsidP="00C4443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IV. – IX. </w:t>
            </w:r>
          </w:p>
          <w:p w:rsidR="001239A3" w:rsidRDefault="001239A3" w:rsidP="00C4443D">
            <w:pPr>
              <w:spacing w:after="0" w:line="240" w:lineRule="auto"/>
              <w:rPr>
                <w:rFonts w:ascii="Calibri" w:eastAsia="Times New Roman" w:hAnsi="Calibri" w:cs="Calibri"/>
                <w:color w:val="000000"/>
                <w:vertAlign w:val="superscript"/>
                <w:lang w:eastAsia="cs-CZ"/>
              </w:rPr>
            </w:pPr>
            <w:r>
              <w:rPr>
                <w:rFonts w:ascii="Calibri" w:eastAsia="Times New Roman" w:hAnsi="Calibri" w:cs="Calibri"/>
                <w:color w:val="000000"/>
                <w:lang w:eastAsia="cs-CZ"/>
              </w:rPr>
              <w:t>po-ne 8</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-11</w:t>
            </w:r>
            <w:r>
              <w:rPr>
                <w:rFonts w:ascii="Calibri" w:eastAsia="Times New Roman" w:hAnsi="Calibri" w:cs="Calibri"/>
                <w:color w:val="000000"/>
                <w:vertAlign w:val="superscript"/>
                <w:lang w:eastAsia="cs-CZ"/>
              </w:rPr>
              <w:t>15</w:t>
            </w:r>
            <w:r>
              <w:rPr>
                <w:rFonts w:ascii="Calibri" w:eastAsia="Times New Roman" w:hAnsi="Calibri" w:cs="Calibri"/>
                <w:color w:val="000000"/>
                <w:lang w:eastAsia="cs-CZ"/>
              </w:rPr>
              <w:t>, 11</w:t>
            </w:r>
            <w:r>
              <w:rPr>
                <w:rFonts w:ascii="Calibri" w:eastAsia="Times New Roman" w:hAnsi="Calibri" w:cs="Calibri"/>
                <w:color w:val="000000"/>
                <w:vertAlign w:val="superscript"/>
                <w:lang w:eastAsia="cs-CZ"/>
              </w:rPr>
              <w:t>45</w:t>
            </w:r>
            <w:r>
              <w:rPr>
                <w:rFonts w:ascii="Calibri" w:eastAsia="Times New Roman" w:hAnsi="Calibri" w:cs="Calibri"/>
                <w:color w:val="000000"/>
                <w:lang w:eastAsia="cs-CZ"/>
              </w:rPr>
              <w:t>-15</w:t>
            </w:r>
            <w:r>
              <w:rPr>
                <w:rFonts w:ascii="Calibri" w:eastAsia="Times New Roman" w:hAnsi="Calibri" w:cs="Calibri"/>
                <w:color w:val="000000"/>
                <w:vertAlign w:val="superscript"/>
                <w:lang w:eastAsia="cs-CZ"/>
              </w:rPr>
              <w:t>3</w:t>
            </w:r>
            <w:r w:rsidRPr="005818CD">
              <w:rPr>
                <w:rFonts w:ascii="Calibri" w:eastAsia="Times New Roman" w:hAnsi="Calibri" w:cs="Calibri"/>
                <w:color w:val="000000"/>
                <w:vertAlign w:val="superscript"/>
                <w:lang w:eastAsia="cs-CZ"/>
              </w:rPr>
              <w:t>0</w:t>
            </w:r>
          </w:p>
          <w:p w:rsidR="00451461" w:rsidRDefault="00451461" w:rsidP="00C4443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X. – </w:t>
            </w:r>
            <w:r w:rsidR="003B3AF6">
              <w:rPr>
                <w:rFonts w:ascii="Calibri" w:eastAsia="Times New Roman" w:hAnsi="Calibri" w:cs="Calibri"/>
                <w:color w:val="000000"/>
                <w:lang w:eastAsia="cs-CZ"/>
              </w:rPr>
              <w:t>II</w:t>
            </w:r>
            <w:r>
              <w:rPr>
                <w:rFonts w:ascii="Calibri" w:eastAsia="Times New Roman" w:hAnsi="Calibri" w:cs="Calibri"/>
                <w:color w:val="000000"/>
                <w:lang w:eastAsia="cs-CZ"/>
              </w:rPr>
              <w:t>I.</w:t>
            </w:r>
          </w:p>
          <w:p w:rsidR="005028CA" w:rsidRPr="00464363" w:rsidRDefault="00474C20" w:rsidP="00C4443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po-pá 9</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-11</w:t>
            </w:r>
            <w:r>
              <w:rPr>
                <w:rFonts w:ascii="Calibri" w:eastAsia="Times New Roman" w:hAnsi="Calibri" w:cs="Calibri"/>
                <w:color w:val="000000"/>
                <w:vertAlign w:val="superscript"/>
                <w:lang w:eastAsia="cs-CZ"/>
              </w:rPr>
              <w:t>15</w:t>
            </w:r>
            <w:r>
              <w:rPr>
                <w:rFonts w:ascii="Calibri" w:eastAsia="Times New Roman" w:hAnsi="Calibri" w:cs="Calibri"/>
                <w:color w:val="000000"/>
                <w:lang w:eastAsia="cs-CZ"/>
              </w:rPr>
              <w:t>, 11</w:t>
            </w:r>
            <w:r>
              <w:rPr>
                <w:rFonts w:ascii="Calibri" w:eastAsia="Times New Roman" w:hAnsi="Calibri" w:cs="Calibri"/>
                <w:color w:val="000000"/>
                <w:vertAlign w:val="superscript"/>
                <w:lang w:eastAsia="cs-CZ"/>
              </w:rPr>
              <w:t>45</w:t>
            </w:r>
            <w:r>
              <w:rPr>
                <w:rFonts w:ascii="Calibri" w:eastAsia="Times New Roman" w:hAnsi="Calibri" w:cs="Calibri"/>
                <w:color w:val="000000"/>
                <w:lang w:eastAsia="cs-CZ"/>
              </w:rPr>
              <w:t>-15</w:t>
            </w:r>
            <w:r>
              <w:rPr>
                <w:rFonts w:ascii="Calibri" w:eastAsia="Times New Roman" w:hAnsi="Calibri" w:cs="Calibri"/>
                <w:color w:val="000000"/>
                <w:vertAlign w:val="superscript"/>
                <w:lang w:eastAsia="cs-CZ"/>
              </w:rPr>
              <w:t>3</w:t>
            </w:r>
            <w:r w:rsidRPr="005818CD">
              <w:rPr>
                <w:rFonts w:ascii="Calibri" w:eastAsia="Times New Roman" w:hAnsi="Calibri" w:cs="Calibri"/>
                <w:color w:val="000000"/>
                <w:vertAlign w:val="superscript"/>
                <w:lang w:eastAsia="cs-CZ"/>
              </w:rPr>
              <w:t>0</w:t>
            </w:r>
          </w:p>
        </w:tc>
      </w:tr>
      <w:tr w:rsidR="00091583" w:rsidRPr="00E80410" w:rsidTr="00F23189">
        <w:trPr>
          <w:trHeight w:val="300"/>
        </w:trPr>
        <w:tc>
          <w:tcPr>
            <w:tcW w:w="2908" w:type="dxa"/>
            <w:shd w:val="clear" w:color="auto" w:fill="auto"/>
            <w:vAlign w:val="center"/>
          </w:tcPr>
          <w:p w:rsidR="00091583" w:rsidRDefault="002674A0" w:rsidP="00E80410">
            <w:pPr>
              <w:spacing w:after="0" w:line="240" w:lineRule="auto"/>
              <w:rPr>
                <w:rFonts w:ascii="Calibri" w:eastAsia="Times New Roman" w:hAnsi="Calibri" w:cs="Calibri"/>
                <w:bCs/>
                <w:color w:val="000000"/>
                <w:lang w:eastAsia="cs-CZ"/>
              </w:rPr>
            </w:pPr>
            <w:r>
              <w:rPr>
                <w:rFonts w:ascii="Calibri" w:eastAsia="Times New Roman" w:hAnsi="Calibri" w:cs="Calibri"/>
                <w:bCs/>
                <w:color w:val="000000"/>
                <w:lang w:eastAsia="cs-CZ"/>
              </w:rPr>
              <w:t>Březinova 224</w:t>
            </w:r>
          </w:p>
          <w:p w:rsidR="00D92D12" w:rsidRPr="00E80410" w:rsidRDefault="00D92D12" w:rsidP="00E80410">
            <w:pPr>
              <w:spacing w:after="0" w:line="240" w:lineRule="auto"/>
              <w:rPr>
                <w:rFonts w:ascii="Calibri" w:eastAsia="Times New Roman" w:hAnsi="Calibri" w:cs="Calibri"/>
                <w:bCs/>
                <w:color w:val="000000"/>
                <w:lang w:eastAsia="cs-CZ"/>
              </w:rPr>
            </w:pPr>
            <w:r>
              <w:rPr>
                <w:rFonts w:ascii="Calibri" w:eastAsia="Times New Roman" w:hAnsi="Calibri" w:cs="Calibri"/>
                <w:bCs/>
                <w:color w:val="000000"/>
                <w:lang w:eastAsia="cs-CZ"/>
              </w:rPr>
              <w:t>394 64 Počátky</w:t>
            </w:r>
          </w:p>
        </w:tc>
        <w:tc>
          <w:tcPr>
            <w:tcW w:w="3683" w:type="dxa"/>
            <w:gridSpan w:val="2"/>
            <w:shd w:val="clear" w:color="auto" w:fill="auto"/>
          </w:tcPr>
          <w:p w:rsidR="00091583" w:rsidRPr="00181E1C" w:rsidRDefault="00091583" w:rsidP="00C4443D">
            <w:pPr>
              <w:spacing w:after="0"/>
            </w:pPr>
            <w:r>
              <w:t>Rodný dům Otokara Březiny – stálá expozice věnovaná dílu a odkazu básníka Otokara Březiny</w:t>
            </w:r>
            <w:r w:rsidR="00C764C5">
              <w:t>.</w:t>
            </w:r>
          </w:p>
        </w:tc>
        <w:tc>
          <w:tcPr>
            <w:tcW w:w="2619" w:type="dxa"/>
            <w:shd w:val="clear" w:color="auto" w:fill="auto"/>
          </w:tcPr>
          <w:p w:rsidR="007C4A24" w:rsidRDefault="007C4A24" w:rsidP="00C4443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IV. – IX. </w:t>
            </w:r>
          </w:p>
          <w:p w:rsidR="007C4A24" w:rsidRDefault="007C4A24" w:rsidP="00C4443D">
            <w:pPr>
              <w:spacing w:after="0" w:line="240" w:lineRule="auto"/>
              <w:rPr>
                <w:rFonts w:ascii="Calibri" w:eastAsia="Times New Roman" w:hAnsi="Calibri" w:cs="Calibri"/>
                <w:color w:val="000000"/>
                <w:vertAlign w:val="superscript"/>
                <w:lang w:eastAsia="cs-CZ"/>
              </w:rPr>
            </w:pPr>
            <w:r>
              <w:rPr>
                <w:rFonts w:ascii="Calibri" w:eastAsia="Times New Roman" w:hAnsi="Calibri" w:cs="Calibri"/>
                <w:color w:val="000000"/>
                <w:lang w:eastAsia="cs-CZ"/>
              </w:rPr>
              <w:t>po-ne 8</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-11</w:t>
            </w:r>
            <w:r>
              <w:rPr>
                <w:rFonts w:ascii="Calibri" w:eastAsia="Times New Roman" w:hAnsi="Calibri" w:cs="Calibri"/>
                <w:color w:val="000000"/>
                <w:vertAlign w:val="superscript"/>
                <w:lang w:eastAsia="cs-CZ"/>
              </w:rPr>
              <w:t>15</w:t>
            </w:r>
            <w:r>
              <w:rPr>
                <w:rFonts w:ascii="Calibri" w:eastAsia="Times New Roman" w:hAnsi="Calibri" w:cs="Calibri"/>
                <w:color w:val="000000"/>
                <w:lang w:eastAsia="cs-CZ"/>
              </w:rPr>
              <w:t>, 11</w:t>
            </w:r>
            <w:r>
              <w:rPr>
                <w:rFonts w:ascii="Calibri" w:eastAsia="Times New Roman" w:hAnsi="Calibri" w:cs="Calibri"/>
                <w:color w:val="000000"/>
                <w:vertAlign w:val="superscript"/>
                <w:lang w:eastAsia="cs-CZ"/>
              </w:rPr>
              <w:t>45</w:t>
            </w:r>
            <w:r>
              <w:rPr>
                <w:rFonts w:ascii="Calibri" w:eastAsia="Times New Roman" w:hAnsi="Calibri" w:cs="Calibri"/>
                <w:color w:val="000000"/>
                <w:lang w:eastAsia="cs-CZ"/>
              </w:rPr>
              <w:t>-15</w:t>
            </w:r>
            <w:r>
              <w:rPr>
                <w:rFonts w:ascii="Calibri" w:eastAsia="Times New Roman" w:hAnsi="Calibri" w:cs="Calibri"/>
                <w:color w:val="000000"/>
                <w:vertAlign w:val="superscript"/>
                <w:lang w:eastAsia="cs-CZ"/>
              </w:rPr>
              <w:t>3</w:t>
            </w:r>
            <w:r w:rsidRPr="005818CD">
              <w:rPr>
                <w:rFonts w:ascii="Calibri" w:eastAsia="Times New Roman" w:hAnsi="Calibri" w:cs="Calibri"/>
                <w:color w:val="000000"/>
                <w:vertAlign w:val="superscript"/>
                <w:lang w:eastAsia="cs-CZ"/>
              </w:rPr>
              <w:t>0</w:t>
            </w:r>
          </w:p>
          <w:p w:rsidR="007C4A24" w:rsidRDefault="007C4A24" w:rsidP="00C4443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 – III.</w:t>
            </w:r>
          </w:p>
          <w:p w:rsidR="00091583" w:rsidRPr="00E80410" w:rsidRDefault="007C4A24" w:rsidP="00C4443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po-pá 9</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-11</w:t>
            </w:r>
            <w:r>
              <w:rPr>
                <w:rFonts w:ascii="Calibri" w:eastAsia="Times New Roman" w:hAnsi="Calibri" w:cs="Calibri"/>
                <w:color w:val="000000"/>
                <w:vertAlign w:val="superscript"/>
                <w:lang w:eastAsia="cs-CZ"/>
              </w:rPr>
              <w:t>15</w:t>
            </w:r>
            <w:r>
              <w:rPr>
                <w:rFonts w:ascii="Calibri" w:eastAsia="Times New Roman" w:hAnsi="Calibri" w:cs="Calibri"/>
                <w:color w:val="000000"/>
                <w:lang w:eastAsia="cs-CZ"/>
              </w:rPr>
              <w:t>, 11</w:t>
            </w:r>
            <w:r>
              <w:rPr>
                <w:rFonts w:ascii="Calibri" w:eastAsia="Times New Roman" w:hAnsi="Calibri" w:cs="Calibri"/>
                <w:color w:val="000000"/>
                <w:vertAlign w:val="superscript"/>
                <w:lang w:eastAsia="cs-CZ"/>
              </w:rPr>
              <w:t>45</w:t>
            </w:r>
            <w:r>
              <w:rPr>
                <w:rFonts w:ascii="Calibri" w:eastAsia="Times New Roman" w:hAnsi="Calibri" w:cs="Calibri"/>
                <w:color w:val="000000"/>
                <w:lang w:eastAsia="cs-CZ"/>
              </w:rPr>
              <w:t>-15</w:t>
            </w:r>
            <w:r>
              <w:rPr>
                <w:rFonts w:ascii="Calibri" w:eastAsia="Times New Roman" w:hAnsi="Calibri" w:cs="Calibri"/>
                <w:color w:val="000000"/>
                <w:vertAlign w:val="superscript"/>
                <w:lang w:eastAsia="cs-CZ"/>
              </w:rPr>
              <w:t>3</w:t>
            </w:r>
            <w:r w:rsidRPr="005818CD">
              <w:rPr>
                <w:rFonts w:ascii="Calibri" w:eastAsia="Times New Roman" w:hAnsi="Calibri" w:cs="Calibri"/>
                <w:color w:val="000000"/>
                <w:vertAlign w:val="superscript"/>
                <w:lang w:eastAsia="cs-CZ"/>
              </w:rPr>
              <w:t>0</w:t>
            </w:r>
          </w:p>
        </w:tc>
      </w:tr>
      <w:tr w:rsidR="00091583" w:rsidRPr="00E80410" w:rsidTr="00F23189">
        <w:trPr>
          <w:trHeight w:val="300"/>
        </w:trPr>
        <w:tc>
          <w:tcPr>
            <w:tcW w:w="2908" w:type="dxa"/>
            <w:shd w:val="clear" w:color="auto" w:fill="auto"/>
            <w:vAlign w:val="center"/>
          </w:tcPr>
          <w:p w:rsidR="00091583" w:rsidRPr="00E80410" w:rsidRDefault="00511073" w:rsidP="00E80410">
            <w:pPr>
              <w:spacing w:after="0" w:line="240" w:lineRule="auto"/>
              <w:rPr>
                <w:rFonts w:ascii="Calibri" w:eastAsia="Times New Roman" w:hAnsi="Calibri" w:cs="Calibri"/>
                <w:bCs/>
                <w:color w:val="000000"/>
                <w:lang w:eastAsia="cs-CZ"/>
              </w:rPr>
            </w:pPr>
            <w:r w:rsidRPr="00E80410">
              <w:rPr>
                <w:rFonts w:ascii="Calibri" w:eastAsia="Times New Roman" w:hAnsi="Calibri" w:cs="Calibri"/>
                <w:color w:val="000000"/>
                <w:lang w:eastAsia="cs-CZ"/>
              </w:rPr>
              <w:t>Palackého nám.</w:t>
            </w:r>
          </w:p>
        </w:tc>
        <w:tc>
          <w:tcPr>
            <w:tcW w:w="3683" w:type="dxa"/>
            <w:gridSpan w:val="2"/>
            <w:shd w:val="clear" w:color="auto" w:fill="auto"/>
          </w:tcPr>
          <w:p w:rsidR="00091583" w:rsidRPr="00E80410" w:rsidRDefault="00091583" w:rsidP="00C4443D">
            <w:pPr>
              <w:spacing w:after="0" w:line="240" w:lineRule="auto"/>
              <w:rPr>
                <w:rFonts w:ascii="Calibri" w:eastAsia="Times New Roman" w:hAnsi="Calibri" w:cs="Calibri"/>
                <w:color w:val="000000"/>
                <w:lang w:eastAsia="cs-CZ"/>
              </w:rPr>
            </w:pPr>
            <w:r>
              <w:t>Věž u kostela sv. Jana Křtitele</w:t>
            </w:r>
          </w:p>
        </w:tc>
        <w:tc>
          <w:tcPr>
            <w:tcW w:w="2619" w:type="dxa"/>
            <w:shd w:val="clear" w:color="auto" w:fill="auto"/>
          </w:tcPr>
          <w:p w:rsidR="00511073" w:rsidRDefault="00511073" w:rsidP="00C4443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IV. – IX. </w:t>
            </w:r>
          </w:p>
          <w:p w:rsidR="00511073" w:rsidRDefault="00511073" w:rsidP="00C4443D">
            <w:pPr>
              <w:spacing w:after="0" w:line="240" w:lineRule="auto"/>
              <w:rPr>
                <w:rFonts w:ascii="Calibri" w:eastAsia="Times New Roman" w:hAnsi="Calibri" w:cs="Calibri"/>
                <w:color w:val="000000"/>
                <w:vertAlign w:val="superscript"/>
                <w:lang w:eastAsia="cs-CZ"/>
              </w:rPr>
            </w:pPr>
            <w:r>
              <w:rPr>
                <w:rFonts w:ascii="Calibri" w:eastAsia="Times New Roman" w:hAnsi="Calibri" w:cs="Calibri"/>
                <w:color w:val="000000"/>
                <w:lang w:eastAsia="cs-CZ"/>
              </w:rPr>
              <w:t>po-ne 8</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-11</w:t>
            </w:r>
            <w:r>
              <w:rPr>
                <w:rFonts w:ascii="Calibri" w:eastAsia="Times New Roman" w:hAnsi="Calibri" w:cs="Calibri"/>
                <w:color w:val="000000"/>
                <w:vertAlign w:val="superscript"/>
                <w:lang w:eastAsia="cs-CZ"/>
              </w:rPr>
              <w:t>45</w:t>
            </w:r>
            <w:r>
              <w:rPr>
                <w:rFonts w:ascii="Calibri" w:eastAsia="Times New Roman" w:hAnsi="Calibri" w:cs="Calibri"/>
                <w:color w:val="000000"/>
                <w:lang w:eastAsia="cs-CZ"/>
              </w:rPr>
              <w:t>, 12</w:t>
            </w:r>
            <w:r>
              <w:rPr>
                <w:rFonts w:ascii="Calibri" w:eastAsia="Times New Roman" w:hAnsi="Calibri" w:cs="Calibri"/>
                <w:color w:val="000000"/>
                <w:vertAlign w:val="superscript"/>
                <w:lang w:eastAsia="cs-CZ"/>
              </w:rPr>
              <w:t>15</w:t>
            </w:r>
            <w:r>
              <w:rPr>
                <w:rFonts w:ascii="Calibri" w:eastAsia="Times New Roman" w:hAnsi="Calibri" w:cs="Calibri"/>
                <w:color w:val="000000"/>
                <w:lang w:eastAsia="cs-CZ"/>
              </w:rPr>
              <w:t>-15</w:t>
            </w:r>
            <w:r>
              <w:rPr>
                <w:rFonts w:ascii="Calibri" w:eastAsia="Times New Roman" w:hAnsi="Calibri" w:cs="Calibri"/>
                <w:color w:val="000000"/>
                <w:vertAlign w:val="superscript"/>
                <w:lang w:eastAsia="cs-CZ"/>
              </w:rPr>
              <w:t>3</w:t>
            </w:r>
            <w:r w:rsidRPr="005818CD">
              <w:rPr>
                <w:rFonts w:ascii="Calibri" w:eastAsia="Times New Roman" w:hAnsi="Calibri" w:cs="Calibri"/>
                <w:color w:val="000000"/>
                <w:vertAlign w:val="superscript"/>
                <w:lang w:eastAsia="cs-CZ"/>
              </w:rPr>
              <w:t>0</w:t>
            </w:r>
          </w:p>
          <w:p w:rsidR="0010626E" w:rsidRDefault="00511073" w:rsidP="00C4443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X. – III. </w:t>
            </w:r>
            <w:r w:rsidR="004F5AB1">
              <w:rPr>
                <w:rFonts w:ascii="Calibri" w:eastAsia="Times New Roman" w:hAnsi="Calibri" w:cs="Calibri"/>
                <w:color w:val="000000"/>
                <w:lang w:eastAsia="cs-CZ"/>
              </w:rPr>
              <w:t>(dle počasí)</w:t>
            </w:r>
          </w:p>
          <w:p w:rsidR="00091583" w:rsidRPr="00E80410" w:rsidRDefault="00511073" w:rsidP="004F5AB1">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po-pá 9</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-11</w:t>
            </w:r>
            <w:r w:rsidR="00DD1E48">
              <w:rPr>
                <w:rFonts w:ascii="Calibri" w:eastAsia="Times New Roman" w:hAnsi="Calibri" w:cs="Calibri"/>
                <w:color w:val="000000"/>
                <w:vertAlign w:val="superscript"/>
                <w:lang w:eastAsia="cs-CZ"/>
              </w:rPr>
              <w:t>4</w:t>
            </w:r>
            <w:r>
              <w:rPr>
                <w:rFonts w:ascii="Calibri" w:eastAsia="Times New Roman" w:hAnsi="Calibri" w:cs="Calibri"/>
                <w:color w:val="000000"/>
                <w:vertAlign w:val="superscript"/>
                <w:lang w:eastAsia="cs-CZ"/>
              </w:rPr>
              <w:t>5</w:t>
            </w:r>
            <w:r>
              <w:rPr>
                <w:rFonts w:ascii="Calibri" w:eastAsia="Times New Roman" w:hAnsi="Calibri" w:cs="Calibri"/>
                <w:color w:val="000000"/>
                <w:lang w:eastAsia="cs-CZ"/>
              </w:rPr>
              <w:t>, 1</w:t>
            </w:r>
            <w:r w:rsidR="00DD1E48">
              <w:rPr>
                <w:rFonts w:ascii="Calibri" w:eastAsia="Times New Roman" w:hAnsi="Calibri" w:cs="Calibri"/>
                <w:color w:val="000000"/>
                <w:lang w:eastAsia="cs-CZ"/>
              </w:rPr>
              <w:t>2</w:t>
            </w:r>
            <w:r w:rsidR="00DD1E48">
              <w:rPr>
                <w:rFonts w:ascii="Calibri" w:eastAsia="Times New Roman" w:hAnsi="Calibri" w:cs="Calibri"/>
                <w:color w:val="000000"/>
                <w:vertAlign w:val="superscript"/>
                <w:lang w:eastAsia="cs-CZ"/>
              </w:rPr>
              <w:t>1</w:t>
            </w:r>
            <w:r>
              <w:rPr>
                <w:rFonts w:ascii="Calibri" w:eastAsia="Times New Roman" w:hAnsi="Calibri" w:cs="Calibri"/>
                <w:color w:val="000000"/>
                <w:vertAlign w:val="superscript"/>
                <w:lang w:eastAsia="cs-CZ"/>
              </w:rPr>
              <w:t>5</w:t>
            </w:r>
            <w:r>
              <w:rPr>
                <w:rFonts w:ascii="Calibri" w:eastAsia="Times New Roman" w:hAnsi="Calibri" w:cs="Calibri"/>
                <w:color w:val="000000"/>
                <w:lang w:eastAsia="cs-CZ"/>
              </w:rPr>
              <w:t>-15</w:t>
            </w:r>
            <w:r>
              <w:rPr>
                <w:rFonts w:ascii="Calibri" w:eastAsia="Times New Roman" w:hAnsi="Calibri" w:cs="Calibri"/>
                <w:color w:val="000000"/>
                <w:vertAlign w:val="superscript"/>
                <w:lang w:eastAsia="cs-CZ"/>
              </w:rPr>
              <w:t>3</w:t>
            </w:r>
            <w:r w:rsidRPr="005818CD">
              <w:rPr>
                <w:rFonts w:ascii="Calibri" w:eastAsia="Times New Roman" w:hAnsi="Calibri" w:cs="Calibri"/>
                <w:color w:val="000000"/>
                <w:vertAlign w:val="superscript"/>
                <w:lang w:eastAsia="cs-CZ"/>
              </w:rPr>
              <w:t>0</w:t>
            </w:r>
            <w:r w:rsidR="0010626E">
              <w:rPr>
                <w:rFonts w:ascii="Calibri" w:eastAsia="Times New Roman" w:hAnsi="Calibri" w:cs="Calibri"/>
                <w:color w:val="000000"/>
                <w:vertAlign w:val="superscript"/>
                <w:lang w:eastAsia="cs-CZ"/>
              </w:rPr>
              <w:t xml:space="preserve"> </w:t>
            </w:r>
          </w:p>
        </w:tc>
      </w:tr>
      <w:tr w:rsidR="00E20D54" w:rsidRPr="00E80410" w:rsidTr="00E50627">
        <w:trPr>
          <w:trHeight w:val="300"/>
        </w:trPr>
        <w:tc>
          <w:tcPr>
            <w:tcW w:w="9210" w:type="dxa"/>
            <w:gridSpan w:val="4"/>
            <w:shd w:val="clear" w:color="auto" w:fill="auto"/>
            <w:vAlign w:val="center"/>
            <w:hideMark/>
          </w:tcPr>
          <w:p w:rsidR="00E20D54" w:rsidRPr="00F95C36" w:rsidRDefault="00E20D54" w:rsidP="00E50627">
            <w:pPr>
              <w:spacing w:after="0" w:line="240" w:lineRule="auto"/>
              <w:rPr>
                <w:rFonts w:ascii="Calibri" w:eastAsia="Times New Roman" w:hAnsi="Calibri" w:cs="Calibri"/>
                <w:b/>
                <w:color w:val="000000"/>
                <w:lang w:eastAsia="cs-CZ"/>
              </w:rPr>
            </w:pPr>
            <w:r w:rsidRPr="00F95C36">
              <w:rPr>
                <w:rFonts w:ascii="Calibri" w:eastAsia="Times New Roman" w:hAnsi="Calibri" w:cs="Calibri"/>
                <w:b/>
                <w:bCs/>
                <w:color w:val="000000"/>
                <w:lang w:eastAsia="cs-CZ"/>
              </w:rPr>
              <w:t>Muzeum Horní Cerekev</w:t>
            </w:r>
          </w:p>
        </w:tc>
      </w:tr>
      <w:tr w:rsidR="00E20D54" w:rsidRPr="00E80410" w:rsidTr="00E50627">
        <w:trPr>
          <w:trHeight w:val="2155"/>
        </w:trPr>
        <w:tc>
          <w:tcPr>
            <w:tcW w:w="2908" w:type="dxa"/>
            <w:shd w:val="clear" w:color="auto" w:fill="auto"/>
            <w:vAlign w:val="center"/>
          </w:tcPr>
          <w:p w:rsidR="00E20D54" w:rsidRPr="00E80410" w:rsidRDefault="00E20D54" w:rsidP="00E50627">
            <w:pPr>
              <w:spacing w:after="0" w:line="240" w:lineRule="auto"/>
              <w:rPr>
                <w:rFonts w:ascii="Calibri" w:eastAsia="Times New Roman" w:hAnsi="Calibri" w:cs="Calibri"/>
                <w:bCs/>
                <w:color w:val="000000"/>
                <w:lang w:eastAsia="cs-CZ"/>
              </w:rPr>
            </w:pPr>
          </w:p>
        </w:tc>
        <w:tc>
          <w:tcPr>
            <w:tcW w:w="3683" w:type="dxa"/>
            <w:gridSpan w:val="2"/>
            <w:shd w:val="clear" w:color="auto" w:fill="auto"/>
          </w:tcPr>
          <w:p w:rsidR="00E20D54" w:rsidRPr="00553036" w:rsidRDefault="00E20D54" w:rsidP="00E50627">
            <w:pPr>
              <w:spacing w:after="0" w:line="240" w:lineRule="auto"/>
              <w:rPr>
                <w:rFonts w:ascii="Calibri" w:eastAsia="Times New Roman" w:hAnsi="Calibri" w:cs="Calibri"/>
                <w:color w:val="000000"/>
                <w:vertAlign w:val="superscript"/>
                <w:lang w:eastAsia="cs-CZ"/>
              </w:rPr>
            </w:pPr>
          </w:p>
        </w:tc>
        <w:tc>
          <w:tcPr>
            <w:tcW w:w="2619" w:type="dxa"/>
            <w:shd w:val="clear" w:color="auto" w:fill="auto"/>
          </w:tcPr>
          <w:p w:rsidR="00E20D54" w:rsidRDefault="00E20D54"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V. – IX. </w:t>
            </w:r>
          </w:p>
          <w:p w:rsidR="00E20D54" w:rsidRDefault="00E20D54" w:rsidP="00E50627">
            <w:pPr>
              <w:spacing w:after="0" w:line="240" w:lineRule="auto"/>
              <w:rPr>
                <w:rFonts w:ascii="Calibri" w:eastAsia="Times New Roman" w:hAnsi="Calibri" w:cs="Calibri"/>
                <w:color w:val="000000"/>
                <w:vertAlign w:val="superscript"/>
                <w:lang w:eastAsia="cs-CZ"/>
              </w:rPr>
            </w:pPr>
            <w:r>
              <w:rPr>
                <w:rFonts w:ascii="Calibri" w:eastAsia="Times New Roman" w:hAnsi="Calibri" w:cs="Calibri"/>
                <w:color w:val="000000"/>
                <w:lang w:eastAsia="cs-CZ"/>
              </w:rPr>
              <w:t>po, pá 9</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-12</w:t>
            </w:r>
            <w:r>
              <w:rPr>
                <w:rFonts w:ascii="Calibri" w:eastAsia="Times New Roman" w:hAnsi="Calibri" w:cs="Calibri"/>
                <w:color w:val="000000"/>
                <w:vertAlign w:val="superscript"/>
                <w:lang w:eastAsia="cs-CZ"/>
              </w:rPr>
              <w:t>3</w:t>
            </w:r>
            <w:r w:rsidRPr="005818CD">
              <w:rPr>
                <w:rFonts w:ascii="Calibri" w:eastAsia="Times New Roman" w:hAnsi="Calibri" w:cs="Calibri"/>
                <w:color w:val="000000"/>
                <w:vertAlign w:val="superscript"/>
                <w:lang w:eastAsia="cs-CZ"/>
              </w:rPr>
              <w:t>0</w:t>
            </w:r>
            <w:r>
              <w:rPr>
                <w:rFonts w:ascii="Calibri" w:eastAsia="Times New Roman" w:hAnsi="Calibri" w:cs="Calibri"/>
                <w:color w:val="000000"/>
                <w:lang w:eastAsia="cs-CZ"/>
              </w:rPr>
              <w:t>, 13</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-17</w:t>
            </w:r>
            <w:r>
              <w:rPr>
                <w:rFonts w:ascii="Calibri" w:eastAsia="Times New Roman" w:hAnsi="Calibri" w:cs="Calibri"/>
                <w:color w:val="000000"/>
                <w:vertAlign w:val="superscript"/>
                <w:lang w:eastAsia="cs-CZ"/>
              </w:rPr>
              <w:t>0</w:t>
            </w:r>
            <w:r w:rsidRPr="005818CD">
              <w:rPr>
                <w:rFonts w:ascii="Calibri" w:eastAsia="Times New Roman" w:hAnsi="Calibri" w:cs="Calibri"/>
                <w:color w:val="000000"/>
                <w:vertAlign w:val="superscript"/>
                <w:lang w:eastAsia="cs-CZ"/>
              </w:rPr>
              <w:t>0</w:t>
            </w:r>
          </w:p>
          <w:p w:rsidR="00E20D54" w:rsidRDefault="00E20D54" w:rsidP="00E50627">
            <w:pPr>
              <w:spacing w:after="0" w:line="240" w:lineRule="auto"/>
              <w:rPr>
                <w:rFonts w:ascii="Calibri" w:eastAsia="Times New Roman" w:hAnsi="Calibri" w:cs="Calibri"/>
                <w:color w:val="000000"/>
                <w:vertAlign w:val="superscript"/>
                <w:lang w:eastAsia="cs-CZ"/>
              </w:rPr>
            </w:pPr>
            <w:r>
              <w:rPr>
                <w:rFonts w:ascii="Calibri" w:eastAsia="Times New Roman" w:hAnsi="Calibri" w:cs="Calibri"/>
                <w:color w:val="000000"/>
                <w:lang w:eastAsia="cs-CZ"/>
              </w:rPr>
              <w:t>út, st, čt 11</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-17</w:t>
            </w:r>
            <w:r w:rsidRPr="005818CD">
              <w:rPr>
                <w:rFonts w:ascii="Calibri" w:eastAsia="Times New Roman" w:hAnsi="Calibri" w:cs="Calibri"/>
                <w:color w:val="000000"/>
                <w:vertAlign w:val="superscript"/>
                <w:lang w:eastAsia="cs-CZ"/>
              </w:rPr>
              <w:t>00</w:t>
            </w:r>
          </w:p>
          <w:p w:rsidR="00E20D54" w:rsidRDefault="00E20D54" w:rsidP="00E50627">
            <w:pPr>
              <w:spacing w:after="0" w:line="240" w:lineRule="auto"/>
              <w:rPr>
                <w:rFonts w:ascii="Calibri" w:eastAsia="Times New Roman" w:hAnsi="Calibri" w:cs="Calibri"/>
                <w:color w:val="000000"/>
                <w:vertAlign w:val="superscript"/>
                <w:lang w:eastAsia="cs-CZ"/>
              </w:rPr>
            </w:pPr>
            <w:r>
              <w:rPr>
                <w:rFonts w:ascii="Calibri" w:eastAsia="Times New Roman" w:hAnsi="Calibri" w:cs="Calibri"/>
                <w:color w:val="000000"/>
                <w:lang w:eastAsia="cs-CZ"/>
              </w:rPr>
              <w:t>so, ne, svátky 13</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-17</w:t>
            </w:r>
            <w:r w:rsidRPr="005818CD">
              <w:rPr>
                <w:rFonts w:ascii="Calibri" w:eastAsia="Times New Roman" w:hAnsi="Calibri" w:cs="Calibri"/>
                <w:color w:val="000000"/>
                <w:vertAlign w:val="superscript"/>
                <w:lang w:eastAsia="cs-CZ"/>
              </w:rPr>
              <w:t>00</w:t>
            </w:r>
          </w:p>
          <w:p w:rsidR="00E20D54" w:rsidRDefault="00E20D54"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 – IV.</w:t>
            </w:r>
          </w:p>
          <w:p w:rsidR="00E20D54" w:rsidRDefault="00E20D54" w:rsidP="00E50627">
            <w:pPr>
              <w:spacing w:after="0" w:line="240" w:lineRule="auto"/>
              <w:rPr>
                <w:rFonts w:ascii="Calibri" w:eastAsia="Times New Roman" w:hAnsi="Calibri" w:cs="Calibri"/>
                <w:color w:val="000000"/>
                <w:vertAlign w:val="superscript"/>
                <w:lang w:eastAsia="cs-CZ"/>
              </w:rPr>
            </w:pPr>
            <w:r>
              <w:rPr>
                <w:rFonts w:ascii="Calibri" w:eastAsia="Times New Roman" w:hAnsi="Calibri" w:cs="Calibri"/>
                <w:color w:val="000000"/>
                <w:lang w:eastAsia="cs-CZ"/>
              </w:rPr>
              <w:t>po, pá 8</w:t>
            </w:r>
            <w:r>
              <w:rPr>
                <w:rFonts w:ascii="Calibri" w:eastAsia="Times New Roman" w:hAnsi="Calibri" w:cs="Calibri"/>
                <w:color w:val="000000"/>
                <w:vertAlign w:val="superscript"/>
                <w:lang w:eastAsia="cs-CZ"/>
              </w:rPr>
              <w:t>3</w:t>
            </w:r>
            <w:r w:rsidRPr="005818CD">
              <w:rPr>
                <w:rFonts w:ascii="Calibri" w:eastAsia="Times New Roman" w:hAnsi="Calibri" w:cs="Calibri"/>
                <w:color w:val="000000"/>
                <w:vertAlign w:val="superscript"/>
                <w:lang w:eastAsia="cs-CZ"/>
              </w:rPr>
              <w:t>0</w:t>
            </w:r>
            <w:r>
              <w:rPr>
                <w:rFonts w:ascii="Calibri" w:eastAsia="Times New Roman" w:hAnsi="Calibri" w:cs="Calibri"/>
                <w:color w:val="000000"/>
                <w:lang w:eastAsia="cs-CZ"/>
              </w:rPr>
              <w:t>-12</w:t>
            </w:r>
            <w:r>
              <w:rPr>
                <w:rFonts w:ascii="Calibri" w:eastAsia="Times New Roman" w:hAnsi="Calibri" w:cs="Calibri"/>
                <w:color w:val="000000"/>
                <w:vertAlign w:val="superscript"/>
                <w:lang w:eastAsia="cs-CZ"/>
              </w:rPr>
              <w:t>3</w:t>
            </w:r>
            <w:r w:rsidRPr="005818CD">
              <w:rPr>
                <w:rFonts w:ascii="Calibri" w:eastAsia="Times New Roman" w:hAnsi="Calibri" w:cs="Calibri"/>
                <w:color w:val="000000"/>
                <w:vertAlign w:val="superscript"/>
                <w:lang w:eastAsia="cs-CZ"/>
              </w:rPr>
              <w:t>0</w:t>
            </w:r>
            <w:r>
              <w:rPr>
                <w:rFonts w:ascii="Calibri" w:eastAsia="Times New Roman" w:hAnsi="Calibri" w:cs="Calibri"/>
                <w:color w:val="000000"/>
                <w:lang w:eastAsia="cs-CZ"/>
              </w:rPr>
              <w:t>, 13</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-17</w:t>
            </w:r>
            <w:r>
              <w:rPr>
                <w:rFonts w:ascii="Calibri" w:eastAsia="Times New Roman" w:hAnsi="Calibri" w:cs="Calibri"/>
                <w:color w:val="000000"/>
                <w:vertAlign w:val="superscript"/>
                <w:lang w:eastAsia="cs-CZ"/>
              </w:rPr>
              <w:t>0</w:t>
            </w:r>
            <w:r w:rsidRPr="005818CD">
              <w:rPr>
                <w:rFonts w:ascii="Calibri" w:eastAsia="Times New Roman" w:hAnsi="Calibri" w:cs="Calibri"/>
                <w:color w:val="000000"/>
                <w:vertAlign w:val="superscript"/>
                <w:lang w:eastAsia="cs-CZ"/>
              </w:rPr>
              <w:t>0</w:t>
            </w:r>
          </w:p>
          <w:p w:rsidR="00E20D54" w:rsidRDefault="00E20D54" w:rsidP="00E50627">
            <w:pPr>
              <w:spacing w:after="0" w:line="240" w:lineRule="auto"/>
              <w:rPr>
                <w:rFonts w:ascii="Calibri" w:eastAsia="Times New Roman" w:hAnsi="Calibri" w:cs="Calibri"/>
                <w:color w:val="000000"/>
                <w:vertAlign w:val="superscript"/>
                <w:lang w:eastAsia="cs-CZ"/>
              </w:rPr>
            </w:pPr>
            <w:r>
              <w:rPr>
                <w:rFonts w:ascii="Calibri" w:eastAsia="Times New Roman" w:hAnsi="Calibri" w:cs="Calibri"/>
                <w:color w:val="000000"/>
                <w:lang w:eastAsia="cs-CZ"/>
              </w:rPr>
              <w:t>út, st, čt 8</w:t>
            </w:r>
            <w:r>
              <w:rPr>
                <w:rFonts w:ascii="Calibri" w:eastAsia="Times New Roman" w:hAnsi="Calibri" w:cs="Calibri"/>
                <w:color w:val="000000"/>
                <w:vertAlign w:val="superscript"/>
                <w:lang w:eastAsia="cs-CZ"/>
              </w:rPr>
              <w:t>3</w:t>
            </w:r>
            <w:r w:rsidRPr="005818CD">
              <w:rPr>
                <w:rFonts w:ascii="Calibri" w:eastAsia="Times New Roman" w:hAnsi="Calibri" w:cs="Calibri"/>
                <w:color w:val="000000"/>
                <w:vertAlign w:val="superscript"/>
                <w:lang w:eastAsia="cs-CZ"/>
              </w:rPr>
              <w:t>0</w:t>
            </w:r>
            <w:r>
              <w:rPr>
                <w:rFonts w:ascii="Calibri" w:eastAsia="Times New Roman" w:hAnsi="Calibri" w:cs="Calibri"/>
                <w:color w:val="000000"/>
                <w:lang w:eastAsia="cs-CZ"/>
              </w:rPr>
              <w:t>-13</w:t>
            </w:r>
            <w:r w:rsidRPr="005818CD">
              <w:rPr>
                <w:rFonts w:ascii="Calibri" w:eastAsia="Times New Roman" w:hAnsi="Calibri" w:cs="Calibri"/>
                <w:color w:val="000000"/>
                <w:vertAlign w:val="superscript"/>
                <w:lang w:eastAsia="cs-CZ"/>
              </w:rPr>
              <w:t>00</w:t>
            </w:r>
          </w:p>
          <w:p w:rsidR="00E20D54" w:rsidRPr="00E80410" w:rsidRDefault="00E20D54"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so 13</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-17</w:t>
            </w:r>
            <w:r w:rsidRPr="005818CD">
              <w:rPr>
                <w:rFonts w:ascii="Calibri" w:eastAsia="Times New Roman" w:hAnsi="Calibri" w:cs="Calibri"/>
                <w:color w:val="000000"/>
                <w:vertAlign w:val="superscript"/>
                <w:lang w:eastAsia="cs-CZ"/>
              </w:rPr>
              <w:t>00</w:t>
            </w:r>
          </w:p>
        </w:tc>
      </w:tr>
      <w:tr w:rsidR="006A556E" w:rsidRPr="00E80410" w:rsidTr="00E50627">
        <w:trPr>
          <w:trHeight w:val="300"/>
        </w:trPr>
        <w:tc>
          <w:tcPr>
            <w:tcW w:w="9210" w:type="dxa"/>
            <w:gridSpan w:val="4"/>
            <w:shd w:val="clear" w:color="auto" w:fill="auto"/>
            <w:vAlign w:val="center"/>
          </w:tcPr>
          <w:p w:rsidR="006A556E" w:rsidRDefault="006A556E" w:rsidP="00E50627">
            <w:pPr>
              <w:spacing w:after="0" w:line="240" w:lineRule="auto"/>
              <w:rPr>
                <w:rFonts w:ascii="Calibri" w:eastAsia="Times New Roman" w:hAnsi="Calibri" w:cs="Calibri"/>
                <w:color w:val="000000"/>
                <w:lang w:eastAsia="cs-CZ"/>
              </w:rPr>
            </w:pPr>
            <w:r w:rsidRPr="008B1097">
              <w:rPr>
                <w:rFonts w:ascii="Calibri" w:eastAsia="Times New Roman" w:hAnsi="Calibri" w:cs="Calibri"/>
                <w:b/>
                <w:bCs/>
                <w:color w:val="000000"/>
                <w:lang w:eastAsia="cs-CZ"/>
              </w:rPr>
              <w:t>Galerie Bernarda Bolzana</w:t>
            </w:r>
          </w:p>
        </w:tc>
      </w:tr>
      <w:tr w:rsidR="006A556E" w:rsidRPr="00E80410" w:rsidTr="00E50627">
        <w:trPr>
          <w:trHeight w:val="2155"/>
        </w:trPr>
        <w:tc>
          <w:tcPr>
            <w:tcW w:w="2908" w:type="dxa"/>
            <w:shd w:val="clear" w:color="auto" w:fill="auto"/>
            <w:vAlign w:val="center"/>
            <w:hideMark/>
          </w:tcPr>
          <w:p w:rsidR="006A556E" w:rsidRDefault="006A556E" w:rsidP="00E50627">
            <w:pPr>
              <w:spacing w:after="0" w:line="240" w:lineRule="auto"/>
              <w:rPr>
                <w:rFonts w:ascii="Calibri" w:eastAsia="Times New Roman" w:hAnsi="Calibri" w:cs="Calibri"/>
                <w:color w:val="000000"/>
                <w:lang w:eastAsia="cs-CZ"/>
              </w:rPr>
            </w:pPr>
            <w:r w:rsidRPr="00E80410">
              <w:rPr>
                <w:rFonts w:ascii="Calibri" w:eastAsia="Times New Roman" w:hAnsi="Calibri" w:cs="Calibri"/>
                <w:color w:val="000000"/>
                <w:lang w:eastAsia="cs-CZ"/>
              </w:rPr>
              <w:t>Těchobuz</w:t>
            </w:r>
            <w:r>
              <w:rPr>
                <w:rFonts w:ascii="Calibri" w:eastAsia="Times New Roman" w:hAnsi="Calibri" w:cs="Calibri"/>
                <w:color w:val="000000"/>
                <w:lang w:eastAsia="cs-CZ"/>
              </w:rPr>
              <w:t xml:space="preserve"> 87</w:t>
            </w:r>
          </w:p>
          <w:p w:rsidR="006A556E" w:rsidRDefault="006A556E"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395 01 Pacov </w:t>
            </w:r>
          </w:p>
          <w:p w:rsidR="006A556E" w:rsidRDefault="006A556E"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(bývalá zámecká sýpka)</w:t>
            </w:r>
          </w:p>
          <w:p w:rsidR="006A556E" w:rsidRDefault="006A556E" w:rsidP="00E50627">
            <w:pPr>
              <w:spacing w:after="0" w:line="240" w:lineRule="auto"/>
              <w:rPr>
                <w:rFonts w:ascii="Calibri" w:eastAsia="Times New Roman" w:hAnsi="Calibri" w:cs="Calibri"/>
                <w:color w:val="000000"/>
                <w:lang w:eastAsia="cs-CZ"/>
              </w:rPr>
            </w:pPr>
          </w:p>
          <w:p w:rsidR="006A556E" w:rsidRPr="00E80410" w:rsidRDefault="006A556E" w:rsidP="00E50627">
            <w:pPr>
              <w:spacing w:after="0" w:line="240" w:lineRule="auto"/>
              <w:rPr>
                <w:rFonts w:ascii="Calibri" w:eastAsia="Times New Roman" w:hAnsi="Calibri" w:cs="Calibri"/>
                <w:bCs/>
                <w:color w:val="000000"/>
                <w:lang w:eastAsia="cs-CZ"/>
              </w:rPr>
            </w:pPr>
            <w:r w:rsidRPr="00E80410">
              <w:rPr>
                <w:rFonts w:ascii="Calibri" w:eastAsia="Times New Roman" w:hAnsi="Calibri" w:cs="Calibri"/>
                <w:color w:val="000000"/>
                <w:lang w:eastAsia="cs-CZ"/>
              </w:rPr>
              <w:t>www.techobuz.cz</w:t>
            </w:r>
          </w:p>
        </w:tc>
        <w:tc>
          <w:tcPr>
            <w:tcW w:w="3683" w:type="dxa"/>
            <w:gridSpan w:val="2"/>
            <w:shd w:val="clear" w:color="auto" w:fill="auto"/>
            <w:hideMark/>
          </w:tcPr>
          <w:p w:rsidR="006A556E" w:rsidRPr="00553036" w:rsidRDefault="006A556E" w:rsidP="00E50627">
            <w:pPr>
              <w:spacing w:after="0" w:line="240" w:lineRule="auto"/>
              <w:rPr>
                <w:rFonts w:ascii="Calibri" w:eastAsia="Times New Roman" w:hAnsi="Calibri" w:cs="Calibri"/>
                <w:color w:val="000000"/>
                <w:vertAlign w:val="superscript"/>
                <w:lang w:eastAsia="cs-CZ"/>
              </w:rPr>
            </w:pPr>
            <w:r>
              <w:t>Stálá expozice „Bernard Bolzano a Těchobuz“, krátkodobé výstavy výtvarného umění, konference a semináře s „bolzanovskou“ tematikou.</w:t>
            </w:r>
          </w:p>
        </w:tc>
        <w:tc>
          <w:tcPr>
            <w:tcW w:w="2619" w:type="dxa"/>
            <w:shd w:val="clear" w:color="auto" w:fill="auto"/>
          </w:tcPr>
          <w:p w:rsidR="006A556E" w:rsidRDefault="006A556E"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V. – IX. </w:t>
            </w:r>
          </w:p>
          <w:p w:rsidR="006A556E" w:rsidRDefault="006A556E" w:rsidP="00E50627">
            <w:pPr>
              <w:spacing w:after="0" w:line="240" w:lineRule="auto"/>
              <w:rPr>
                <w:rFonts w:ascii="Calibri" w:eastAsia="Times New Roman" w:hAnsi="Calibri" w:cs="Calibri"/>
                <w:color w:val="000000"/>
                <w:vertAlign w:val="superscript"/>
                <w:lang w:eastAsia="cs-CZ"/>
              </w:rPr>
            </w:pPr>
            <w:r>
              <w:rPr>
                <w:rFonts w:ascii="Calibri" w:eastAsia="Times New Roman" w:hAnsi="Calibri" w:cs="Calibri"/>
                <w:color w:val="000000"/>
                <w:lang w:eastAsia="cs-CZ"/>
              </w:rPr>
              <w:t>po, pá 9</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-12</w:t>
            </w:r>
            <w:r>
              <w:rPr>
                <w:rFonts w:ascii="Calibri" w:eastAsia="Times New Roman" w:hAnsi="Calibri" w:cs="Calibri"/>
                <w:color w:val="000000"/>
                <w:vertAlign w:val="superscript"/>
                <w:lang w:eastAsia="cs-CZ"/>
              </w:rPr>
              <w:t>3</w:t>
            </w:r>
            <w:r w:rsidRPr="005818CD">
              <w:rPr>
                <w:rFonts w:ascii="Calibri" w:eastAsia="Times New Roman" w:hAnsi="Calibri" w:cs="Calibri"/>
                <w:color w:val="000000"/>
                <w:vertAlign w:val="superscript"/>
                <w:lang w:eastAsia="cs-CZ"/>
              </w:rPr>
              <w:t>0</w:t>
            </w:r>
            <w:r>
              <w:rPr>
                <w:rFonts w:ascii="Calibri" w:eastAsia="Times New Roman" w:hAnsi="Calibri" w:cs="Calibri"/>
                <w:color w:val="000000"/>
                <w:lang w:eastAsia="cs-CZ"/>
              </w:rPr>
              <w:t>, 13</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-17</w:t>
            </w:r>
            <w:r>
              <w:rPr>
                <w:rFonts w:ascii="Calibri" w:eastAsia="Times New Roman" w:hAnsi="Calibri" w:cs="Calibri"/>
                <w:color w:val="000000"/>
                <w:vertAlign w:val="superscript"/>
                <w:lang w:eastAsia="cs-CZ"/>
              </w:rPr>
              <w:t>0</w:t>
            </w:r>
            <w:r w:rsidRPr="005818CD">
              <w:rPr>
                <w:rFonts w:ascii="Calibri" w:eastAsia="Times New Roman" w:hAnsi="Calibri" w:cs="Calibri"/>
                <w:color w:val="000000"/>
                <w:vertAlign w:val="superscript"/>
                <w:lang w:eastAsia="cs-CZ"/>
              </w:rPr>
              <w:t>0</w:t>
            </w:r>
          </w:p>
          <w:p w:rsidR="006A556E" w:rsidRDefault="006A556E" w:rsidP="00E50627">
            <w:pPr>
              <w:spacing w:after="0" w:line="240" w:lineRule="auto"/>
              <w:rPr>
                <w:rFonts w:ascii="Calibri" w:eastAsia="Times New Roman" w:hAnsi="Calibri" w:cs="Calibri"/>
                <w:color w:val="000000"/>
                <w:vertAlign w:val="superscript"/>
                <w:lang w:eastAsia="cs-CZ"/>
              </w:rPr>
            </w:pPr>
            <w:r>
              <w:rPr>
                <w:rFonts w:ascii="Calibri" w:eastAsia="Times New Roman" w:hAnsi="Calibri" w:cs="Calibri"/>
                <w:color w:val="000000"/>
                <w:lang w:eastAsia="cs-CZ"/>
              </w:rPr>
              <w:t>út, st, čt 11</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-17</w:t>
            </w:r>
            <w:r w:rsidRPr="005818CD">
              <w:rPr>
                <w:rFonts w:ascii="Calibri" w:eastAsia="Times New Roman" w:hAnsi="Calibri" w:cs="Calibri"/>
                <w:color w:val="000000"/>
                <w:vertAlign w:val="superscript"/>
                <w:lang w:eastAsia="cs-CZ"/>
              </w:rPr>
              <w:t>00</w:t>
            </w:r>
          </w:p>
          <w:p w:rsidR="006A556E" w:rsidRDefault="006A556E" w:rsidP="00E50627">
            <w:pPr>
              <w:spacing w:after="0" w:line="240" w:lineRule="auto"/>
              <w:rPr>
                <w:rFonts w:ascii="Calibri" w:eastAsia="Times New Roman" w:hAnsi="Calibri" w:cs="Calibri"/>
                <w:color w:val="000000"/>
                <w:vertAlign w:val="superscript"/>
                <w:lang w:eastAsia="cs-CZ"/>
              </w:rPr>
            </w:pPr>
            <w:r>
              <w:rPr>
                <w:rFonts w:ascii="Calibri" w:eastAsia="Times New Roman" w:hAnsi="Calibri" w:cs="Calibri"/>
                <w:color w:val="000000"/>
                <w:lang w:eastAsia="cs-CZ"/>
              </w:rPr>
              <w:t>so, ne, svátky 13</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-17</w:t>
            </w:r>
            <w:r w:rsidRPr="005818CD">
              <w:rPr>
                <w:rFonts w:ascii="Calibri" w:eastAsia="Times New Roman" w:hAnsi="Calibri" w:cs="Calibri"/>
                <w:color w:val="000000"/>
                <w:vertAlign w:val="superscript"/>
                <w:lang w:eastAsia="cs-CZ"/>
              </w:rPr>
              <w:t>00</w:t>
            </w:r>
          </w:p>
          <w:p w:rsidR="006A556E" w:rsidRDefault="006A556E"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X. – IV.</w:t>
            </w:r>
          </w:p>
          <w:p w:rsidR="006A556E" w:rsidRDefault="006A556E" w:rsidP="00E50627">
            <w:pPr>
              <w:spacing w:after="0" w:line="240" w:lineRule="auto"/>
              <w:rPr>
                <w:rFonts w:ascii="Calibri" w:eastAsia="Times New Roman" w:hAnsi="Calibri" w:cs="Calibri"/>
                <w:color w:val="000000"/>
                <w:vertAlign w:val="superscript"/>
                <w:lang w:eastAsia="cs-CZ"/>
              </w:rPr>
            </w:pPr>
            <w:r>
              <w:rPr>
                <w:rFonts w:ascii="Calibri" w:eastAsia="Times New Roman" w:hAnsi="Calibri" w:cs="Calibri"/>
                <w:color w:val="000000"/>
                <w:lang w:eastAsia="cs-CZ"/>
              </w:rPr>
              <w:t>po, pá 8</w:t>
            </w:r>
            <w:r>
              <w:rPr>
                <w:rFonts w:ascii="Calibri" w:eastAsia="Times New Roman" w:hAnsi="Calibri" w:cs="Calibri"/>
                <w:color w:val="000000"/>
                <w:vertAlign w:val="superscript"/>
                <w:lang w:eastAsia="cs-CZ"/>
              </w:rPr>
              <w:t>3</w:t>
            </w:r>
            <w:r w:rsidRPr="005818CD">
              <w:rPr>
                <w:rFonts w:ascii="Calibri" w:eastAsia="Times New Roman" w:hAnsi="Calibri" w:cs="Calibri"/>
                <w:color w:val="000000"/>
                <w:vertAlign w:val="superscript"/>
                <w:lang w:eastAsia="cs-CZ"/>
              </w:rPr>
              <w:t>0</w:t>
            </w:r>
            <w:r>
              <w:rPr>
                <w:rFonts w:ascii="Calibri" w:eastAsia="Times New Roman" w:hAnsi="Calibri" w:cs="Calibri"/>
                <w:color w:val="000000"/>
                <w:lang w:eastAsia="cs-CZ"/>
              </w:rPr>
              <w:t>-12</w:t>
            </w:r>
            <w:r>
              <w:rPr>
                <w:rFonts w:ascii="Calibri" w:eastAsia="Times New Roman" w:hAnsi="Calibri" w:cs="Calibri"/>
                <w:color w:val="000000"/>
                <w:vertAlign w:val="superscript"/>
                <w:lang w:eastAsia="cs-CZ"/>
              </w:rPr>
              <w:t>3</w:t>
            </w:r>
            <w:r w:rsidRPr="005818CD">
              <w:rPr>
                <w:rFonts w:ascii="Calibri" w:eastAsia="Times New Roman" w:hAnsi="Calibri" w:cs="Calibri"/>
                <w:color w:val="000000"/>
                <w:vertAlign w:val="superscript"/>
                <w:lang w:eastAsia="cs-CZ"/>
              </w:rPr>
              <w:t>0</w:t>
            </w:r>
            <w:r>
              <w:rPr>
                <w:rFonts w:ascii="Calibri" w:eastAsia="Times New Roman" w:hAnsi="Calibri" w:cs="Calibri"/>
                <w:color w:val="000000"/>
                <w:lang w:eastAsia="cs-CZ"/>
              </w:rPr>
              <w:t>, 13</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-17</w:t>
            </w:r>
            <w:r>
              <w:rPr>
                <w:rFonts w:ascii="Calibri" w:eastAsia="Times New Roman" w:hAnsi="Calibri" w:cs="Calibri"/>
                <w:color w:val="000000"/>
                <w:vertAlign w:val="superscript"/>
                <w:lang w:eastAsia="cs-CZ"/>
              </w:rPr>
              <w:t>0</w:t>
            </w:r>
            <w:r w:rsidRPr="005818CD">
              <w:rPr>
                <w:rFonts w:ascii="Calibri" w:eastAsia="Times New Roman" w:hAnsi="Calibri" w:cs="Calibri"/>
                <w:color w:val="000000"/>
                <w:vertAlign w:val="superscript"/>
                <w:lang w:eastAsia="cs-CZ"/>
              </w:rPr>
              <w:t>0</w:t>
            </w:r>
          </w:p>
          <w:p w:rsidR="006A556E" w:rsidRDefault="006A556E" w:rsidP="00E50627">
            <w:pPr>
              <w:spacing w:after="0" w:line="240" w:lineRule="auto"/>
              <w:rPr>
                <w:rFonts w:ascii="Calibri" w:eastAsia="Times New Roman" w:hAnsi="Calibri" w:cs="Calibri"/>
                <w:color w:val="000000"/>
                <w:vertAlign w:val="superscript"/>
                <w:lang w:eastAsia="cs-CZ"/>
              </w:rPr>
            </w:pPr>
            <w:r>
              <w:rPr>
                <w:rFonts w:ascii="Calibri" w:eastAsia="Times New Roman" w:hAnsi="Calibri" w:cs="Calibri"/>
                <w:color w:val="000000"/>
                <w:lang w:eastAsia="cs-CZ"/>
              </w:rPr>
              <w:t>út, st, čt 8</w:t>
            </w:r>
            <w:r>
              <w:rPr>
                <w:rFonts w:ascii="Calibri" w:eastAsia="Times New Roman" w:hAnsi="Calibri" w:cs="Calibri"/>
                <w:color w:val="000000"/>
                <w:vertAlign w:val="superscript"/>
                <w:lang w:eastAsia="cs-CZ"/>
              </w:rPr>
              <w:t>3</w:t>
            </w:r>
            <w:r w:rsidRPr="005818CD">
              <w:rPr>
                <w:rFonts w:ascii="Calibri" w:eastAsia="Times New Roman" w:hAnsi="Calibri" w:cs="Calibri"/>
                <w:color w:val="000000"/>
                <w:vertAlign w:val="superscript"/>
                <w:lang w:eastAsia="cs-CZ"/>
              </w:rPr>
              <w:t>0</w:t>
            </w:r>
            <w:r>
              <w:rPr>
                <w:rFonts w:ascii="Calibri" w:eastAsia="Times New Roman" w:hAnsi="Calibri" w:cs="Calibri"/>
                <w:color w:val="000000"/>
                <w:lang w:eastAsia="cs-CZ"/>
              </w:rPr>
              <w:t>-13</w:t>
            </w:r>
            <w:r w:rsidRPr="005818CD">
              <w:rPr>
                <w:rFonts w:ascii="Calibri" w:eastAsia="Times New Roman" w:hAnsi="Calibri" w:cs="Calibri"/>
                <w:color w:val="000000"/>
                <w:vertAlign w:val="superscript"/>
                <w:lang w:eastAsia="cs-CZ"/>
              </w:rPr>
              <w:t>00</w:t>
            </w:r>
          </w:p>
          <w:p w:rsidR="006A556E" w:rsidRPr="00E80410" w:rsidRDefault="006A556E"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so 13</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-17</w:t>
            </w:r>
            <w:r w:rsidRPr="005818CD">
              <w:rPr>
                <w:rFonts w:ascii="Calibri" w:eastAsia="Times New Roman" w:hAnsi="Calibri" w:cs="Calibri"/>
                <w:color w:val="000000"/>
                <w:vertAlign w:val="superscript"/>
                <w:lang w:eastAsia="cs-CZ"/>
              </w:rPr>
              <w:t>00</w:t>
            </w:r>
          </w:p>
        </w:tc>
      </w:tr>
      <w:tr w:rsidR="006A556E" w:rsidRPr="00E80410" w:rsidTr="00E50627">
        <w:trPr>
          <w:trHeight w:val="300"/>
        </w:trPr>
        <w:tc>
          <w:tcPr>
            <w:tcW w:w="9210" w:type="dxa"/>
            <w:gridSpan w:val="4"/>
            <w:shd w:val="clear" w:color="auto" w:fill="auto"/>
            <w:vAlign w:val="center"/>
          </w:tcPr>
          <w:p w:rsidR="006A556E" w:rsidRPr="00E80410" w:rsidRDefault="006A556E" w:rsidP="00E50627">
            <w:pPr>
              <w:spacing w:after="0" w:line="240" w:lineRule="auto"/>
              <w:rPr>
                <w:rFonts w:ascii="Calibri" w:eastAsia="Times New Roman" w:hAnsi="Calibri" w:cs="Calibri"/>
                <w:color w:val="000000"/>
                <w:lang w:eastAsia="cs-CZ"/>
              </w:rPr>
            </w:pPr>
            <w:r w:rsidRPr="008733AE">
              <w:rPr>
                <w:rFonts w:ascii="Calibri" w:eastAsia="Times New Roman" w:hAnsi="Calibri" w:cs="Calibri"/>
                <w:b/>
                <w:bCs/>
                <w:color w:val="000000"/>
                <w:lang w:eastAsia="cs-CZ"/>
              </w:rPr>
              <w:t>Chadimův mlýn</w:t>
            </w:r>
          </w:p>
        </w:tc>
      </w:tr>
      <w:tr w:rsidR="006A556E" w:rsidRPr="00E80410" w:rsidTr="00E50627">
        <w:trPr>
          <w:trHeight w:val="300"/>
        </w:trPr>
        <w:tc>
          <w:tcPr>
            <w:tcW w:w="2908" w:type="dxa"/>
            <w:shd w:val="clear" w:color="auto" w:fill="auto"/>
            <w:vAlign w:val="center"/>
            <w:hideMark/>
          </w:tcPr>
          <w:p w:rsidR="006A556E" w:rsidRDefault="006A556E" w:rsidP="00E50627">
            <w:pPr>
              <w:spacing w:after="0" w:line="240" w:lineRule="auto"/>
              <w:rPr>
                <w:rFonts w:ascii="Calibri" w:eastAsia="Times New Roman" w:hAnsi="Calibri" w:cs="Calibri"/>
                <w:color w:val="000000"/>
                <w:lang w:eastAsia="cs-CZ"/>
              </w:rPr>
            </w:pPr>
            <w:r w:rsidRPr="00E80410">
              <w:rPr>
                <w:rFonts w:ascii="Calibri" w:eastAsia="Times New Roman" w:hAnsi="Calibri" w:cs="Calibri"/>
                <w:color w:val="000000"/>
                <w:lang w:eastAsia="cs-CZ"/>
              </w:rPr>
              <w:t>Horní Dubenky 33</w:t>
            </w:r>
          </w:p>
          <w:p w:rsidR="006A556E" w:rsidRDefault="006A556E" w:rsidP="00E50627">
            <w:pPr>
              <w:spacing w:after="0" w:line="240" w:lineRule="auto"/>
              <w:rPr>
                <w:rFonts w:ascii="Calibri" w:eastAsia="Times New Roman" w:hAnsi="Calibri" w:cs="Calibri"/>
                <w:color w:val="000000"/>
                <w:lang w:eastAsia="cs-CZ"/>
              </w:rPr>
            </w:pPr>
            <w:r w:rsidRPr="00E80410">
              <w:rPr>
                <w:rFonts w:ascii="Calibri" w:eastAsia="Times New Roman" w:hAnsi="Calibri" w:cs="Calibri"/>
                <w:color w:val="000000"/>
                <w:lang w:eastAsia="cs-CZ"/>
              </w:rPr>
              <w:t>588 52 Horní Dubenky</w:t>
            </w:r>
          </w:p>
          <w:p w:rsidR="006A556E" w:rsidRDefault="006A556E" w:rsidP="00E50627">
            <w:pPr>
              <w:spacing w:after="0" w:line="240" w:lineRule="auto"/>
              <w:rPr>
                <w:rFonts w:ascii="Calibri" w:eastAsia="Times New Roman" w:hAnsi="Calibri" w:cs="Calibri"/>
                <w:color w:val="000000"/>
                <w:lang w:eastAsia="cs-CZ"/>
              </w:rPr>
            </w:pPr>
          </w:p>
          <w:p w:rsidR="006A556E" w:rsidRPr="0074753D" w:rsidRDefault="006A556E" w:rsidP="00E50627">
            <w:pPr>
              <w:spacing w:after="0" w:line="240" w:lineRule="auto"/>
              <w:rPr>
                <w:rFonts w:ascii="Calibri" w:eastAsia="Times New Roman" w:hAnsi="Calibri" w:cs="Calibri"/>
                <w:color w:val="000000"/>
                <w:lang w:eastAsia="cs-CZ"/>
              </w:rPr>
            </w:pPr>
            <w:r w:rsidRPr="00E80410">
              <w:rPr>
                <w:rFonts w:ascii="Calibri" w:eastAsia="Times New Roman" w:hAnsi="Calibri" w:cs="Calibri"/>
                <w:color w:val="000000"/>
                <w:lang w:eastAsia="cs-CZ"/>
              </w:rPr>
              <w:t>www.chadimmlyn.cz</w:t>
            </w:r>
          </w:p>
        </w:tc>
        <w:tc>
          <w:tcPr>
            <w:tcW w:w="3683" w:type="dxa"/>
            <w:gridSpan w:val="2"/>
            <w:shd w:val="clear" w:color="auto" w:fill="auto"/>
            <w:vAlign w:val="center"/>
            <w:hideMark/>
          </w:tcPr>
          <w:p w:rsidR="006A556E" w:rsidRDefault="006A556E"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Původní mlýnice, historické mlynářské stroje, mlecí kameny, kašna s turbínou, náhon. Informace o mletí obilí, mlynářství a historii Chadimova mlýna.</w:t>
            </w:r>
          </w:p>
          <w:p w:rsidR="006A556E" w:rsidRPr="00E80410" w:rsidRDefault="006A556E"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lastRenderedPageBreak/>
              <w:t>Tematické výstavy a přednášky v rámci Festivalu řemesel a vyznání.</w:t>
            </w:r>
          </w:p>
        </w:tc>
        <w:tc>
          <w:tcPr>
            <w:tcW w:w="2619" w:type="dxa"/>
            <w:shd w:val="clear" w:color="auto" w:fill="auto"/>
            <w:vAlign w:val="center"/>
          </w:tcPr>
          <w:p w:rsidR="006A556E" w:rsidRDefault="006A556E"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lastRenderedPageBreak/>
              <w:t>V. – IX.</w:t>
            </w:r>
          </w:p>
          <w:p w:rsidR="006A556E" w:rsidRDefault="006A556E"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út-so 10</w:t>
            </w:r>
            <w:r w:rsidRPr="005818CD">
              <w:rPr>
                <w:rFonts w:ascii="Calibri" w:eastAsia="Times New Roman" w:hAnsi="Calibri" w:cs="Calibri"/>
                <w:color w:val="000000"/>
                <w:vertAlign w:val="superscript"/>
                <w:lang w:eastAsia="cs-CZ"/>
              </w:rPr>
              <w:t>00</w:t>
            </w:r>
            <w:r>
              <w:rPr>
                <w:rFonts w:ascii="Calibri" w:eastAsia="Times New Roman" w:hAnsi="Calibri" w:cs="Calibri"/>
                <w:color w:val="000000"/>
                <w:lang w:eastAsia="cs-CZ"/>
              </w:rPr>
              <w:t>-16</w:t>
            </w:r>
            <w:r w:rsidRPr="005818CD">
              <w:rPr>
                <w:rFonts w:ascii="Calibri" w:eastAsia="Times New Roman" w:hAnsi="Calibri" w:cs="Calibri"/>
                <w:color w:val="000000"/>
                <w:vertAlign w:val="superscript"/>
                <w:lang w:eastAsia="cs-CZ"/>
              </w:rPr>
              <w:t>00</w:t>
            </w:r>
          </w:p>
          <w:p w:rsidR="006A556E" w:rsidRPr="00E80410" w:rsidRDefault="006A556E" w:rsidP="00E50627">
            <w:pPr>
              <w:spacing w:after="0" w:line="240" w:lineRule="auto"/>
              <w:rPr>
                <w:rFonts w:ascii="Calibri" w:eastAsia="Times New Roman" w:hAnsi="Calibri" w:cs="Calibri"/>
                <w:color w:val="000000"/>
                <w:lang w:eastAsia="cs-CZ"/>
              </w:rPr>
            </w:pPr>
          </w:p>
        </w:tc>
      </w:tr>
      <w:tr w:rsidR="008C6367" w:rsidRPr="00585544" w:rsidTr="00E50627">
        <w:trPr>
          <w:trHeight w:val="300"/>
        </w:trPr>
        <w:tc>
          <w:tcPr>
            <w:tcW w:w="9210" w:type="dxa"/>
            <w:gridSpan w:val="4"/>
            <w:shd w:val="clear" w:color="auto" w:fill="auto"/>
            <w:vAlign w:val="center"/>
            <w:hideMark/>
          </w:tcPr>
          <w:p w:rsidR="008C6367" w:rsidRPr="00585544" w:rsidRDefault="008C6367" w:rsidP="00E50627">
            <w:pPr>
              <w:spacing w:after="0" w:line="240" w:lineRule="auto"/>
              <w:rPr>
                <w:rFonts w:ascii="Calibri" w:eastAsia="Times New Roman" w:hAnsi="Calibri" w:cs="Calibri"/>
                <w:b/>
                <w:color w:val="000000"/>
                <w:lang w:eastAsia="cs-CZ"/>
              </w:rPr>
            </w:pPr>
            <w:r w:rsidRPr="00585544">
              <w:rPr>
                <w:rFonts w:ascii="Calibri" w:eastAsia="Times New Roman" w:hAnsi="Calibri" w:cs="Calibri"/>
                <w:b/>
                <w:bCs/>
                <w:color w:val="000000"/>
                <w:lang w:eastAsia="cs-CZ"/>
              </w:rPr>
              <w:lastRenderedPageBreak/>
              <w:t>Metánovské muzeum Jakuba Hrona</w:t>
            </w:r>
            <w:r>
              <w:rPr>
                <w:rFonts w:ascii="Calibri" w:eastAsia="Times New Roman" w:hAnsi="Calibri" w:cs="Calibri"/>
                <w:b/>
                <w:bCs/>
                <w:color w:val="000000"/>
                <w:lang w:eastAsia="cs-CZ"/>
              </w:rPr>
              <w:t xml:space="preserve"> Metánovského a Františka Severy</w:t>
            </w:r>
          </w:p>
        </w:tc>
      </w:tr>
      <w:tr w:rsidR="008C6367" w:rsidRPr="00E80410" w:rsidTr="00E50627">
        <w:trPr>
          <w:trHeight w:val="600"/>
        </w:trPr>
        <w:tc>
          <w:tcPr>
            <w:tcW w:w="2908" w:type="dxa"/>
            <w:shd w:val="clear" w:color="auto" w:fill="auto"/>
            <w:vAlign w:val="center"/>
          </w:tcPr>
          <w:p w:rsidR="008C6367" w:rsidRDefault="008C6367" w:rsidP="00E50627">
            <w:pPr>
              <w:spacing w:after="0" w:line="240" w:lineRule="auto"/>
              <w:rPr>
                <w:rFonts w:ascii="Calibri" w:eastAsia="Times New Roman" w:hAnsi="Calibri" w:cs="Calibri"/>
                <w:color w:val="000000"/>
                <w:lang w:eastAsia="cs-CZ"/>
              </w:rPr>
            </w:pPr>
            <w:r w:rsidRPr="00E80410">
              <w:rPr>
                <w:rFonts w:ascii="Calibri" w:eastAsia="Times New Roman" w:hAnsi="Calibri" w:cs="Calibri"/>
                <w:color w:val="000000"/>
                <w:lang w:eastAsia="cs-CZ"/>
              </w:rPr>
              <w:t>Metánov</w:t>
            </w:r>
          </w:p>
          <w:p w:rsidR="008C6367" w:rsidRDefault="008C6367" w:rsidP="00E50627">
            <w:pPr>
              <w:spacing w:after="0" w:line="240" w:lineRule="auto"/>
              <w:rPr>
                <w:rFonts w:ascii="Calibri" w:eastAsia="Times New Roman" w:hAnsi="Calibri" w:cs="Calibri"/>
                <w:color w:val="000000"/>
                <w:lang w:eastAsia="cs-CZ"/>
              </w:rPr>
            </w:pPr>
            <w:r w:rsidRPr="00E80410">
              <w:rPr>
                <w:rFonts w:ascii="Calibri" w:eastAsia="Times New Roman" w:hAnsi="Calibri" w:cs="Calibri"/>
                <w:color w:val="000000"/>
                <w:lang w:eastAsia="cs-CZ"/>
              </w:rPr>
              <w:t>394 63 Častrov</w:t>
            </w:r>
          </w:p>
          <w:p w:rsidR="008C6367" w:rsidRDefault="008C6367" w:rsidP="00E50627">
            <w:pPr>
              <w:spacing w:after="0" w:line="240" w:lineRule="auto"/>
              <w:rPr>
                <w:rFonts w:ascii="Calibri" w:eastAsia="Times New Roman" w:hAnsi="Calibri" w:cs="Calibri"/>
                <w:color w:val="000000"/>
                <w:lang w:eastAsia="cs-CZ"/>
              </w:rPr>
            </w:pPr>
          </w:p>
          <w:p w:rsidR="008C6367" w:rsidRDefault="008C6367"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www.castrov.cz</w:t>
            </w:r>
          </w:p>
          <w:p w:rsidR="008C6367" w:rsidRPr="00E80410" w:rsidRDefault="008C6367" w:rsidP="00E50627">
            <w:pPr>
              <w:spacing w:after="0" w:line="240" w:lineRule="auto"/>
              <w:rPr>
                <w:rFonts w:ascii="Calibri" w:eastAsia="Times New Roman" w:hAnsi="Calibri" w:cs="Calibri"/>
                <w:bCs/>
                <w:color w:val="000000"/>
                <w:lang w:eastAsia="cs-CZ"/>
              </w:rPr>
            </w:pPr>
          </w:p>
        </w:tc>
        <w:tc>
          <w:tcPr>
            <w:tcW w:w="3683" w:type="dxa"/>
            <w:gridSpan w:val="2"/>
            <w:shd w:val="clear" w:color="auto" w:fill="auto"/>
          </w:tcPr>
          <w:p w:rsidR="008C6367" w:rsidRDefault="008C6367"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Expozice zachycující život a dílo profesora Jakuba Hrona, vynálezce „nekotitelného buňátu“, „ruťátů, „pitevního dmuchadla“aj. </w:t>
            </w:r>
          </w:p>
          <w:p w:rsidR="008C6367" w:rsidRPr="00E80410" w:rsidRDefault="008C6367"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Expozice díla malíře Františka Severy.</w:t>
            </w:r>
          </w:p>
        </w:tc>
        <w:tc>
          <w:tcPr>
            <w:tcW w:w="2619" w:type="dxa"/>
            <w:shd w:val="clear" w:color="auto" w:fill="auto"/>
            <w:vAlign w:val="center"/>
          </w:tcPr>
          <w:p w:rsidR="008C6367" w:rsidRPr="00E80410" w:rsidRDefault="008C6367"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 dohodě na tel. 565 437 127, 724 181 478</w:t>
            </w:r>
          </w:p>
        </w:tc>
      </w:tr>
      <w:tr w:rsidR="00DA479E" w:rsidRPr="00E80410" w:rsidTr="00E50627">
        <w:trPr>
          <w:trHeight w:val="300"/>
        </w:trPr>
        <w:tc>
          <w:tcPr>
            <w:tcW w:w="9210" w:type="dxa"/>
            <w:gridSpan w:val="4"/>
            <w:shd w:val="clear" w:color="auto" w:fill="auto"/>
            <w:vAlign w:val="center"/>
          </w:tcPr>
          <w:p w:rsidR="00DA479E" w:rsidRPr="00DA479E" w:rsidRDefault="00DA479E" w:rsidP="00E80410">
            <w:pPr>
              <w:spacing w:after="0" w:line="240" w:lineRule="auto"/>
              <w:rPr>
                <w:rFonts w:ascii="Calibri" w:eastAsia="Times New Roman" w:hAnsi="Calibri" w:cs="Calibri"/>
                <w:b/>
                <w:color w:val="000000"/>
                <w:lang w:eastAsia="cs-CZ"/>
              </w:rPr>
            </w:pPr>
            <w:r w:rsidRPr="00DA479E">
              <w:rPr>
                <w:rFonts w:ascii="Calibri" w:eastAsia="Times New Roman" w:hAnsi="Calibri" w:cs="Calibri"/>
                <w:b/>
                <w:bCs/>
                <w:color w:val="000000"/>
                <w:lang w:eastAsia="cs-CZ"/>
              </w:rPr>
              <w:t>Zemědělské muzeum – Pachtův špejchar Stanovice</w:t>
            </w:r>
          </w:p>
        </w:tc>
      </w:tr>
      <w:tr w:rsidR="00615187" w:rsidRPr="00E80410" w:rsidTr="0050357E">
        <w:trPr>
          <w:trHeight w:val="300"/>
        </w:trPr>
        <w:tc>
          <w:tcPr>
            <w:tcW w:w="2908" w:type="dxa"/>
            <w:shd w:val="clear" w:color="auto" w:fill="auto"/>
            <w:vAlign w:val="center"/>
          </w:tcPr>
          <w:p w:rsidR="00615187" w:rsidRDefault="00615187" w:rsidP="00DA479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Stanovice, u čp. 10</w:t>
            </w:r>
          </w:p>
          <w:p w:rsidR="00615187" w:rsidRDefault="00615187" w:rsidP="00DA479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393 01 Pelhřimov</w:t>
            </w:r>
          </w:p>
          <w:p w:rsidR="00615187" w:rsidRDefault="00615187" w:rsidP="00DA479E">
            <w:pPr>
              <w:spacing w:after="0" w:line="240" w:lineRule="auto"/>
              <w:rPr>
                <w:rFonts w:ascii="Calibri" w:eastAsia="Times New Roman" w:hAnsi="Calibri" w:cs="Calibri"/>
                <w:color w:val="000000"/>
                <w:lang w:eastAsia="cs-CZ"/>
              </w:rPr>
            </w:pPr>
          </w:p>
          <w:p w:rsidR="00615187" w:rsidRPr="00E80410" w:rsidRDefault="00615187" w:rsidP="00DA479E">
            <w:pPr>
              <w:spacing w:after="0" w:line="240" w:lineRule="auto"/>
              <w:rPr>
                <w:rFonts w:ascii="Calibri" w:eastAsia="Times New Roman" w:hAnsi="Calibri" w:cs="Calibri"/>
                <w:bCs/>
                <w:color w:val="000000"/>
                <w:lang w:eastAsia="cs-CZ"/>
              </w:rPr>
            </w:pPr>
            <w:r>
              <w:rPr>
                <w:rFonts w:ascii="Calibri" w:eastAsia="Times New Roman" w:hAnsi="Calibri" w:cs="Calibri"/>
                <w:color w:val="000000"/>
                <w:lang w:eastAsia="cs-CZ"/>
              </w:rPr>
              <w:t>www.stanovice.cz</w:t>
            </w:r>
          </w:p>
        </w:tc>
        <w:tc>
          <w:tcPr>
            <w:tcW w:w="3683" w:type="dxa"/>
            <w:gridSpan w:val="2"/>
            <w:shd w:val="clear" w:color="auto" w:fill="auto"/>
          </w:tcPr>
          <w:p w:rsidR="00615187" w:rsidRPr="00E80410" w:rsidRDefault="0050357E" w:rsidP="0050357E">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Expozice života a práce na české vesnici začátkem minulého století.</w:t>
            </w:r>
          </w:p>
        </w:tc>
        <w:tc>
          <w:tcPr>
            <w:tcW w:w="2619" w:type="dxa"/>
            <w:shd w:val="clear" w:color="auto" w:fill="auto"/>
            <w:vAlign w:val="center"/>
          </w:tcPr>
          <w:p w:rsidR="00EC31E4" w:rsidRPr="00E80410" w:rsidRDefault="00EC31E4" w:rsidP="00E80410">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 dohodě na tel. 602 458 540, 777 755 213</w:t>
            </w:r>
          </w:p>
        </w:tc>
      </w:tr>
      <w:tr w:rsidR="006A556E" w:rsidRPr="00E80410" w:rsidTr="00E50627">
        <w:trPr>
          <w:trHeight w:val="300"/>
        </w:trPr>
        <w:tc>
          <w:tcPr>
            <w:tcW w:w="9210" w:type="dxa"/>
            <w:gridSpan w:val="4"/>
            <w:shd w:val="clear" w:color="auto" w:fill="auto"/>
            <w:vAlign w:val="center"/>
          </w:tcPr>
          <w:p w:rsidR="006A556E" w:rsidRPr="00E2729A" w:rsidRDefault="006A556E" w:rsidP="00E50627">
            <w:pPr>
              <w:spacing w:after="0" w:line="240" w:lineRule="auto"/>
              <w:rPr>
                <w:rFonts w:ascii="Calibri" w:eastAsia="Times New Roman" w:hAnsi="Calibri" w:cs="Calibri"/>
                <w:b/>
                <w:color w:val="000000"/>
                <w:lang w:eastAsia="cs-CZ"/>
              </w:rPr>
            </w:pPr>
            <w:r w:rsidRPr="00E2729A">
              <w:rPr>
                <w:rFonts w:ascii="Calibri" w:eastAsia="Times New Roman" w:hAnsi="Calibri" w:cs="Calibri"/>
                <w:b/>
                <w:bCs/>
                <w:color w:val="000000"/>
                <w:lang w:eastAsia="cs-CZ"/>
              </w:rPr>
              <w:t>Kolářské muzeum  - Johanka</w:t>
            </w:r>
          </w:p>
        </w:tc>
      </w:tr>
      <w:tr w:rsidR="006A556E" w:rsidRPr="00E80410" w:rsidTr="003F5FBD">
        <w:trPr>
          <w:trHeight w:val="1040"/>
        </w:trPr>
        <w:tc>
          <w:tcPr>
            <w:tcW w:w="2908" w:type="dxa"/>
            <w:shd w:val="clear" w:color="auto" w:fill="auto"/>
            <w:vAlign w:val="center"/>
            <w:hideMark/>
          </w:tcPr>
          <w:p w:rsidR="006A556E" w:rsidRDefault="006A556E" w:rsidP="00E50627">
            <w:pPr>
              <w:spacing w:after="0" w:line="240" w:lineRule="auto"/>
              <w:rPr>
                <w:rFonts w:ascii="Calibri" w:eastAsia="Times New Roman" w:hAnsi="Calibri" w:cs="Calibri"/>
                <w:color w:val="000000"/>
                <w:lang w:eastAsia="cs-CZ"/>
              </w:rPr>
            </w:pPr>
            <w:r w:rsidRPr="00E80410">
              <w:rPr>
                <w:rFonts w:ascii="Calibri" w:eastAsia="Times New Roman" w:hAnsi="Calibri" w:cs="Calibri"/>
                <w:color w:val="000000"/>
                <w:lang w:eastAsia="cs-CZ"/>
              </w:rPr>
              <w:t>Centru</w:t>
            </w:r>
            <w:r>
              <w:rPr>
                <w:rFonts w:ascii="Calibri" w:eastAsia="Times New Roman" w:hAnsi="Calibri" w:cs="Calibri"/>
                <w:color w:val="000000"/>
                <w:lang w:eastAsia="cs-CZ"/>
              </w:rPr>
              <w:t xml:space="preserve">m pro zahradu, </w:t>
            </w:r>
          </w:p>
          <w:p w:rsidR="006A556E" w:rsidRDefault="006A556E"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les a volný čas Johanka</w:t>
            </w:r>
          </w:p>
          <w:p w:rsidR="006A556E" w:rsidRDefault="006A556E" w:rsidP="00E50627">
            <w:pPr>
              <w:spacing w:after="0" w:line="240" w:lineRule="auto"/>
              <w:rPr>
                <w:rFonts w:ascii="Calibri" w:eastAsia="Times New Roman" w:hAnsi="Calibri" w:cs="Calibri"/>
                <w:color w:val="000000"/>
                <w:lang w:eastAsia="cs-CZ"/>
              </w:rPr>
            </w:pPr>
            <w:r w:rsidRPr="00E80410">
              <w:rPr>
                <w:rFonts w:ascii="Calibri" w:eastAsia="Times New Roman" w:hAnsi="Calibri" w:cs="Calibri"/>
                <w:color w:val="000000"/>
                <w:lang w:eastAsia="cs-CZ"/>
              </w:rPr>
              <w:t>394 70 Kamenice nad Lipou</w:t>
            </w:r>
          </w:p>
          <w:p w:rsidR="006A556E" w:rsidRPr="00E80410" w:rsidRDefault="006A556E" w:rsidP="00E50627">
            <w:pPr>
              <w:spacing w:after="0" w:line="240" w:lineRule="auto"/>
              <w:rPr>
                <w:rFonts w:ascii="Calibri" w:eastAsia="Times New Roman" w:hAnsi="Calibri" w:cs="Calibri"/>
                <w:bCs/>
                <w:color w:val="000000"/>
                <w:lang w:eastAsia="cs-CZ"/>
              </w:rPr>
            </w:pPr>
            <w:r w:rsidRPr="00E80410">
              <w:rPr>
                <w:rFonts w:ascii="Calibri" w:eastAsia="Times New Roman" w:hAnsi="Calibri" w:cs="Calibri"/>
                <w:color w:val="000000"/>
                <w:lang w:eastAsia="cs-CZ"/>
              </w:rPr>
              <w:t>www.johanka.cz</w:t>
            </w:r>
          </w:p>
        </w:tc>
        <w:tc>
          <w:tcPr>
            <w:tcW w:w="3683" w:type="dxa"/>
            <w:gridSpan w:val="2"/>
            <w:shd w:val="clear" w:color="auto" w:fill="auto"/>
            <w:hideMark/>
          </w:tcPr>
          <w:p w:rsidR="006A556E" w:rsidRPr="00E80410" w:rsidRDefault="006A556E" w:rsidP="00E5062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Expozice vývoje kolářského řemesla.</w:t>
            </w:r>
          </w:p>
        </w:tc>
        <w:tc>
          <w:tcPr>
            <w:tcW w:w="2619" w:type="dxa"/>
            <w:shd w:val="clear" w:color="auto" w:fill="auto"/>
            <w:vAlign w:val="center"/>
            <w:hideMark/>
          </w:tcPr>
          <w:p w:rsidR="006A556E" w:rsidRPr="00E80410" w:rsidRDefault="006A556E" w:rsidP="00E50627">
            <w:pPr>
              <w:spacing w:after="0" w:line="240" w:lineRule="auto"/>
              <w:rPr>
                <w:rFonts w:ascii="Calibri" w:eastAsia="Times New Roman" w:hAnsi="Calibri" w:cs="Calibri"/>
                <w:color w:val="000000"/>
                <w:lang w:eastAsia="cs-CZ"/>
              </w:rPr>
            </w:pPr>
          </w:p>
        </w:tc>
      </w:tr>
    </w:tbl>
    <w:p w:rsidR="009C41FA" w:rsidRPr="003F5FBD" w:rsidRDefault="002F7C2C" w:rsidP="009D058D">
      <w:pPr>
        <w:spacing w:after="0"/>
        <w:jc w:val="both"/>
        <w:rPr>
          <w:i/>
        </w:rPr>
      </w:pPr>
      <w:r w:rsidRPr="001B4B2D">
        <w:rPr>
          <w:i/>
        </w:rPr>
        <w:t>Zdroj dat: Národní památkový</w:t>
      </w:r>
      <w:r>
        <w:rPr>
          <w:i/>
        </w:rPr>
        <w:t xml:space="preserve"> </w:t>
      </w:r>
      <w:r w:rsidRPr="009D3325">
        <w:rPr>
          <w:i/>
        </w:rPr>
        <w:t>ústav (</w:t>
      </w:r>
      <w:hyperlink r:id="rId82" w:history="1">
        <w:r w:rsidRPr="009D3325">
          <w:rPr>
            <w:rStyle w:val="Hypertextovodkaz"/>
            <w:i/>
            <w:color w:val="auto"/>
            <w:u w:val="none"/>
          </w:rPr>
          <w:t>www.npu.cz</w:t>
        </w:r>
      </w:hyperlink>
      <w:r w:rsidRPr="009D3325">
        <w:rPr>
          <w:i/>
        </w:rPr>
        <w:t xml:space="preserve">, </w:t>
      </w:r>
      <w:hyperlink r:id="rId83" w:history="1">
        <w:r w:rsidRPr="009D3325">
          <w:rPr>
            <w:rStyle w:val="Hypertextovodkaz"/>
            <w:i/>
            <w:color w:val="auto"/>
            <w:u w:val="none"/>
          </w:rPr>
          <w:t>www.cuzk.cz</w:t>
        </w:r>
      </w:hyperlink>
      <w:r w:rsidRPr="009D3325">
        <w:rPr>
          <w:i/>
        </w:rPr>
        <w:t>), 2014</w:t>
      </w:r>
    </w:p>
    <w:p w:rsidR="002F7C2C" w:rsidRPr="007748E5" w:rsidRDefault="002F7C2C" w:rsidP="007748E5">
      <w:pPr>
        <w:pStyle w:val="Nadpis4"/>
        <w:rPr>
          <w:color w:val="984806"/>
        </w:rPr>
      </w:pPr>
      <w:r w:rsidRPr="007748E5">
        <w:rPr>
          <w:color w:val="984806"/>
        </w:rPr>
        <w:t>5.5.1.2 Vlastnictví památek</w:t>
      </w:r>
    </w:p>
    <w:p w:rsidR="007F61F1" w:rsidRPr="003F5FBD" w:rsidRDefault="002F7C2C" w:rsidP="003F5FBD">
      <w:pPr>
        <w:spacing w:after="0"/>
        <w:jc w:val="both"/>
      </w:pPr>
      <w:r w:rsidRPr="003F5FBD">
        <w:t>Podstatným nástrojem pro zachování kulturních památek je jejich obnova. Podle zákona o státní památkové péči se obnovou rozumí každá údržba, oprava, rekonstrukce, restaurování nebo jiná úprava kulturní památky nebo jejího prostředí.</w:t>
      </w:r>
    </w:p>
    <w:p w:rsidR="002F7C2C" w:rsidRPr="003F5FBD" w:rsidRDefault="002F7C2C" w:rsidP="003F5FBD">
      <w:pPr>
        <w:spacing w:after="0"/>
        <w:jc w:val="both"/>
      </w:pPr>
      <w:r w:rsidRPr="003F5FBD">
        <w:t xml:space="preserve">Obce, kraje a stát poskytují vlastníkům kulturních památek finanční příspěvky na zvýšené náklady spojené se zachováním nebo obnovou kulturní památky. Příspěvek na obnovu kulturní památky může poskytnout Ministerstvo kultury ze státního rozpočtu, je-li na zachování kulturní památky mimořádný společenský zájem. </w:t>
      </w:r>
    </w:p>
    <w:p w:rsidR="002F7C2C" w:rsidRDefault="002F7C2C" w:rsidP="003F5FBD">
      <w:pPr>
        <w:spacing w:after="0"/>
        <w:jc w:val="both"/>
      </w:pPr>
      <w:r w:rsidRPr="003F5FBD">
        <w:t xml:space="preserve">Na území MAS vlastní nejvíce památek obce, církve a fyzické osoby. </w:t>
      </w:r>
      <w:r w:rsidR="00F829B1" w:rsidRPr="003F5FBD">
        <w:t>Vlastníci</w:t>
      </w:r>
      <w:r w:rsidR="003C77BC" w:rsidRPr="003F5FBD">
        <w:t xml:space="preserve"> se snaží o chátrající památky pečovat, i když v některých případech je obnova nepředstavitelná. </w:t>
      </w:r>
      <w:r w:rsidR="00F829B1" w:rsidRPr="003F5FBD">
        <w:t>Majitelé</w:t>
      </w:r>
      <w:r w:rsidR="003C77BC" w:rsidRPr="003F5FBD">
        <w:t xml:space="preserve"> mají úsilí využívat památky pro kulturní a umělecké aktivity, pro cestovní ruch nebo využít památky jako ubytovací zařízení.</w:t>
      </w:r>
      <w:r w:rsidR="00F829B1" w:rsidRPr="003F5FBD">
        <w:t xml:space="preserve"> Ale v některých případech je nejasné, jaké bude využití objektů. </w:t>
      </w:r>
      <w:r w:rsidR="003C77BC" w:rsidRPr="003F5FBD">
        <w:t xml:space="preserve"> </w:t>
      </w:r>
    </w:p>
    <w:p w:rsidR="003F5FBD" w:rsidRPr="003F5FBD" w:rsidRDefault="003F5FBD" w:rsidP="003F5FBD">
      <w:pPr>
        <w:spacing w:after="0"/>
        <w:jc w:val="both"/>
      </w:pPr>
    </w:p>
    <w:p w:rsidR="002F7C2C" w:rsidRPr="009949EB" w:rsidRDefault="002F7C2C" w:rsidP="003F5FBD">
      <w:pPr>
        <w:spacing w:after="0"/>
        <w:jc w:val="both"/>
        <w:rPr>
          <w:b/>
        </w:rPr>
      </w:pPr>
      <w:r w:rsidRPr="009949EB">
        <w:rPr>
          <w:b/>
        </w:rPr>
        <w:t>Graf 5.5 a: Přehled vlastníků památek</w:t>
      </w:r>
    </w:p>
    <w:p w:rsidR="002F7C2C" w:rsidRPr="005A29A1" w:rsidRDefault="002F7C2C" w:rsidP="002F7C2C">
      <w:pPr>
        <w:spacing w:before="240" w:after="0"/>
        <w:jc w:val="center"/>
        <w:rPr>
          <w:color w:val="FF0000"/>
        </w:rPr>
      </w:pPr>
      <w:r>
        <w:rPr>
          <w:noProof/>
          <w:lang w:eastAsia="cs-CZ"/>
        </w:rPr>
        <w:drawing>
          <wp:inline distT="0" distB="0" distL="0" distR="0" wp14:anchorId="5C5A1A69" wp14:editId="07B41A1F">
            <wp:extent cx="5286375" cy="2228850"/>
            <wp:effectExtent l="0" t="0" r="9525" b="19050"/>
            <wp:docPr id="305" name="Graf 305"/>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246D7E" w:rsidRPr="007748E5" w:rsidRDefault="002F7C2C" w:rsidP="007748E5">
      <w:pPr>
        <w:spacing w:after="0"/>
        <w:jc w:val="both"/>
        <w:rPr>
          <w:i/>
        </w:rPr>
      </w:pPr>
      <w:r w:rsidRPr="001B4B2D">
        <w:rPr>
          <w:i/>
        </w:rPr>
        <w:t>Zdroj dat: Národní památkový</w:t>
      </w:r>
      <w:r>
        <w:rPr>
          <w:i/>
        </w:rPr>
        <w:t xml:space="preserve"> </w:t>
      </w:r>
      <w:r w:rsidRPr="009D3325">
        <w:rPr>
          <w:i/>
        </w:rPr>
        <w:t>ústav (</w:t>
      </w:r>
      <w:hyperlink r:id="rId85" w:history="1">
        <w:r w:rsidRPr="009D3325">
          <w:rPr>
            <w:rStyle w:val="Hypertextovodkaz"/>
            <w:i/>
            <w:color w:val="auto"/>
            <w:u w:val="none"/>
          </w:rPr>
          <w:t>www.npu.cz</w:t>
        </w:r>
      </w:hyperlink>
      <w:r w:rsidRPr="009D3325">
        <w:rPr>
          <w:i/>
        </w:rPr>
        <w:t xml:space="preserve">, </w:t>
      </w:r>
      <w:hyperlink r:id="rId86" w:history="1">
        <w:r w:rsidRPr="009D3325">
          <w:rPr>
            <w:rStyle w:val="Hypertextovodkaz"/>
            <w:i/>
            <w:color w:val="auto"/>
            <w:u w:val="none"/>
          </w:rPr>
          <w:t>www.cuzk.cz</w:t>
        </w:r>
      </w:hyperlink>
      <w:r w:rsidRPr="009D3325">
        <w:rPr>
          <w:i/>
        </w:rPr>
        <w:t>), 2014</w:t>
      </w:r>
    </w:p>
    <w:p w:rsidR="00CE1ABB" w:rsidRDefault="002F7C2C" w:rsidP="002F7C2C">
      <w:pPr>
        <w:pStyle w:val="Nadpis4"/>
        <w:numPr>
          <w:ilvl w:val="3"/>
          <w:numId w:val="160"/>
        </w:numPr>
        <w:spacing w:after="120"/>
        <w:ind w:left="0" w:firstLine="0"/>
        <w:rPr>
          <w:color w:val="984806" w:themeColor="accent6" w:themeShade="80"/>
        </w:rPr>
      </w:pPr>
      <w:r>
        <w:rPr>
          <w:color w:val="984806" w:themeColor="accent6" w:themeShade="80"/>
        </w:rPr>
        <w:lastRenderedPageBreak/>
        <w:t xml:space="preserve">  </w:t>
      </w:r>
      <w:r w:rsidR="00CE1ABB">
        <w:rPr>
          <w:color w:val="984806" w:themeColor="accent6" w:themeShade="80"/>
        </w:rPr>
        <w:t>P</w:t>
      </w:r>
      <w:r w:rsidR="00CE1ABB" w:rsidRPr="006643AC">
        <w:rPr>
          <w:color w:val="984806" w:themeColor="accent6" w:themeShade="80"/>
        </w:rPr>
        <w:t>amátk</w:t>
      </w:r>
      <w:r w:rsidR="00CE1ABB">
        <w:rPr>
          <w:color w:val="984806" w:themeColor="accent6" w:themeShade="80"/>
        </w:rPr>
        <w:t>ově chráněná území</w:t>
      </w:r>
    </w:p>
    <w:p w:rsidR="007F61F1" w:rsidRDefault="00365509" w:rsidP="00487604">
      <w:pPr>
        <w:jc w:val="both"/>
      </w:pPr>
      <w:r>
        <w:t>Na území MAS Via rustica je celkově 46 památkových zón.  V památkových zónách je postaveno přibližně 15 památek různého tipu.  Nejvíce evidovaných městských kulturních památek (11) se nachází na území Kamenice nad Lipou ORP Pelhřimov. Na ORP Pacov se objevují 3 evidované městské památky. Jedna evidovaná vesnická kulturní památka je na území ORP Pacov a to v obci Zhoř, kde se jedná o vesnickou usedlost, chráněnou od roku 2004.</w:t>
      </w:r>
    </w:p>
    <w:p w:rsidR="007F61F1" w:rsidRPr="000E429A" w:rsidRDefault="00CB15A2" w:rsidP="000E429A">
      <w:pPr>
        <w:spacing w:after="120"/>
        <w:rPr>
          <w:b/>
        </w:rPr>
      </w:pPr>
      <w:r>
        <w:rPr>
          <w:b/>
        </w:rPr>
        <w:t>Tab. 5.5 d</w:t>
      </w:r>
      <w:r w:rsidR="007F61F1" w:rsidRPr="000E429A">
        <w:rPr>
          <w:b/>
        </w:rPr>
        <w:t>: Památkově chráněná území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3"/>
        <w:gridCol w:w="2303"/>
        <w:gridCol w:w="2303"/>
        <w:gridCol w:w="2301"/>
      </w:tblGrid>
      <w:tr w:rsidR="00635562" w:rsidRPr="00635562" w:rsidTr="00635562">
        <w:trPr>
          <w:trHeight w:val="259"/>
        </w:trPr>
        <w:tc>
          <w:tcPr>
            <w:tcW w:w="1251" w:type="pct"/>
            <w:shd w:val="clear" w:color="auto" w:fill="F79646" w:themeFill="accent6"/>
            <w:vAlign w:val="bottom"/>
            <w:hideMark/>
          </w:tcPr>
          <w:p w:rsidR="00635562" w:rsidRPr="00635562" w:rsidRDefault="00635562" w:rsidP="00635562">
            <w:pPr>
              <w:spacing w:after="0" w:line="240" w:lineRule="auto"/>
              <w:jc w:val="center"/>
              <w:rPr>
                <w:rFonts w:ascii="Calibri" w:eastAsia="Times New Roman" w:hAnsi="Calibri" w:cs="Calibri"/>
                <w:b/>
                <w:bCs/>
                <w:color w:val="000000"/>
                <w:lang w:eastAsia="cs-CZ"/>
              </w:rPr>
            </w:pPr>
            <w:r w:rsidRPr="00635562">
              <w:rPr>
                <w:rFonts w:ascii="Calibri" w:eastAsia="Times New Roman" w:hAnsi="Calibri" w:cs="Calibri"/>
                <w:b/>
                <w:bCs/>
                <w:color w:val="000000"/>
                <w:lang w:eastAsia="cs-CZ"/>
              </w:rPr>
              <w:t xml:space="preserve">Počet </w:t>
            </w:r>
            <w:r>
              <w:rPr>
                <w:rFonts w:ascii="Calibri" w:eastAsia="Times New Roman" w:hAnsi="Calibri" w:cs="Calibri"/>
                <w:b/>
                <w:bCs/>
                <w:color w:val="000000"/>
                <w:lang w:eastAsia="cs-CZ"/>
              </w:rPr>
              <w:t>městských památkových zón</w:t>
            </w:r>
          </w:p>
        </w:tc>
        <w:tc>
          <w:tcPr>
            <w:tcW w:w="1250" w:type="pct"/>
            <w:shd w:val="clear" w:color="auto" w:fill="F79646" w:themeFill="accent6"/>
          </w:tcPr>
          <w:p w:rsidR="00635562" w:rsidRPr="00635562" w:rsidRDefault="00635562" w:rsidP="00635562">
            <w:pPr>
              <w:spacing w:after="0" w:line="240" w:lineRule="auto"/>
              <w:jc w:val="center"/>
              <w:rPr>
                <w:rFonts w:ascii="Calibri" w:eastAsia="Times New Roman" w:hAnsi="Calibri" w:cs="Calibri"/>
                <w:b/>
                <w:bCs/>
                <w:color w:val="000000"/>
                <w:lang w:eastAsia="cs-CZ"/>
              </w:rPr>
            </w:pPr>
            <w:r w:rsidRPr="00635562">
              <w:rPr>
                <w:rFonts w:ascii="Calibri" w:eastAsia="Times New Roman" w:hAnsi="Calibri" w:cs="Calibri"/>
                <w:b/>
                <w:bCs/>
                <w:color w:val="000000"/>
                <w:lang w:eastAsia="cs-CZ"/>
              </w:rPr>
              <w:t>Počet památek v</w:t>
            </w:r>
            <w:r>
              <w:rPr>
                <w:rFonts w:ascii="Calibri" w:eastAsia="Times New Roman" w:hAnsi="Calibri" w:cs="Calibri"/>
                <w:b/>
                <w:bCs/>
                <w:color w:val="000000"/>
                <w:lang w:eastAsia="cs-CZ"/>
              </w:rPr>
              <w:t> městských památkových zónách</w:t>
            </w:r>
          </w:p>
        </w:tc>
        <w:tc>
          <w:tcPr>
            <w:tcW w:w="1250" w:type="pct"/>
            <w:shd w:val="clear" w:color="auto" w:fill="F79646" w:themeFill="accent6"/>
            <w:vAlign w:val="bottom"/>
            <w:hideMark/>
          </w:tcPr>
          <w:p w:rsidR="00635562" w:rsidRPr="00635562" w:rsidRDefault="00635562" w:rsidP="00635562">
            <w:pPr>
              <w:spacing w:after="0" w:line="240" w:lineRule="auto"/>
              <w:jc w:val="center"/>
              <w:rPr>
                <w:rFonts w:ascii="Calibri" w:eastAsia="Times New Roman" w:hAnsi="Calibri" w:cs="Calibri"/>
                <w:b/>
                <w:bCs/>
                <w:color w:val="000000"/>
                <w:lang w:eastAsia="cs-CZ"/>
              </w:rPr>
            </w:pPr>
            <w:r w:rsidRPr="00635562">
              <w:rPr>
                <w:rFonts w:ascii="Calibri" w:eastAsia="Times New Roman" w:hAnsi="Calibri" w:cs="Calibri"/>
                <w:b/>
                <w:bCs/>
                <w:color w:val="000000"/>
                <w:lang w:eastAsia="cs-CZ"/>
              </w:rPr>
              <w:t xml:space="preserve">Počet </w:t>
            </w:r>
            <w:r>
              <w:rPr>
                <w:rFonts w:ascii="Calibri" w:eastAsia="Times New Roman" w:hAnsi="Calibri" w:cs="Calibri"/>
                <w:b/>
                <w:bCs/>
                <w:color w:val="000000"/>
                <w:lang w:eastAsia="cs-CZ"/>
              </w:rPr>
              <w:t>vesnických památkových zón</w:t>
            </w:r>
          </w:p>
        </w:tc>
        <w:tc>
          <w:tcPr>
            <w:tcW w:w="1249" w:type="pct"/>
            <w:shd w:val="clear" w:color="auto" w:fill="F79646" w:themeFill="accent6"/>
          </w:tcPr>
          <w:p w:rsidR="00635562" w:rsidRPr="00635562" w:rsidRDefault="00635562" w:rsidP="00635562">
            <w:pPr>
              <w:spacing w:after="0" w:line="240" w:lineRule="auto"/>
              <w:jc w:val="center"/>
              <w:rPr>
                <w:rFonts w:ascii="Calibri" w:eastAsia="Times New Roman" w:hAnsi="Calibri" w:cs="Calibri"/>
                <w:b/>
                <w:bCs/>
                <w:color w:val="000000"/>
                <w:lang w:eastAsia="cs-CZ"/>
              </w:rPr>
            </w:pPr>
            <w:r w:rsidRPr="00635562">
              <w:rPr>
                <w:rFonts w:ascii="Calibri" w:eastAsia="Times New Roman" w:hAnsi="Calibri" w:cs="Calibri"/>
                <w:b/>
                <w:bCs/>
                <w:color w:val="000000"/>
                <w:lang w:eastAsia="cs-CZ"/>
              </w:rPr>
              <w:t>Počet památek v</w:t>
            </w:r>
            <w:r>
              <w:rPr>
                <w:rFonts w:ascii="Calibri" w:eastAsia="Times New Roman" w:hAnsi="Calibri" w:cs="Calibri"/>
                <w:b/>
                <w:bCs/>
                <w:color w:val="000000"/>
                <w:lang w:eastAsia="cs-CZ"/>
              </w:rPr>
              <w:t>e vesnických památkových zónách</w:t>
            </w:r>
          </w:p>
        </w:tc>
      </w:tr>
      <w:tr w:rsidR="00635562" w:rsidRPr="00635562" w:rsidTr="00635562">
        <w:trPr>
          <w:trHeight w:val="259"/>
        </w:trPr>
        <w:tc>
          <w:tcPr>
            <w:tcW w:w="1251" w:type="pct"/>
            <w:shd w:val="clear" w:color="auto" w:fill="auto"/>
            <w:vAlign w:val="bottom"/>
          </w:tcPr>
          <w:p w:rsidR="00635562" w:rsidRPr="00635562" w:rsidRDefault="00635562" w:rsidP="00635562">
            <w:pPr>
              <w:spacing w:after="0" w:line="240" w:lineRule="auto"/>
              <w:jc w:val="center"/>
              <w:rPr>
                <w:rFonts w:ascii="Calibri" w:eastAsia="Times New Roman" w:hAnsi="Calibri" w:cs="Calibri"/>
                <w:bCs/>
                <w:color w:val="000000"/>
                <w:lang w:eastAsia="cs-CZ"/>
              </w:rPr>
            </w:pPr>
            <w:r w:rsidRPr="00635562">
              <w:rPr>
                <w:rFonts w:ascii="Calibri" w:eastAsia="Times New Roman" w:hAnsi="Calibri" w:cs="Calibri"/>
                <w:bCs/>
                <w:color w:val="000000"/>
                <w:lang w:eastAsia="cs-CZ"/>
              </w:rPr>
              <w:t>3</w:t>
            </w:r>
          </w:p>
        </w:tc>
        <w:tc>
          <w:tcPr>
            <w:tcW w:w="1250" w:type="pct"/>
          </w:tcPr>
          <w:p w:rsidR="00635562" w:rsidRPr="00635562" w:rsidRDefault="00617246" w:rsidP="00635562">
            <w:pPr>
              <w:spacing w:after="0" w:line="240" w:lineRule="auto"/>
              <w:jc w:val="center"/>
              <w:rPr>
                <w:rFonts w:ascii="Calibri" w:eastAsia="Times New Roman" w:hAnsi="Calibri" w:cs="Calibri"/>
                <w:bCs/>
                <w:color w:val="000000"/>
                <w:lang w:eastAsia="cs-CZ"/>
              </w:rPr>
            </w:pPr>
            <w:r>
              <w:rPr>
                <w:rFonts w:ascii="Calibri" w:eastAsia="Times New Roman" w:hAnsi="Calibri" w:cs="Calibri"/>
                <w:bCs/>
                <w:color w:val="000000"/>
                <w:lang w:eastAsia="cs-CZ"/>
              </w:rPr>
              <w:t>41</w:t>
            </w:r>
          </w:p>
        </w:tc>
        <w:tc>
          <w:tcPr>
            <w:tcW w:w="1250" w:type="pct"/>
            <w:shd w:val="clear" w:color="auto" w:fill="auto"/>
            <w:vAlign w:val="bottom"/>
          </w:tcPr>
          <w:p w:rsidR="00635562" w:rsidRPr="00635562" w:rsidRDefault="00635562" w:rsidP="00635562">
            <w:pPr>
              <w:spacing w:after="0" w:line="240" w:lineRule="auto"/>
              <w:jc w:val="center"/>
              <w:rPr>
                <w:rFonts w:ascii="Calibri" w:eastAsia="Times New Roman" w:hAnsi="Calibri" w:cs="Calibri"/>
                <w:bCs/>
                <w:color w:val="000000"/>
                <w:lang w:eastAsia="cs-CZ"/>
              </w:rPr>
            </w:pPr>
            <w:r w:rsidRPr="00635562">
              <w:rPr>
                <w:rFonts w:ascii="Calibri" w:eastAsia="Times New Roman" w:hAnsi="Calibri" w:cs="Calibri"/>
                <w:bCs/>
                <w:color w:val="000000"/>
                <w:lang w:eastAsia="cs-CZ"/>
              </w:rPr>
              <w:t>1</w:t>
            </w:r>
          </w:p>
        </w:tc>
        <w:tc>
          <w:tcPr>
            <w:tcW w:w="1249" w:type="pct"/>
          </w:tcPr>
          <w:p w:rsidR="00635562" w:rsidRPr="00635562" w:rsidRDefault="00635562" w:rsidP="00635562">
            <w:pPr>
              <w:spacing w:after="0" w:line="240" w:lineRule="auto"/>
              <w:jc w:val="center"/>
              <w:rPr>
                <w:rFonts w:ascii="Calibri" w:eastAsia="Times New Roman" w:hAnsi="Calibri" w:cs="Calibri"/>
                <w:bCs/>
                <w:color w:val="000000"/>
                <w:lang w:eastAsia="cs-CZ"/>
              </w:rPr>
            </w:pPr>
            <w:r w:rsidRPr="00635562">
              <w:rPr>
                <w:rFonts w:ascii="Calibri" w:eastAsia="Times New Roman" w:hAnsi="Calibri" w:cs="Calibri"/>
                <w:bCs/>
                <w:color w:val="000000"/>
                <w:lang w:eastAsia="cs-CZ"/>
              </w:rPr>
              <w:t>1</w:t>
            </w:r>
          </w:p>
        </w:tc>
      </w:tr>
    </w:tbl>
    <w:p w:rsidR="00CE1ABB" w:rsidRDefault="00CE1ABB" w:rsidP="00CE1ABB">
      <w:pPr>
        <w:pStyle w:val="Nadpis3"/>
        <w:spacing w:after="120"/>
        <w:rPr>
          <w:color w:val="984806" w:themeColor="accent6" w:themeShade="80"/>
        </w:rPr>
      </w:pPr>
    </w:p>
    <w:p w:rsidR="009D5ED4" w:rsidRDefault="009D5ED4" w:rsidP="00083EEE">
      <w:pPr>
        <w:pStyle w:val="Nadpis3"/>
        <w:numPr>
          <w:ilvl w:val="2"/>
          <w:numId w:val="134"/>
        </w:numPr>
        <w:spacing w:after="120"/>
        <w:ind w:left="709" w:hanging="709"/>
        <w:rPr>
          <w:color w:val="984806" w:themeColor="accent6" w:themeShade="80"/>
        </w:rPr>
      </w:pPr>
      <w:bookmarkStart w:id="42" w:name="_Toc397097173"/>
      <w:r>
        <w:rPr>
          <w:color w:val="984806" w:themeColor="accent6" w:themeShade="80"/>
        </w:rPr>
        <w:t>Kultura, sport, volný čas, spolková činnost</w:t>
      </w:r>
      <w:bookmarkEnd w:id="42"/>
    </w:p>
    <w:p w:rsidR="00355274" w:rsidRDefault="00447683" w:rsidP="00083EEE">
      <w:pPr>
        <w:pStyle w:val="Nadpis4"/>
        <w:numPr>
          <w:ilvl w:val="3"/>
          <w:numId w:val="136"/>
        </w:numPr>
        <w:spacing w:after="120"/>
        <w:ind w:left="851" w:hanging="851"/>
        <w:rPr>
          <w:color w:val="984806" w:themeColor="accent6" w:themeShade="80"/>
        </w:rPr>
      </w:pPr>
      <w:r>
        <w:rPr>
          <w:color w:val="984806" w:themeColor="accent6" w:themeShade="80"/>
        </w:rPr>
        <w:t>Kulturní zařízení</w:t>
      </w:r>
    </w:p>
    <w:p w:rsidR="00537D3E" w:rsidRPr="00312959" w:rsidRDefault="00535D9F" w:rsidP="00312959">
      <w:pPr>
        <w:spacing w:after="0"/>
        <w:rPr>
          <w:b/>
        </w:rPr>
      </w:pPr>
      <w:r>
        <w:rPr>
          <w:b/>
        </w:rPr>
        <w:t>Veřejné k</w:t>
      </w:r>
      <w:r w:rsidR="00312959" w:rsidRPr="00312959">
        <w:rPr>
          <w:b/>
        </w:rPr>
        <w:t>nihovny</w:t>
      </w:r>
    </w:p>
    <w:p w:rsidR="008F2A36" w:rsidRDefault="00312959" w:rsidP="008F2A36">
      <w:pPr>
        <w:spacing w:after="0"/>
        <w:jc w:val="both"/>
      </w:pPr>
      <w:r>
        <w:t xml:space="preserve">Obyvatelé MAS mají možnost využívat služeb celkem 6 profesionálních a </w:t>
      </w:r>
      <w:r w:rsidR="00D410D1">
        <w:t>41</w:t>
      </w:r>
      <w:r>
        <w:t xml:space="preserve"> neprofesionálních </w:t>
      </w:r>
      <w:r w:rsidR="00535D9F">
        <w:t xml:space="preserve">veřejných </w:t>
      </w:r>
      <w:r>
        <w:t xml:space="preserve">knihoven. </w:t>
      </w:r>
      <w:r w:rsidR="00813167">
        <w:t xml:space="preserve">Profesionální knihovny fungují ve všech městech regionu MAS, </w:t>
      </w:r>
      <w:r w:rsidR="00E50627">
        <w:t>neprofesionální</w:t>
      </w:r>
      <w:r w:rsidR="00D83378">
        <w:t xml:space="preserve"> najdeme ve všech 3 městysech, </w:t>
      </w:r>
      <w:r w:rsidR="00393308">
        <w:t xml:space="preserve">v </w:t>
      </w:r>
      <w:r w:rsidR="00D83378">
        <w:t>37 obcích a 4 místních částech.</w:t>
      </w:r>
      <w:r w:rsidR="003C72DA">
        <w:t xml:space="preserve"> </w:t>
      </w:r>
      <w:r w:rsidR="009F6FC1">
        <w:t xml:space="preserve">Knihovny jsou provozovány příslušnými obcemi. </w:t>
      </w:r>
      <w:r w:rsidR="003C72DA">
        <w:t>Profesionální knihovny, jejichž součástí jsou také specializovaná dětská oddělení, mají výpůjční dobu zpravidla 2 až 3 krát týdně, v dopoledních i odpoledních hodinách, neprofesionální knihovny jsou otevřeny většinou 1 krát týdně</w:t>
      </w:r>
      <w:r w:rsidR="000C23A1">
        <w:t>, převážně v podvečerních hodinách</w:t>
      </w:r>
      <w:r w:rsidR="003C72DA">
        <w:t>.</w:t>
      </w:r>
      <w:r w:rsidR="00CE0F44">
        <w:t xml:space="preserve"> </w:t>
      </w:r>
      <w:r w:rsidR="00B921DC">
        <w:t xml:space="preserve">V knihovnách funguje tzv. meziknihovní výpůjční služba, díky níž lze získat knihy z ostatních knihoven ČR, včetně vědeckých. </w:t>
      </w:r>
      <w:r w:rsidR="00F925CB">
        <w:t>Celkem 5 z 6 profesionálních knihoven nabízí čtenářům na svých internetových stránkách o</w:t>
      </w:r>
      <w:r w:rsidR="00F3350B">
        <w:t xml:space="preserve">n-line katalog </w:t>
      </w:r>
      <w:r w:rsidR="00297924">
        <w:t xml:space="preserve">knih, kde jsou k dispozici informace o půjčovaných knihách a je možné si knihy zarezervovat. </w:t>
      </w:r>
      <w:r w:rsidR="00CE0F44">
        <w:t>Vedle základních knihovních služeb knihovny nabízejí také přístup k</w:t>
      </w:r>
      <w:r w:rsidR="00D5000C">
        <w:t> </w:t>
      </w:r>
      <w:r w:rsidR="00CE0F44">
        <w:t>internetu</w:t>
      </w:r>
      <w:r w:rsidR="00D5000C">
        <w:t xml:space="preserve">, </w:t>
      </w:r>
      <w:r w:rsidR="00F3350B">
        <w:t xml:space="preserve">kopírování a tisk dokumentů, </w:t>
      </w:r>
      <w:r w:rsidR="00D5000C">
        <w:t>doprovodné programy (např. Noc s Andersenem)</w:t>
      </w:r>
      <w:r w:rsidR="00CE0F44">
        <w:t xml:space="preserve"> apod.</w:t>
      </w:r>
    </w:p>
    <w:p w:rsidR="00312959" w:rsidRDefault="00537C6D" w:rsidP="00A673A3">
      <w:pPr>
        <w:spacing w:after="0"/>
        <w:jc w:val="both"/>
      </w:pPr>
      <w:r>
        <w:t xml:space="preserve">Garantem plnění regionálních funkcí v síti veřejných knihoven celého Kraje Vysočina je Krajská knihovna Vysočiny v Havlíčkově </w:t>
      </w:r>
      <w:r w:rsidR="004E1DE9">
        <w:t>Brodě, která spolu s dalšími jí pověřenými knihovnami (např. Městskou knihovnou v Pelhřimově) poskytuje základním knihovnám v kraji především poradenské, vzdělávací a koordinační služby, společně budují výměnné fondy a soubory knihovních dokumentů a vykonávají další činnosti napomáhající rozvoji knihoven a jejich knihovnických a informačních služeb.</w:t>
      </w:r>
      <w:r w:rsidR="00DE5F87">
        <w:t xml:space="preserve"> </w:t>
      </w:r>
      <w:r w:rsidR="00664037">
        <w:t>Nejlépe pracující profesionální knihovny jsou vyhodnocovány v rámci celého kraje na tzv. Malé knihovnické slavnosti.</w:t>
      </w:r>
    </w:p>
    <w:p w:rsidR="00D751CE" w:rsidRDefault="00492C99" w:rsidP="00D751CE">
      <w:pPr>
        <w:spacing w:after="0"/>
        <w:jc w:val="both"/>
      </w:pPr>
      <w:r>
        <w:t xml:space="preserve">Technická vybavenost a úroveň prostředí knihoven je různá, od renovovaných prostor vybavených moderní technikou i nábytkem (zejm. v profesionálních či větších knihovnách), až po </w:t>
      </w:r>
      <w:r w:rsidR="003F6A17">
        <w:t>poněkud stísněné místnosti zařízené inventářem vyřazeným z obecních úřadů, škol apod.</w:t>
      </w:r>
      <w:r w:rsidR="00D751CE">
        <w:t xml:space="preserve"> Vybavení, úroveň a rozsah služeb knihoven závisí </w:t>
      </w:r>
      <w:r w:rsidR="00AF686A">
        <w:t xml:space="preserve">jednak na iniciativě knihovníků a čtenářů, jednak </w:t>
      </w:r>
      <w:r w:rsidR="00D751CE">
        <w:t>na finančních možnostech a prioritách zřizovatelů</w:t>
      </w:r>
      <w:r w:rsidR="00AF686A">
        <w:t xml:space="preserve"> knihoven</w:t>
      </w:r>
      <w:r w:rsidR="00D751CE">
        <w:t>, tedy obcí.</w:t>
      </w:r>
    </w:p>
    <w:p w:rsidR="00A673A3" w:rsidRDefault="00D751CE" w:rsidP="00D410D1">
      <w:pPr>
        <w:jc w:val="both"/>
      </w:pPr>
      <w:r>
        <w:t xml:space="preserve">Provozovatelé knihoven mají možnost čerpat dotační prostředky např. z Programu Veřejné informační služby knihoven </w:t>
      </w:r>
      <w:r w:rsidR="00AB6C68">
        <w:t xml:space="preserve">(VISK) </w:t>
      </w:r>
      <w:r>
        <w:t>vyhlašovaného pravidelně Ministerstvem kultury</w:t>
      </w:r>
      <w:r w:rsidR="00AB6C68">
        <w:t xml:space="preserve"> (mimoškolní vzdělávání knihovníků v oblasti </w:t>
      </w:r>
      <w:r w:rsidR="009E3DD0">
        <w:t>ICT, aktualizace</w:t>
      </w:r>
      <w:r w:rsidR="00AB6C68">
        <w:t xml:space="preserve"> software a hardware, </w:t>
      </w:r>
      <w:r w:rsidR="009E3DD0">
        <w:t>informační centra veřejných knihoven, digitální knihovna a archiv pro informační služby knihoven aj.).</w:t>
      </w:r>
    </w:p>
    <w:p w:rsidR="00D405CC" w:rsidRPr="00D405CC" w:rsidRDefault="00D405CC" w:rsidP="00D410D1">
      <w:pPr>
        <w:jc w:val="both"/>
        <w:rPr>
          <w:color w:val="FF0000"/>
        </w:rPr>
      </w:pPr>
      <w:r>
        <w:rPr>
          <w:color w:val="FF0000"/>
        </w:rPr>
        <w:lastRenderedPageBreak/>
        <w:t>Internetové stránky knihoven</w:t>
      </w:r>
      <w:r w:rsidR="00B417C9">
        <w:rPr>
          <w:color w:val="FF0000"/>
        </w:rPr>
        <w:t xml:space="preserve"> (někde vůbec, většinou špatná úroveň</w:t>
      </w:r>
      <w:r w:rsidR="00CB2CA1">
        <w:rPr>
          <w:color w:val="FF0000"/>
        </w:rPr>
        <w:t>, neaktualizované údaje …</w:t>
      </w:r>
      <w:r w:rsidR="00B417C9">
        <w:rPr>
          <w:color w:val="FF0000"/>
        </w:rPr>
        <w:t>)</w:t>
      </w:r>
    </w:p>
    <w:p w:rsidR="00712195" w:rsidRPr="00712195" w:rsidRDefault="00712195" w:rsidP="00712195">
      <w:pPr>
        <w:spacing w:after="0"/>
        <w:jc w:val="both"/>
        <w:rPr>
          <w:b/>
        </w:rPr>
      </w:pPr>
      <w:r w:rsidRPr="00712195">
        <w:rPr>
          <w:b/>
        </w:rPr>
        <w:t>Kina a divadla</w:t>
      </w:r>
    </w:p>
    <w:p w:rsidR="00B42926" w:rsidRPr="00B42926" w:rsidRDefault="009575F8" w:rsidP="00B42926">
      <w:pPr>
        <w:spacing w:after="0"/>
        <w:jc w:val="both"/>
        <w:rPr>
          <w:lang w:eastAsia="cs-CZ"/>
        </w:rPr>
      </w:pPr>
      <w:r w:rsidRPr="00B42926">
        <w:rPr>
          <w:lang w:eastAsia="cs-CZ"/>
        </w:rPr>
        <w:t xml:space="preserve">Pro venkov jsou </w:t>
      </w:r>
      <w:r w:rsidR="00D86256" w:rsidRPr="00B42926">
        <w:rPr>
          <w:lang w:eastAsia="cs-CZ"/>
        </w:rPr>
        <w:t>typická představení</w:t>
      </w:r>
      <w:r w:rsidRPr="00B42926">
        <w:rPr>
          <w:lang w:eastAsia="cs-CZ"/>
        </w:rPr>
        <w:t xml:space="preserve"> ochotnických divadelních spolků, které mají v regionu většinou dlouhou tradici. Česká divadelní představení jsou např. v Počátkách doložena již z let 1833 – 1839 </w:t>
      </w:r>
      <w:r w:rsidRPr="00B42926">
        <w:rPr>
          <w:i/>
          <w:lang w:eastAsia="cs-CZ"/>
        </w:rPr>
        <w:t>(Kol.: Pelhřimovsko ve druhém tisíciletí, OkÚ Pelhřimov a Okresní muzeum Pelhřimov, Pelhřimov 2000)</w:t>
      </w:r>
      <w:r w:rsidRPr="00B42926">
        <w:rPr>
          <w:lang w:eastAsia="cs-CZ"/>
        </w:rPr>
        <w:t>. V současné době v zájmovém území působí ochotnické divadelní spolky v Častrově, Horní Cerekvi, Kamenici nad Lipou, Pacově (Divadélko „Tyjátr“), Poč</w:t>
      </w:r>
      <w:r w:rsidR="00B42926" w:rsidRPr="00B42926">
        <w:rPr>
          <w:lang w:eastAsia="cs-CZ"/>
        </w:rPr>
        <w:t>átkách (J. K. Tyl) a Žirovnici.</w:t>
      </w:r>
    </w:p>
    <w:p w:rsidR="0082788E" w:rsidRDefault="009575F8" w:rsidP="00CE6AF9">
      <w:pPr>
        <w:spacing w:after="0"/>
        <w:jc w:val="both"/>
        <w:rPr>
          <w:lang w:eastAsia="cs-CZ"/>
        </w:rPr>
      </w:pPr>
      <w:r w:rsidRPr="00B42926">
        <w:rPr>
          <w:lang w:eastAsia="cs-CZ"/>
        </w:rPr>
        <w:t>S divadelní tvorbou je v regionu spojeno jméno Jiřího Frejky (* 6. 4. 1904 v Útěchovicích, + 27. 10. 1952 v Praze), režiséra (mj. v letech 1930 - 45 Národního divadla), divadelního teoretika, kritika a pedagoga, představitele české divadelní avantgardy, spoluzakladatele Osvobozeného divadla (1925), Akad</w:t>
      </w:r>
      <w:r w:rsidR="00D86256" w:rsidRPr="00B42926">
        <w:rPr>
          <w:lang w:eastAsia="cs-CZ"/>
        </w:rPr>
        <w:t>emie múzických umění (1945) aj.</w:t>
      </w:r>
    </w:p>
    <w:p w:rsidR="00CE6AF9" w:rsidRPr="00CE6AF9" w:rsidRDefault="00CE6AF9" w:rsidP="00CE6AF9">
      <w:pPr>
        <w:spacing w:after="0"/>
        <w:jc w:val="both"/>
        <w:rPr>
          <w:lang w:eastAsia="cs-CZ"/>
        </w:rPr>
      </w:pPr>
    </w:p>
    <w:p w:rsidR="00B42926" w:rsidRPr="00B42926" w:rsidRDefault="00CB15A2" w:rsidP="00D410D1">
      <w:pPr>
        <w:jc w:val="both"/>
        <w:rPr>
          <w:b/>
          <w:lang w:eastAsia="cs-CZ"/>
        </w:rPr>
      </w:pPr>
      <w:r>
        <w:rPr>
          <w:b/>
          <w:lang w:eastAsia="cs-CZ"/>
        </w:rPr>
        <w:t>Tab. 5.5 e</w:t>
      </w:r>
      <w:r w:rsidR="00B42926" w:rsidRPr="00B42926">
        <w:rPr>
          <w:b/>
          <w:lang w:eastAsia="cs-CZ"/>
        </w:rPr>
        <w:t>: Městské a obecní kulturní zařízení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7"/>
        <w:gridCol w:w="837"/>
        <w:gridCol w:w="838"/>
        <w:gridCol w:w="838"/>
        <w:gridCol w:w="838"/>
        <w:gridCol w:w="838"/>
        <w:gridCol w:w="838"/>
        <w:gridCol w:w="1011"/>
        <w:gridCol w:w="777"/>
        <w:gridCol w:w="779"/>
        <w:gridCol w:w="779"/>
      </w:tblGrid>
      <w:tr w:rsidR="00AE07D6" w:rsidRPr="00AE07D6" w:rsidTr="00AE07D6">
        <w:trPr>
          <w:cantSplit/>
          <w:trHeight w:val="1975"/>
        </w:trPr>
        <w:tc>
          <w:tcPr>
            <w:tcW w:w="454" w:type="pct"/>
            <w:shd w:val="clear" w:color="auto" w:fill="F79646" w:themeFill="accent6"/>
            <w:noWrap/>
            <w:textDirection w:val="btLr"/>
            <w:hideMark/>
          </w:tcPr>
          <w:p w:rsidR="00AE07D6" w:rsidRPr="00447683" w:rsidRDefault="00AE07D6" w:rsidP="00AE07D6">
            <w:pPr>
              <w:spacing w:after="0" w:line="240" w:lineRule="auto"/>
              <w:ind w:left="113" w:right="113"/>
              <w:rPr>
                <w:rFonts w:ascii="Calibri" w:eastAsia="Times New Roman" w:hAnsi="Calibri" w:cs="Calibri"/>
                <w:b/>
                <w:color w:val="000000"/>
                <w:lang w:eastAsia="cs-CZ"/>
              </w:rPr>
            </w:pPr>
            <w:r w:rsidRPr="00447683">
              <w:rPr>
                <w:rFonts w:ascii="Calibri" w:eastAsia="Times New Roman" w:hAnsi="Calibri" w:cs="Calibri"/>
                <w:b/>
                <w:color w:val="000000"/>
                <w:lang w:eastAsia="cs-CZ"/>
              </w:rPr>
              <w:t>Knihovna</w:t>
            </w:r>
          </w:p>
        </w:tc>
        <w:tc>
          <w:tcPr>
            <w:tcW w:w="454" w:type="pct"/>
            <w:shd w:val="clear" w:color="auto" w:fill="F79646" w:themeFill="accent6"/>
            <w:noWrap/>
            <w:textDirection w:val="btLr"/>
            <w:hideMark/>
          </w:tcPr>
          <w:p w:rsidR="00AE07D6" w:rsidRPr="00447683" w:rsidRDefault="00AE07D6" w:rsidP="00AE07D6">
            <w:pPr>
              <w:spacing w:after="0" w:line="240" w:lineRule="auto"/>
              <w:ind w:left="113" w:right="113"/>
              <w:rPr>
                <w:rFonts w:ascii="Calibri" w:eastAsia="Times New Roman" w:hAnsi="Calibri" w:cs="Calibri"/>
                <w:b/>
                <w:color w:val="000000"/>
                <w:lang w:eastAsia="cs-CZ"/>
              </w:rPr>
            </w:pPr>
            <w:r w:rsidRPr="00AE07D6">
              <w:rPr>
                <w:rFonts w:ascii="Calibri" w:eastAsia="Times New Roman" w:hAnsi="Calibri" w:cs="Calibri"/>
                <w:b/>
                <w:color w:val="000000"/>
                <w:lang w:eastAsia="cs-CZ"/>
              </w:rPr>
              <w:t>Kino</w:t>
            </w:r>
          </w:p>
        </w:tc>
        <w:tc>
          <w:tcPr>
            <w:tcW w:w="455" w:type="pct"/>
            <w:shd w:val="clear" w:color="auto" w:fill="F79646" w:themeFill="accent6"/>
            <w:noWrap/>
            <w:textDirection w:val="btLr"/>
            <w:hideMark/>
          </w:tcPr>
          <w:p w:rsidR="00AE07D6" w:rsidRPr="00447683" w:rsidRDefault="00AE07D6" w:rsidP="00AE07D6">
            <w:pPr>
              <w:spacing w:after="0" w:line="240" w:lineRule="auto"/>
              <w:ind w:left="113" w:right="113"/>
              <w:rPr>
                <w:rFonts w:ascii="Calibri" w:eastAsia="Times New Roman" w:hAnsi="Calibri" w:cs="Calibri"/>
                <w:b/>
                <w:color w:val="000000"/>
                <w:lang w:eastAsia="cs-CZ"/>
              </w:rPr>
            </w:pPr>
            <w:r w:rsidRPr="00447683">
              <w:rPr>
                <w:rFonts w:ascii="Calibri" w:eastAsia="Times New Roman" w:hAnsi="Calibri" w:cs="Calibri"/>
                <w:b/>
                <w:color w:val="000000"/>
                <w:lang w:eastAsia="cs-CZ"/>
              </w:rPr>
              <w:t>Multikino</w:t>
            </w:r>
          </w:p>
        </w:tc>
        <w:tc>
          <w:tcPr>
            <w:tcW w:w="455" w:type="pct"/>
            <w:shd w:val="clear" w:color="auto" w:fill="F79646" w:themeFill="accent6"/>
            <w:noWrap/>
            <w:textDirection w:val="btLr"/>
            <w:hideMark/>
          </w:tcPr>
          <w:p w:rsidR="00AE07D6" w:rsidRPr="00447683" w:rsidRDefault="00AE07D6" w:rsidP="00AE07D6">
            <w:pPr>
              <w:spacing w:after="0" w:line="240" w:lineRule="auto"/>
              <w:ind w:left="113" w:right="113"/>
              <w:rPr>
                <w:rFonts w:ascii="Calibri" w:eastAsia="Times New Roman" w:hAnsi="Calibri" w:cs="Calibri"/>
                <w:b/>
                <w:color w:val="000000"/>
                <w:lang w:eastAsia="cs-CZ"/>
              </w:rPr>
            </w:pPr>
            <w:r w:rsidRPr="00447683">
              <w:rPr>
                <w:rFonts w:ascii="Calibri" w:eastAsia="Times New Roman" w:hAnsi="Calibri" w:cs="Calibri"/>
                <w:b/>
                <w:color w:val="000000"/>
                <w:lang w:eastAsia="cs-CZ"/>
              </w:rPr>
              <w:t>Divadlo</w:t>
            </w:r>
          </w:p>
        </w:tc>
        <w:tc>
          <w:tcPr>
            <w:tcW w:w="455" w:type="pct"/>
            <w:shd w:val="clear" w:color="auto" w:fill="F79646" w:themeFill="accent6"/>
            <w:noWrap/>
            <w:textDirection w:val="btLr"/>
            <w:hideMark/>
          </w:tcPr>
          <w:p w:rsidR="00AE07D6" w:rsidRPr="00447683" w:rsidRDefault="00AE07D6" w:rsidP="00AE07D6">
            <w:pPr>
              <w:spacing w:after="0" w:line="240" w:lineRule="auto"/>
              <w:ind w:left="113" w:right="113"/>
              <w:rPr>
                <w:rFonts w:ascii="Calibri" w:eastAsia="Times New Roman" w:hAnsi="Calibri" w:cs="Calibri"/>
                <w:b/>
                <w:color w:val="000000"/>
                <w:lang w:eastAsia="cs-CZ"/>
              </w:rPr>
            </w:pPr>
            <w:r w:rsidRPr="00447683">
              <w:rPr>
                <w:rFonts w:ascii="Calibri" w:eastAsia="Times New Roman" w:hAnsi="Calibri" w:cs="Calibri"/>
                <w:b/>
                <w:color w:val="000000"/>
                <w:lang w:eastAsia="cs-CZ"/>
              </w:rPr>
              <w:t>Muzeum</w:t>
            </w:r>
          </w:p>
        </w:tc>
        <w:tc>
          <w:tcPr>
            <w:tcW w:w="455" w:type="pct"/>
            <w:shd w:val="clear" w:color="auto" w:fill="F79646" w:themeFill="accent6"/>
            <w:noWrap/>
            <w:textDirection w:val="btLr"/>
            <w:hideMark/>
          </w:tcPr>
          <w:p w:rsidR="00AE07D6" w:rsidRPr="00447683" w:rsidRDefault="00AE07D6" w:rsidP="00AE07D6">
            <w:pPr>
              <w:spacing w:after="0" w:line="240" w:lineRule="auto"/>
              <w:ind w:left="113" w:right="113"/>
              <w:rPr>
                <w:rFonts w:ascii="Calibri" w:eastAsia="Times New Roman" w:hAnsi="Calibri" w:cs="Calibri"/>
                <w:b/>
                <w:color w:val="000000"/>
                <w:lang w:eastAsia="cs-CZ"/>
              </w:rPr>
            </w:pPr>
            <w:r w:rsidRPr="00447683">
              <w:rPr>
                <w:rFonts w:ascii="Calibri" w:eastAsia="Times New Roman" w:hAnsi="Calibri" w:cs="Calibri"/>
                <w:b/>
                <w:color w:val="000000"/>
                <w:lang w:eastAsia="cs-CZ"/>
              </w:rPr>
              <w:t>Galerie</w:t>
            </w:r>
          </w:p>
        </w:tc>
        <w:tc>
          <w:tcPr>
            <w:tcW w:w="455" w:type="pct"/>
            <w:shd w:val="clear" w:color="auto" w:fill="F79646" w:themeFill="accent6"/>
            <w:textDirection w:val="btLr"/>
            <w:hideMark/>
          </w:tcPr>
          <w:p w:rsidR="00AE07D6" w:rsidRPr="00447683" w:rsidRDefault="00AE07D6" w:rsidP="00AE07D6">
            <w:pPr>
              <w:spacing w:after="0" w:line="240" w:lineRule="auto"/>
              <w:ind w:left="113" w:right="113"/>
              <w:rPr>
                <w:rFonts w:ascii="Calibri" w:eastAsia="Times New Roman" w:hAnsi="Calibri" w:cs="Calibri"/>
                <w:b/>
                <w:color w:val="000000"/>
                <w:lang w:eastAsia="cs-CZ"/>
              </w:rPr>
            </w:pPr>
            <w:r w:rsidRPr="00447683">
              <w:rPr>
                <w:rFonts w:ascii="Calibri" w:eastAsia="Times New Roman" w:hAnsi="Calibri" w:cs="Calibri"/>
                <w:b/>
                <w:color w:val="000000"/>
                <w:lang w:eastAsia="cs-CZ"/>
              </w:rPr>
              <w:t>Kul</w:t>
            </w:r>
            <w:r w:rsidRPr="00AE07D6">
              <w:rPr>
                <w:rFonts w:ascii="Calibri" w:eastAsia="Times New Roman" w:hAnsi="Calibri" w:cs="Calibri"/>
                <w:b/>
                <w:color w:val="000000"/>
                <w:lang w:eastAsia="cs-CZ"/>
              </w:rPr>
              <w:t>t</w:t>
            </w:r>
            <w:r w:rsidRPr="00447683">
              <w:rPr>
                <w:rFonts w:ascii="Calibri" w:eastAsia="Times New Roman" w:hAnsi="Calibri" w:cs="Calibri"/>
                <w:b/>
                <w:color w:val="000000"/>
                <w:lang w:eastAsia="cs-CZ"/>
              </w:rPr>
              <w:t>u</w:t>
            </w:r>
            <w:r w:rsidRPr="00AE07D6">
              <w:rPr>
                <w:rFonts w:ascii="Calibri" w:eastAsia="Times New Roman" w:hAnsi="Calibri" w:cs="Calibri"/>
                <w:b/>
                <w:color w:val="000000"/>
                <w:lang w:eastAsia="cs-CZ"/>
              </w:rPr>
              <w:t>r</w:t>
            </w:r>
            <w:r w:rsidRPr="00447683">
              <w:rPr>
                <w:rFonts w:ascii="Calibri" w:eastAsia="Times New Roman" w:hAnsi="Calibri" w:cs="Calibri"/>
                <w:b/>
                <w:color w:val="000000"/>
                <w:lang w:eastAsia="cs-CZ"/>
              </w:rPr>
              <w:t>ní zařízení ostatní</w:t>
            </w:r>
          </w:p>
        </w:tc>
        <w:tc>
          <w:tcPr>
            <w:tcW w:w="549" w:type="pct"/>
            <w:shd w:val="clear" w:color="auto" w:fill="F79646" w:themeFill="accent6"/>
            <w:textDirection w:val="btLr"/>
            <w:hideMark/>
          </w:tcPr>
          <w:p w:rsidR="00AE07D6" w:rsidRPr="00447683" w:rsidRDefault="00AE07D6" w:rsidP="00AE07D6">
            <w:pPr>
              <w:spacing w:after="0" w:line="240" w:lineRule="auto"/>
              <w:ind w:left="113" w:right="113"/>
              <w:rPr>
                <w:rFonts w:ascii="Calibri" w:eastAsia="Times New Roman" w:hAnsi="Calibri" w:cs="Calibri"/>
                <w:b/>
                <w:color w:val="000000"/>
                <w:lang w:eastAsia="cs-CZ"/>
              </w:rPr>
            </w:pPr>
            <w:r w:rsidRPr="00447683">
              <w:rPr>
                <w:rFonts w:ascii="Calibri" w:eastAsia="Times New Roman" w:hAnsi="Calibri" w:cs="Calibri"/>
                <w:b/>
                <w:color w:val="000000"/>
                <w:lang w:eastAsia="cs-CZ"/>
              </w:rPr>
              <w:t>Středisko pro volný čas dětí a mládeže</w:t>
            </w:r>
          </w:p>
        </w:tc>
        <w:tc>
          <w:tcPr>
            <w:tcW w:w="422" w:type="pct"/>
            <w:shd w:val="clear" w:color="auto" w:fill="F79646" w:themeFill="accent6"/>
            <w:textDirection w:val="btLr"/>
            <w:hideMark/>
          </w:tcPr>
          <w:p w:rsidR="00AE07D6" w:rsidRPr="00447683" w:rsidRDefault="00AE07D6" w:rsidP="00AE07D6">
            <w:pPr>
              <w:spacing w:after="0" w:line="240" w:lineRule="auto"/>
              <w:ind w:left="113" w:right="113"/>
              <w:rPr>
                <w:rFonts w:ascii="Calibri" w:eastAsia="Times New Roman" w:hAnsi="Calibri" w:cs="Calibri"/>
                <w:b/>
                <w:color w:val="000000"/>
                <w:lang w:eastAsia="cs-CZ"/>
              </w:rPr>
            </w:pPr>
            <w:r w:rsidRPr="00447683">
              <w:rPr>
                <w:rFonts w:ascii="Calibri" w:eastAsia="Times New Roman" w:hAnsi="Calibri" w:cs="Calibri"/>
                <w:b/>
                <w:color w:val="000000"/>
                <w:lang w:eastAsia="cs-CZ"/>
              </w:rPr>
              <w:t>Sakrální stavba</w:t>
            </w:r>
          </w:p>
        </w:tc>
        <w:tc>
          <w:tcPr>
            <w:tcW w:w="423" w:type="pct"/>
            <w:shd w:val="clear" w:color="auto" w:fill="F79646" w:themeFill="accent6"/>
            <w:noWrap/>
            <w:textDirection w:val="btLr"/>
            <w:hideMark/>
          </w:tcPr>
          <w:p w:rsidR="00AE07D6" w:rsidRPr="00447683" w:rsidRDefault="00AE07D6" w:rsidP="00AE07D6">
            <w:pPr>
              <w:spacing w:after="0" w:line="240" w:lineRule="auto"/>
              <w:ind w:left="113" w:right="113"/>
              <w:rPr>
                <w:rFonts w:ascii="Calibri" w:eastAsia="Times New Roman" w:hAnsi="Calibri" w:cs="Calibri"/>
                <w:b/>
                <w:color w:val="000000"/>
                <w:lang w:eastAsia="cs-CZ"/>
              </w:rPr>
            </w:pPr>
            <w:r w:rsidRPr="00447683">
              <w:rPr>
                <w:rFonts w:ascii="Calibri" w:eastAsia="Times New Roman" w:hAnsi="Calibri" w:cs="Calibri"/>
                <w:b/>
                <w:color w:val="000000"/>
                <w:lang w:eastAsia="cs-CZ"/>
              </w:rPr>
              <w:t>Hřbitov</w:t>
            </w:r>
          </w:p>
        </w:tc>
        <w:tc>
          <w:tcPr>
            <w:tcW w:w="423" w:type="pct"/>
            <w:shd w:val="clear" w:color="auto" w:fill="F79646" w:themeFill="accent6"/>
            <w:textDirection w:val="btLr"/>
            <w:hideMark/>
          </w:tcPr>
          <w:p w:rsidR="00AE07D6" w:rsidRPr="00447683" w:rsidRDefault="00AE07D6" w:rsidP="00AE07D6">
            <w:pPr>
              <w:spacing w:after="0" w:line="240" w:lineRule="auto"/>
              <w:ind w:left="113" w:right="113"/>
              <w:rPr>
                <w:rFonts w:ascii="Calibri" w:eastAsia="Times New Roman" w:hAnsi="Calibri" w:cs="Calibri"/>
                <w:b/>
                <w:color w:val="000000"/>
                <w:lang w:eastAsia="cs-CZ"/>
              </w:rPr>
            </w:pPr>
            <w:r w:rsidRPr="00447683">
              <w:rPr>
                <w:rFonts w:ascii="Calibri" w:eastAsia="Times New Roman" w:hAnsi="Calibri" w:cs="Calibri"/>
                <w:b/>
                <w:color w:val="000000"/>
                <w:lang w:eastAsia="cs-CZ"/>
              </w:rPr>
              <w:t>Smuteční síň</w:t>
            </w:r>
          </w:p>
        </w:tc>
      </w:tr>
      <w:tr w:rsidR="00AE07D6" w:rsidRPr="00AE07D6" w:rsidTr="00AE07D6">
        <w:trPr>
          <w:cantSplit/>
          <w:trHeight w:val="273"/>
        </w:trPr>
        <w:tc>
          <w:tcPr>
            <w:tcW w:w="454" w:type="pct"/>
            <w:shd w:val="clear" w:color="auto" w:fill="auto"/>
            <w:noWrap/>
            <w:vAlign w:val="bottom"/>
          </w:tcPr>
          <w:p w:rsidR="00AE07D6" w:rsidRPr="00EF0BEE" w:rsidRDefault="00D86256" w:rsidP="00AE07D6">
            <w:pPr>
              <w:spacing w:after="0"/>
              <w:jc w:val="center"/>
              <w:rPr>
                <w:rFonts w:ascii="Calibri" w:hAnsi="Calibri" w:cs="Calibri"/>
                <w:bCs/>
                <w:strike/>
                <w:color w:val="000000"/>
              </w:rPr>
            </w:pPr>
            <w:r>
              <w:rPr>
                <w:rFonts w:ascii="Calibri" w:hAnsi="Calibri" w:cs="Calibri"/>
                <w:bCs/>
                <w:strike/>
                <w:color w:val="000000"/>
              </w:rPr>
              <w:t>43</w:t>
            </w:r>
          </w:p>
        </w:tc>
        <w:tc>
          <w:tcPr>
            <w:tcW w:w="454" w:type="pct"/>
            <w:shd w:val="clear" w:color="auto" w:fill="auto"/>
            <w:noWrap/>
            <w:vAlign w:val="bottom"/>
          </w:tcPr>
          <w:p w:rsidR="00AE07D6" w:rsidRPr="00AE07D6" w:rsidRDefault="00AE07D6" w:rsidP="00AE07D6">
            <w:pPr>
              <w:spacing w:after="0"/>
              <w:jc w:val="center"/>
              <w:rPr>
                <w:rFonts w:ascii="Calibri" w:hAnsi="Calibri" w:cs="Calibri"/>
                <w:bCs/>
                <w:color w:val="000000"/>
              </w:rPr>
            </w:pPr>
            <w:r w:rsidRPr="00AE07D6">
              <w:rPr>
                <w:rFonts w:ascii="Calibri" w:hAnsi="Calibri" w:cs="Calibri"/>
                <w:bCs/>
                <w:color w:val="000000"/>
              </w:rPr>
              <w:t>7</w:t>
            </w:r>
          </w:p>
        </w:tc>
        <w:tc>
          <w:tcPr>
            <w:tcW w:w="455" w:type="pct"/>
            <w:shd w:val="clear" w:color="auto" w:fill="auto"/>
            <w:noWrap/>
            <w:vAlign w:val="bottom"/>
          </w:tcPr>
          <w:p w:rsidR="00AE07D6" w:rsidRPr="00AE07D6" w:rsidRDefault="00AE07D6" w:rsidP="00AE07D6">
            <w:pPr>
              <w:spacing w:after="0"/>
              <w:jc w:val="center"/>
              <w:rPr>
                <w:rFonts w:ascii="Calibri" w:hAnsi="Calibri" w:cs="Calibri"/>
                <w:bCs/>
                <w:color w:val="000000"/>
              </w:rPr>
            </w:pPr>
            <w:r w:rsidRPr="00AE07D6">
              <w:rPr>
                <w:rFonts w:ascii="Calibri" w:hAnsi="Calibri" w:cs="Calibri"/>
                <w:bCs/>
                <w:color w:val="000000"/>
              </w:rPr>
              <w:t>0</w:t>
            </w:r>
          </w:p>
        </w:tc>
        <w:tc>
          <w:tcPr>
            <w:tcW w:w="455" w:type="pct"/>
            <w:shd w:val="clear" w:color="auto" w:fill="auto"/>
            <w:noWrap/>
            <w:vAlign w:val="bottom"/>
          </w:tcPr>
          <w:p w:rsidR="00AE07D6" w:rsidRPr="00AE07D6" w:rsidRDefault="00AE07D6" w:rsidP="00AE07D6">
            <w:pPr>
              <w:spacing w:after="0"/>
              <w:jc w:val="center"/>
              <w:rPr>
                <w:rFonts w:ascii="Calibri" w:hAnsi="Calibri" w:cs="Calibri"/>
                <w:bCs/>
                <w:color w:val="000000"/>
              </w:rPr>
            </w:pPr>
            <w:r w:rsidRPr="00AE07D6">
              <w:rPr>
                <w:rFonts w:ascii="Calibri" w:hAnsi="Calibri" w:cs="Calibri"/>
                <w:bCs/>
                <w:color w:val="000000"/>
              </w:rPr>
              <w:t>1</w:t>
            </w:r>
          </w:p>
        </w:tc>
        <w:tc>
          <w:tcPr>
            <w:tcW w:w="455" w:type="pct"/>
            <w:shd w:val="clear" w:color="auto" w:fill="auto"/>
            <w:noWrap/>
            <w:vAlign w:val="bottom"/>
          </w:tcPr>
          <w:p w:rsidR="00AE07D6" w:rsidRPr="00AE07D6" w:rsidRDefault="00AE07D6" w:rsidP="00AE07D6">
            <w:pPr>
              <w:spacing w:after="0"/>
              <w:jc w:val="center"/>
              <w:rPr>
                <w:rFonts w:ascii="Calibri" w:hAnsi="Calibri" w:cs="Calibri"/>
                <w:bCs/>
                <w:color w:val="000000"/>
              </w:rPr>
            </w:pPr>
            <w:r w:rsidRPr="00AE07D6">
              <w:rPr>
                <w:rFonts w:ascii="Calibri" w:hAnsi="Calibri" w:cs="Calibri"/>
                <w:bCs/>
                <w:color w:val="000000"/>
              </w:rPr>
              <w:t>11</w:t>
            </w:r>
          </w:p>
        </w:tc>
        <w:tc>
          <w:tcPr>
            <w:tcW w:w="455" w:type="pct"/>
            <w:shd w:val="clear" w:color="auto" w:fill="auto"/>
            <w:noWrap/>
            <w:vAlign w:val="bottom"/>
          </w:tcPr>
          <w:p w:rsidR="00AE07D6" w:rsidRPr="00AE07D6" w:rsidRDefault="00AE07D6" w:rsidP="00AE07D6">
            <w:pPr>
              <w:spacing w:after="0"/>
              <w:jc w:val="center"/>
              <w:rPr>
                <w:rFonts w:ascii="Calibri" w:hAnsi="Calibri" w:cs="Calibri"/>
                <w:bCs/>
                <w:color w:val="000000"/>
              </w:rPr>
            </w:pPr>
            <w:r w:rsidRPr="00AE07D6">
              <w:rPr>
                <w:rFonts w:ascii="Calibri" w:hAnsi="Calibri" w:cs="Calibri"/>
                <w:bCs/>
                <w:color w:val="000000"/>
              </w:rPr>
              <w:t>4</w:t>
            </w:r>
          </w:p>
        </w:tc>
        <w:tc>
          <w:tcPr>
            <w:tcW w:w="455" w:type="pct"/>
            <w:shd w:val="clear" w:color="auto" w:fill="auto"/>
            <w:vAlign w:val="bottom"/>
          </w:tcPr>
          <w:p w:rsidR="00AE07D6" w:rsidRPr="00AE07D6" w:rsidRDefault="00AE07D6" w:rsidP="00AE07D6">
            <w:pPr>
              <w:spacing w:after="0"/>
              <w:jc w:val="center"/>
              <w:rPr>
                <w:rFonts w:ascii="Calibri" w:hAnsi="Calibri" w:cs="Calibri"/>
                <w:bCs/>
                <w:color w:val="000000"/>
              </w:rPr>
            </w:pPr>
            <w:r w:rsidRPr="00AE07D6">
              <w:rPr>
                <w:rFonts w:ascii="Calibri" w:hAnsi="Calibri" w:cs="Calibri"/>
                <w:bCs/>
                <w:color w:val="000000"/>
              </w:rPr>
              <w:t>70</w:t>
            </w:r>
          </w:p>
        </w:tc>
        <w:tc>
          <w:tcPr>
            <w:tcW w:w="549" w:type="pct"/>
            <w:shd w:val="clear" w:color="auto" w:fill="auto"/>
            <w:vAlign w:val="bottom"/>
          </w:tcPr>
          <w:p w:rsidR="00AE07D6" w:rsidRPr="00AE07D6" w:rsidRDefault="00AE07D6" w:rsidP="00AE07D6">
            <w:pPr>
              <w:spacing w:after="0"/>
              <w:jc w:val="center"/>
              <w:rPr>
                <w:rFonts w:ascii="Calibri" w:hAnsi="Calibri" w:cs="Calibri"/>
                <w:bCs/>
                <w:color w:val="000000"/>
              </w:rPr>
            </w:pPr>
            <w:r w:rsidRPr="00AE07D6">
              <w:rPr>
                <w:rFonts w:ascii="Calibri" w:hAnsi="Calibri" w:cs="Calibri"/>
                <w:bCs/>
                <w:color w:val="000000"/>
              </w:rPr>
              <w:t>1</w:t>
            </w:r>
          </w:p>
        </w:tc>
        <w:tc>
          <w:tcPr>
            <w:tcW w:w="422" w:type="pct"/>
            <w:shd w:val="clear" w:color="auto" w:fill="auto"/>
            <w:vAlign w:val="bottom"/>
          </w:tcPr>
          <w:p w:rsidR="00AE07D6" w:rsidRPr="00AE07D6" w:rsidRDefault="00AE07D6" w:rsidP="00AE07D6">
            <w:pPr>
              <w:spacing w:after="0"/>
              <w:jc w:val="center"/>
              <w:rPr>
                <w:rFonts w:ascii="Calibri" w:hAnsi="Calibri" w:cs="Calibri"/>
                <w:bCs/>
                <w:color w:val="000000"/>
              </w:rPr>
            </w:pPr>
            <w:r w:rsidRPr="00AE07D6">
              <w:rPr>
                <w:rFonts w:ascii="Calibri" w:hAnsi="Calibri" w:cs="Calibri"/>
                <w:bCs/>
                <w:color w:val="000000"/>
              </w:rPr>
              <w:t>41</w:t>
            </w:r>
          </w:p>
        </w:tc>
        <w:tc>
          <w:tcPr>
            <w:tcW w:w="423" w:type="pct"/>
            <w:shd w:val="clear" w:color="auto" w:fill="auto"/>
            <w:noWrap/>
            <w:vAlign w:val="bottom"/>
          </w:tcPr>
          <w:p w:rsidR="00AE07D6" w:rsidRPr="00AE07D6" w:rsidRDefault="00AE07D6" w:rsidP="00AE07D6">
            <w:pPr>
              <w:spacing w:after="0"/>
              <w:jc w:val="center"/>
              <w:rPr>
                <w:rFonts w:ascii="Calibri" w:hAnsi="Calibri" w:cs="Calibri"/>
                <w:bCs/>
                <w:color w:val="000000"/>
              </w:rPr>
            </w:pPr>
            <w:r w:rsidRPr="00AE07D6">
              <w:rPr>
                <w:rFonts w:ascii="Calibri" w:hAnsi="Calibri" w:cs="Calibri"/>
                <w:bCs/>
                <w:color w:val="000000"/>
              </w:rPr>
              <w:t>35</w:t>
            </w:r>
          </w:p>
        </w:tc>
        <w:tc>
          <w:tcPr>
            <w:tcW w:w="423" w:type="pct"/>
            <w:shd w:val="clear" w:color="auto" w:fill="auto"/>
            <w:vAlign w:val="bottom"/>
          </w:tcPr>
          <w:p w:rsidR="00AE07D6" w:rsidRPr="00AE07D6" w:rsidRDefault="00AE07D6" w:rsidP="00AE07D6">
            <w:pPr>
              <w:spacing w:after="0"/>
              <w:jc w:val="center"/>
              <w:rPr>
                <w:rFonts w:ascii="Calibri" w:hAnsi="Calibri" w:cs="Calibri"/>
                <w:bCs/>
                <w:color w:val="000000"/>
              </w:rPr>
            </w:pPr>
            <w:r w:rsidRPr="00AE07D6">
              <w:rPr>
                <w:rFonts w:ascii="Calibri" w:hAnsi="Calibri" w:cs="Calibri"/>
                <w:bCs/>
                <w:color w:val="000000"/>
              </w:rPr>
              <w:t>7</w:t>
            </w:r>
          </w:p>
        </w:tc>
      </w:tr>
    </w:tbl>
    <w:p w:rsidR="00D86256" w:rsidRPr="00D86256" w:rsidRDefault="00D86256" w:rsidP="00D86256"/>
    <w:p w:rsidR="00A851D5" w:rsidRDefault="00003708" w:rsidP="00083EEE">
      <w:pPr>
        <w:pStyle w:val="Nadpis4"/>
        <w:numPr>
          <w:ilvl w:val="3"/>
          <w:numId w:val="136"/>
        </w:numPr>
        <w:spacing w:after="120"/>
        <w:ind w:left="851" w:hanging="851"/>
        <w:rPr>
          <w:color w:val="984806" w:themeColor="accent6" w:themeShade="80"/>
        </w:rPr>
      </w:pPr>
      <w:r>
        <w:rPr>
          <w:color w:val="984806" w:themeColor="accent6" w:themeShade="80"/>
        </w:rPr>
        <w:t>Sportov</w:t>
      </w:r>
      <w:r w:rsidR="00A851D5">
        <w:rPr>
          <w:color w:val="984806" w:themeColor="accent6" w:themeShade="80"/>
        </w:rPr>
        <w:t>ní zařízení</w:t>
      </w:r>
    </w:p>
    <w:p w:rsidR="00E928A5" w:rsidRDefault="00D06B75" w:rsidP="00FD3011">
      <w:pPr>
        <w:jc w:val="both"/>
      </w:pPr>
      <w:r w:rsidRPr="00CE6AF9">
        <w:t>Na</w:t>
      </w:r>
      <w:r w:rsidR="00317605" w:rsidRPr="00CE6AF9">
        <w:t xml:space="preserve"> území MAS se nachází </w:t>
      </w:r>
      <w:r w:rsidRPr="00CE6AF9">
        <w:t>celkem 17 vodních ploch určené ke koupání. Ve většině případů se jedná o přírodní koupaliště – rybník s travnatými břehy.</w:t>
      </w:r>
      <w:r w:rsidR="00FD3011" w:rsidRPr="00CE6AF9">
        <w:t xml:space="preserve"> </w:t>
      </w:r>
      <w:r w:rsidR="0090549D" w:rsidRPr="00CE6AF9">
        <w:t xml:space="preserve">Na některých místech je prováděna pravidelná kontrola vody hygieniky. </w:t>
      </w:r>
      <w:r w:rsidR="00FD3011" w:rsidRPr="00CE6AF9">
        <w:t xml:space="preserve">Vstup </w:t>
      </w:r>
      <w:r w:rsidR="0090549D" w:rsidRPr="00CE6AF9">
        <w:t>bývá většinou zdarma.</w:t>
      </w:r>
      <w:r w:rsidRPr="00CE6AF9">
        <w:t xml:space="preserve"> </w:t>
      </w:r>
      <w:r w:rsidR="00FD3011" w:rsidRPr="00CE6AF9">
        <w:t>Více jak polovina obcí má k dispozici hřiště</w:t>
      </w:r>
      <w:r w:rsidR="0090549D" w:rsidRPr="00CE6AF9">
        <w:t xml:space="preserve"> se správcem</w:t>
      </w:r>
      <w:r w:rsidR="00FD3011" w:rsidRPr="00CE6AF9">
        <w:t>, ať už k provozování určitého sportu nebo se jedná o dětské hřiště či tenisový dvorec.</w:t>
      </w:r>
      <w:r w:rsidR="00B73306" w:rsidRPr="00CE6AF9">
        <w:t xml:space="preserve"> </w:t>
      </w:r>
      <w:r w:rsidR="00BF45BE" w:rsidRPr="00CE6AF9">
        <w:t>S</w:t>
      </w:r>
      <w:r w:rsidR="00B73306" w:rsidRPr="00CE6AF9">
        <w:t xml:space="preserve">portovní zařízení jako tělocvičny nebo otevřené stadiony se </w:t>
      </w:r>
      <w:r w:rsidR="00EA46F3" w:rsidRPr="00CE6AF9">
        <w:t>objevují</w:t>
      </w:r>
      <w:r w:rsidR="00B73306" w:rsidRPr="00CE6AF9">
        <w:t xml:space="preserve"> ve větších obcích zvláště při školách. </w:t>
      </w:r>
      <w:r w:rsidR="00BF45BE" w:rsidRPr="00CE6AF9">
        <w:t xml:space="preserve">Tělocvičny si je možné pronajmout po dohodě se správcem. </w:t>
      </w:r>
      <w:r w:rsidR="00B73306" w:rsidRPr="00CE6AF9">
        <w:t xml:space="preserve"> </w:t>
      </w:r>
      <w:r w:rsidR="00BF45BE" w:rsidRPr="00CE6AF9">
        <w:t>Ostatní zařízení pro tělovýchovu zahrnují: dráhy otevřené i kryté (dráha je sportovní zařízení s převládajícím délkovým rozměrem, skládající se z jedné či více tratí, sportovní haly (tělocvičné sály s výškově upravenou plochou pro diváky); kryté jízdárny; ledové plochy přírodní i umělé, otevřené i kryté, s výškově neupravenou plochou pro diváky nebo bez ní, loděnice, herny, střelnice; lyžařské lanovky a vleky; zařízení pro neorganizovanou tělesnou výchovu (areály zdraví a běžecké stezky)</w:t>
      </w:r>
      <w:r w:rsidR="009949EB">
        <w:t>,</w:t>
      </w:r>
      <w:r w:rsidR="00BF45BE" w:rsidRPr="00CE6AF9">
        <w:t xml:space="preserve"> </w:t>
      </w:r>
      <w:r w:rsidR="009949EB">
        <w:t>(</w:t>
      </w:r>
      <w:hyperlink r:id="rId87" w:history="1">
        <w:r w:rsidR="00CE6AF9" w:rsidRPr="009949EB">
          <w:rPr>
            <w:rStyle w:val="Hypertextovodkaz"/>
            <w:color w:val="auto"/>
            <w:u w:val="none"/>
          </w:rPr>
          <w:t>www.risy.cz</w:t>
        </w:r>
      </w:hyperlink>
      <w:r w:rsidR="009949EB" w:rsidRPr="009949EB">
        <w:t>)</w:t>
      </w:r>
      <w:r w:rsidR="00BF45BE" w:rsidRPr="009949EB">
        <w:t>.</w:t>
      </w:r>
    </w:p>
    <w:p w:rsidR="00CE6AF9" w:rsidRPr="00CE6AF9" w:rsidRDefault="00CE6AF9" w:rsidP="00FD3011">
      <w:pPr>
        <w:jc w:val="both"/>
        <w:rPr>
          <w:b/>
          <w:lang w:eastAsia="cs-CZ"/>
        </w:rPr>
      </w:pPr>
      <w:r>
        <w:rPr>
          <w:b/>
          <w:lang w:eastAsia="cs-CZ"/>
        </w:rPr>
        <w:t>Tab.</w:t>
      </w:r>
      <w:r w:rsidR="00CB15A2">
        <w:rPr>
          <w:b/>
          <w:lang w:eastAsia="cs-CZ"/>
        </w:rPr>
        <w:t xml:space="preserve"> 5.5 f</w:t>
      </w:r>
      <w:r w:rsidRPr="00B42926">
        <w:rPr>
          <w:b/>
          <w:lang w:eastAsia="cs-CZ"/>
        </w:rPr>
        <w:t xml:space="preserve">: </w:t>
      </w:r>
      <w:r>
        <w:rPr>
          <w:b/>
          <w:lang w:eastAsia="cs-CZ"/>
        </w:rPr>
        <w:t>Sportovní zařízení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2"/>
        <w:gridCol w:w="1432"/>
        <w:gridCol w:w="1432"/>
        <w:gridCol w:w="1431"/>
        <w:gridCol w:w="1431"/>
        <w:gridCol w:w="2052"/>
      </w:tblGrid>
      <w:tr w:rsidR="006C16DA" w:rsidRPr="00A851D5" w:rsidTr="006C16DA">
        <w:trPr>
          <w:trHeight w:val="535"/>
        </w:trPr>
        <w:tc>
          <w:tcPr>
            <w:tcW w:w="777" w:type="pct"/>
            <w:shd w:val="clear" w:color="auto" w:fill="F79646" w:themeFill="accent6"/>
            <w:vAlign w:val="bottom"/>
            <w:hideMark/>
          </w:tcPr>
          <w:p w:rsidR="00A851D5" w:rsidRDefault="00A851D5" w:rsidP="00A851D5">
            <w:pPr>
              <w:spacing w:after="0" w:line="240" w:lineRule="auto"/>
              <w:jc w:val="center"/>
              <w:rPr>
                <w:rFonts w:ascii="Calibri" w:eastAsia="Times New Roman" w:hAnsi="Calibri" w:cs="Calibri"/>
                <w:b/>
                <w:color w:val="000000"/>
                <w:lang w:eastAsia="cs-CZ"/>
              </w:rPr>
            </w:pPr>
            <w:r w:rsidRPr="00A851D5">
              <w:rPr>
                <w:rFonts w:ascii="Calibri" w:eastAsia="Times New Roman" w:hAnsi="Calibri" w:cs="Calibri"/>
                <w:b/>
                <w:color w:val="000000"/>
                <w:lang w:eastAsia="cs-CZ"/>
              </w:rPr>
              <w:t xml:space="preserve">Koupaliště </w:t>
            </w:r>
          </w:p>
          <w:p w:rsidR="00A851D5" w:rsidRPr="00A851D5" w:rsidRDefault="00A851D5" w:rsidP="00A851D5">
            <w:pPr>
              <w:spacing w:after="0" w:line="240" w:lineRule="auto"/>
              <w:jc w:val="center"/>
              <w:rPr>
                <w:rFonts w:ascii="Calibri" w:eastAsia="Times New Roman" w:hAnsi="Calibri" w:cs="Calibri"/>
                <w:b/>
                <w:color w:val="000000"/>
                <w:lang w:eastAsia="cs-CZ"/>
              </w:rPr>
            </w:pPr>
            <w:r w:rsidRPr="00A851D5">
              <w:rPr>
                <w:rFonts w:ascii="Calibri" w:eastAsia="Times New Roman" w:hAnsi="Calibri" w:cs="Calibri"/>
                <w:b/>
                <w:color w:val="000000"/>
                <w:lang w:eastAsia="cs-CZ"/>
              </w:rPr>
              <w:t>a bazény</w:t>
            </w:r>
          </w:p>
        </w:tc>
        <w:tc>
          <w:tcPr>
            <w:tcW w:w="777" w:type="pct"/>
            <w:shd w:val="clear" w:color="auto" w:fill="F79646" w:themeFill="accent6"/>
            <w:vAlign w:val="bottom"/>
            <w:hideMark/>
          </w:tcPr>
          <w:p w:rsidR="00A851D5" w:rsidRPr="00A851D5" w:rsidRDefault="00A851D5" w:rsidP="00A851D5">
            <w:pPr>
              <w:spacing w:after="0" w:line="240" w:lineRule="auto"/>
              <w:jc w:val="center"/>
              <w:rPr>
                <w:rFonts w:ascii="Calibri" w:eastAsia="Times New Roman" w:hAnsi="Calibri" w:cs="Calibri"/>
                <w:b/>
                <w:color w:val="000000"/>
                <w:lang w:eastAsia="cs-CZ"/>
              </w:rPr>
            </w:pPr>
            <w:r w:rsidRPr="00A851D5">
              <w:rPr>
                <w:rFonts w:ascii="Calibri" w:eastAsia="Times New Roman" w:hAnsi="Calibri" w:cs="Calibri"/>
                <w:b/>
                <w:color w:val="000000"/>
                <w:lang w:eastAsia="cs-CZ"/>
              </w:rPr>
              <w:t>Hřiště</w:t>
            </w:r>
          </w:p>
        </w:tc>
        <w:tc>
          <w:tcPr>
            <w:tcW w:w="777" w:type="pct"/>
            <w:shd w:val="clear" w:color="auto" w:fill="F79646" w:themeFill="accent6"/>
            <w:vAlign w:val="bottom"/>
            <w:hideMark/>
          </w:tcPr>
          <w:p w:rsidR="00A851D5" w:rsidRDefault="00A851D5" w:rsidP="00A851D5">
            <w:pPr>
              <w:spacing w:after="0" w:line="240" w:lineRule="auto"/>
              <w:jc w:val="center"/>
              <w:rPr>
                <w:rFonts w:ascii="Calibri" w:eastAsia="Times New Roman" w:hAnsi="Calibri" w:cs="Calibri"/>
                <w:b/>
                <w:color w:val="000000"/>
                <w:lang w:eastAsia="cs-CZ"/>
              </w:rPr>
            </w:pPr>
            <w:r w:rsidRPr="00A851D5">
              <w:rPr>
                <w:rFonts w:ascii="Calibri" w:eastAsia="Times New Roman" w:hAnsi="Calibri" w:cs="Calibri"/>
                <w:b/>
                <w:color w:val="000000"/>
                <w:lang w:eastAsia="cs-CZ"/>
              </w:rPr>
              <w:t>Tělocvičny</w:t>
            </w:r>
          </w:p>
          <w:p w:rsidR="00A851D5" w:rsidRPr="00A851D5" w:rsidRDefault="00A851D5" w:rsidP="00A851D5">
            <w:pPr>
              <w:spacing w:after="0" w:line="240" w:lineRule="auto"/>
              <w:jc w:val="center"/>
              <w:rPr>
                <w:rFonts w:ascii="Calibri" w:eastAsia="Times New Roman" w:hAnsi="Calibri" w:cs="Calibri"/>
                <w:b/>
                <w:color w:val="000000"/>
                <w:lang w:eastAsia="cs-CZ"/>
              </w:rPr>
            </w:pPr>
            <w:r w:rsidRPr="00A851D5">
              <w:rPr>
                <w:rFonts w:ascii="Calibri" w:eastAsia="Times New Roman" w:hAnsi="Calibri" w:cs="Calibri"/>
                <w:b/>
                <w:color w:val="000000"/>
                <w:lang w:eastAsia="cs-CZ"/>
              </w:rPr>
              <w:t>(vč. školství)</w:t>
            </w:r>
          </w:p>
        </w:tc>
        <w:tc>
          <w:tcPr>
            <w:tcW w:w="777" w:type="pct"/>
            <w:shd w:val="clear" w:color="auto" w:fill="F79646" w:themeFill="accent6"/>
            <w:vAlign w:val="bottom"/>
            <w:hideMark/>
          </w:tcPr>
          <w:p w:rsidR="00A851D5" w:rsidRPr="00A851D5" w:rsidRDefault="00A851D5" w:rsidP="00A851D5">
            <w:pPr>
              <w:spacing w:after="0" w:line="240" w:lineRule="auto"/>
              <w:jc w:val="center"/>
              <w:rPr>
                <w:rFonts w:ascii="Calibri" w:eastAsia="Times New Roman" w:hAnsi="Calibri" w:cs="Calibri"/>
                <w:b/>
                <w:color w:val="000000"/>
                <w:lang w:eastAsia="cs-CZ"/>
              </w:rPr>
            </w:pPr>
            <w:r w:rsidRPr="00A851D5">
              <w:rPr>
                <w:rFonts w:ascii="Calibri" w:eastAsia="Times New Roman" w:hAnsi="Calibri" w:cs="Calibri"/>
                <w:b/>
                <w:color w:val="000000"/>
                <w:lang w:eastAsia="cs-CZ"/>
              </w:rPr>
              <w:t>Stadiony otevřené</w:t>
            </w:r>
          </w:p>
        </w:tc>
        <w:tc>
          <w:tcPr>
            <w:tcW w:w="777" w:type="pct"/>
            <w:shd w:val="clear" w:color="auto" w:fill="F79646" w:themeFill="accent6"/>
            <w:vAlign w:val="bottom"/>
            <w:hideMark/>
          </w:tcPr>
          <w:p w:rsidR="00A851D5" w:rsidRPr="00A851D5" w:rsidRDefault="00A851D5" w:rsidP="00A851D5">
            <w:pPr>
              <w:spacing w:after="0" w:line="240" w:lineRule="auto"/>
              <w:jc w:val="center"/>
              <w:rPr>
                <w:rFonts w:ascii="Calibri" w:eastAsia="Times New Roman" w:hAnsi="Calibri" w:cs="Calibri"/>
                <w:b/>
                <w:color w:val="000000"/>
                <w:lang w:eastAsia="cs-CZ"/>
              </w:rPr>
            </w:pPr>
            <w:r w:rsidRPr="00A851D5">
              <w:rPr>
                <w:rFonts w:ascii="Calibri" w:eastAsia="Times New Roman" w:hAnsi="Calibri" w:cs="Calibri"/>
                <w:b/>
                <w:color w:val="000000"/>
                <w:lang w:eastAsia="cs-CZ"/>
              </w:rPr>
              <w:t>Stadiony kryté</w:t>
            </w:r>
          </w:p>
        </w:tc>
        <w:tc>
          <w:tcPr>
            <w:tcW w:w="1114" w:type="pct"/>
            <w:shd w:val="clear" w:color="auto" w:fill="F79646" w:themeFill="accent6"/>
            <w:vAlign w:val="bottom"/>
            <w:hideMark/>
          </w:tcPr>
          <w:p w:rsidR="00A851D5" w:rsidRDefault="00A851D5" w:rsidP="00A851D5">
            <w:pPr>
              <w:spacing w:after="0" w:line="240" w:lineRule="auto"/>
              <w:jc w:val="center"/>
              <w:rPr>
                <w:rFonts w:ascii="Calibri" w:eastAsia="Times New Roman" w:hAnsi="Calibri" w:cs="Calibri"/>
                <w:b/>
                <w:color w:val="000000"/>
                <w:lang w:eastAsia="cs-CZ"/>
              </w:rPr>
            </w:pPr>
            <w:r w:rsidRPr="00A851D5">
              <w:rPr>
                <w:rFonts w:ascii="Calibri" w:eastAsia="Times New Roman" w:hAnsi="Calibri" w:cs="Calibri"/>
                <w:b/>
                <w:color w:val="000000"/>
                <w:lang w:eastAsia="cs-CZ"/>
              </w:rPr>
              <w:t xml:space="preserve">Ostatní zařízení </w:t>
            </w:r>
          </w:p>
          <w:p w:rsidR="00A851D5" w:rsidRPr="00A851D5" w:rsidRDefault="00A851D5" w:rsidP="00A851D5">
            <w:pPr>
              <w:spacing w:after="0" w:line="240" w:lineRule="auto"/>
              <w:jc w:val="center"/>
              <w:rPr>
                <w:rFonts w:ascii="Calibri" w:eastAsia="Times New Roman" w:hAnsi="Calibri" w:cs="Calibri"/>
                <w:b/>
                <w:color w:val="000000"/>
                <w:lang w:eastAsia="cs-CZ"/>
              </w:rPr>
            </w:pPr>
            <w:r w:rsidRPr="00A851D5">
              <w:rPr>
                <w:rFonts w:ascii="Calibri" w:eastAsia="Times New Roman" w:hAnsi="Calibri" w:cs="Calibri"/>
                <w:b/>
                <w:color w:val="000000"/>
                <w:lang w:eastAsia="cs-CZ"/>
              </w:rPr>
              <w:t>pro tělovýchovu</w:t>
            </w:r>
          </w:p>
        </w:tc>
      </w:tr>
      <w:tr w:rsidR="00A851D5" w:rsidRPr="006C16DA" w:rsidTr="00A851D5">
        <w:trPr>
          <w:trHeight w:val="345"/>
        </w:trPr>
        <w:tc>
          <w:tcPr>
            <w:tcW w:w="777" w:type="pct"/>
            <w:shd w:val="clear" w:color="auto" w:fill="auto"/>
            <w:vAlign w:val="bottom"/>
          </w:tcPr>
          <w:p w:rsidR="00A851D5" w:rsidRPr="006C16DA" w:rsidRDefault="00A851D5" w:rsidP="004F043A">
            <w:pPr>
              <w:spacing w:after="0"/>
              <w:jc w:val="center"/>
              <w:rPr>
                <w:rFonts w:ascii="Calibri" w:hAnsi="Calibri" w:cs="Calibri"/>
                <w:bCs/>
                <w:color w:val="000000"/>
              </w:rPr>
            </w:pPr>
            <w:r w:rsidRPr="006C16DA">
              <w:rPr>
                <w:rFonts w:ascii="Calibri" w:hAnsi="Calibri" w:cs="Calibri"/>
                <w:bCs/>
                <w:color w:val="000000"/>
              </w:rPr>
              <w:t>17</w:t>
            </w:r>
          </w:p>
        </w:tc>
        <w:tc>
          <w:tcPr>
            <w:tcW w:w="777" w:type="pct"/>
            <w:shd w:val="clear" w:color="auto" w:fill="auto"/>
            <w:vAlign w:val="bottom"/>
          </w:tcPr>
          <w:p w:rsidR="00A851D5" w:rsidRPr="006C16DA" w:rsidRDefault="00317605" w:rsidP="004F043A">
            <w:pPr>
              <w:spacing w:after="0"/>
              <w:jc w:val="center"/>
              <w:rPr>
                <w:rFonts w:ascii="Calibri" w:hAnsi="Calibri" w:cs="Calibri"/>
                <w:bCs/>
                <w:color w:val="000000"/>
              </w:rPr>
            </w:pPr>
            <w:r>
              <w:rPr>
                <w:rFonts w:ascii="Calibri" w:hAnsi="Calibri" w:cs="Calibri"/>
                <w:bCs/>
                <w:color w:val="000000"/>
              </w:rPr>
              <w:t>62</w:t>
            </w:r>
          </w:p>
        </w:tc>
        <w:tc>
          <w:tcPr>
            <w:tcW w:w="777" w:type="pct"/>
            <w:shd w:val="clear" w:color="auto" w:fill="auto"/>
            <w:vAlign w:val="bottom"/>
          </w:tcPr>
          <w:p w:rsidR="00A851D5" w:rsidRPr="006C16DA" w:rsidRDefault="00317605" w:rsidP="004F043A">
            <w:pPr>
              <w:spacing w:after="0"/>
              <w:jc w:val="center"/>
              <w:rPr>
                <w:rFonts w:ascii="Calibri" w:hAnsi="Calibri" w:cs="Calibri"/>
                <w:bCs/>
                <w:color w:val="000000"/>
              </w:rPr>
            </w:pPr>
            <w:r>
              <w:rPr>
                <w:rFonts w:ascii="Calibri" w:hAnsi="Calibri" w:cs="Calibri"/>
                <w:bCs/>
                <w:color w:val="000000"/>
              </w:rPr>
              <w:t>19</w:t>
            </w:r>
          </w:p>
        </w:tc>
        <w:tc>
          <w:tcPr>
            <w:tcW w:w="777" w:type="pct"/>
            <w:shd w:val="clear" w:color="auto" w:fill="auto"/>
            <w:vAlign w:val="bottom"/>
          </w:tcPr>
          <w:p w:rsidR="00A851D5" w:rsidRPr="006C16DA" w:rsidRDefault="00317605" w:rsidP="004F043A">
            <w:pPr>
              <w:spacing w:after="0"/>
              <w:jc w:val="center"/>
              <w:rPr>
                <w:rFonts w:ascii="Calibri" w:hAnsi="Calibri" w:cs="Calibri"/>
                <w:bCs/>
                <w:color w:val="000000"/>
              </w:rPr>
            </w:pPr>
            <w:r>
              <w:rPr>
                <w:rFonts w:ascii="Calibri" w:hAnsi="Calibri" w:cs="Calibri"/>
                <w:bCs/>
                <w:color w:val="000000"/>
              </w:rPr>
              <w:t>7</w:t>
            </w:r>
          </w:p>
        </w:tc>
        <w:tc>
          <w:tcPr>
            <w:tcW w:w="777" w:type="pct"/>
            <w:shd w:val="clear" w:color="auto" w:fill="auto"/>
            <w:vAlign w:val="bottom"/>
          </w:tcPr>
          <w:p w:rsidR="00A851D5" w:rsidRPr="006C16DA" w:rsidRDefault="00317605" w:rsidP="004F043A">
            <w:pPr>
              <w:spacing w:after="0"/>
              <w:jc w:val="center"/>
              <w:rPr>
                <w:rFonts w:ascii="Calibri" w:hAnsi="Calibri" w:cs="Calibri"/>
                <w:bCs/>
                <w:color w:val="000000"/>
              </w:rPr>
            </w:pPr>
            <w:r>
              <w:rPr>
                <w:rFonts w:ascii="Calibri" w:hAnsi="Calibri" w:cs="Calibri"/>
                <w:bCs/>
                <w:color w:val="000000"/>
              </w:rPr>
              <w:t>0</w:t>
            </w:r>
          </w:p>
        </w:tc>
        <w:tc>
          <w:tcPr>
            <w:tcW w:w="1114" w:type="pct"/>
            <w:shd w:val="clear" w:color="auto" w:fill="auto"/>
            <w:vAlign w:val="bottom"/>
          </w:tcPr>
          <w:p w:rsidR="00A851D5" w:rsidRPr="006C16DA" w:rsidRDefault="00317605" w:rsidP="004F043A">
            <w:pPr>
              <w:spacing w:after="0"/>
              <w:jc w:val="center"/>
              <w:rPr>
                <w:rFonts w:ascii="Calibri" w:hAnsi="Calibri" w:cs="Calibri"/>
                <w:bCs/>
                <w:color w:val="000000"/>
              </w:rPr>
            </w:pPr>
            <w:r>
              <w:rPr>
                <w:rFonts w:ascii="Calibri" w:hAnsi="Calibri" w:cs="Calibri"/>
                <w:bCs/>
                <w:color w:val="000000"/>
              </w:rPr>
              <w:t>28</w:t>
            </w:r>
          </w:p>
        </w:tc>
      </w:tr>
    </w:tbl>
    <w:p w:rsidR="00B42926" w:rsidRDefault="00B42926" w:rsidP="00B42926">
      <w:pPr>
        <w:spacing w:after="0"/>
      </w:pPr>
    </w:p>
    <w:p w:rsidR="00B42926" w:rsidRPr="00CE6AF9" w:rsidRDefault="00B42926" w:rsidP="00B42926">
      <w:pPr>
        <w:spacing w:after="0"/>
        <w:jc w:val="both"/>
        <w:rPr>
          <w:i/>
        </w:rPr>
      </w:pPr>
      <w:r w:rsidRPr="00CE6AF9">
        <w:rPr>
          <w:i/>
        </w:rPr>
        <w:t>Zdroj dat: Český statistický úřad (</w:t>
      </w:r>
      <w:hyperlink r:id="rId88" w:history="1">
        <w:r w:rsidRPr="00CE6AF9">
          <w:rPr>
            <w:rStyle w:val="Hypertextovodkaz"/>
            <w:i/>
            <w:color w:val="auto"/>
            <w:u w:val="none"/>
          </w:rPr>
          <w:t>http://vdb.czso.cz/mos</w:t>
        </w:r>
      </w:hyperlink>
      <w:r w:rsidRPr="00CE6AF9">
        <w:rPr>
          <w:i/>
        </w:rPr>
        <w:t>), 2014</w:t>
      </w:r>
    </w:p>
    <w:p w:rsidR="00B42926" w:rsidRPr="00B42926" w:rsidRDefault="00B42926" w:rsidP="00B42926"/>
    <w:p w:rsidR="00B42926" w:rsidRPr="00B42926" w:rsidRDefault="00505B41" w:rsidP="00B42926">
      <w:pPr>
        <w:pStyle w:val="Nadpis4"/>
        <w:numPr>
          <w:ilvl w:val="3"/>
          <w:numId w:val="136"/>
        </w:numPr>
        <w:spacing w:after="120"/>
        <w:ind w:left="851" w:hanging="851"/>
        <w:rPr>
          <w:color w:val="984806" w:themeColor="accent6" w:themeShade="80"/>
        </w:rPr>
      </w:pPr>
      <w:r>
        <w:rPr>
          <w:color w:val="984806" w:themeColor="accent6" w:themeShade="80"/>
        </w:rPr>
        <w:lastRenderedPageBreak/>
        <w:t>Občanská sdružení</w:t>
      </w:r>
    </w:p>
    <w:p w:rsidR="009949EB" w:rsidRPr="00D653F2" w:rsidRDefault="00584115" w:rsidP="009949EB">
      <w:pPr>
        <w:jc w:val="both"/>
      </w:pPr>
      <w:r w:rsidRPr="00D653F2">
        <w:t xml:space="preserve">Zájmové spolky, kluby a občanská sdružení vždy patřila k důležitým prvkům udávajícím pestrost dění v obcích a městech. Některé z nich mají již více než stoletou tradici (dobrovolné hasičské sbory, tělovýchovné jednoty apod.), některé stále vznikají v návaznosti na měnící se možnosti a potřeby lidí a jejich komunit. Tato sdružení představují obrovský lidský a společenský potenciál, mohou se významnou měrou podílet na rozvoji měst a obcí, na výchově dětí a mládeže, na prezentaci svého regionu apod. Specifickým typem těchto organizací jsou také církve a náboženské společnosti, které rovněž sdružují určité zájmové skupiny, podílejí se na formování duchovních hodnot obyvatel a na společenském dění v regionu. Většina těchto sdružení pracuje na dobrovolné bázi, ve volném čase. V závislosti na typu provozované činnosti využívají k realizaci svých aktivit především vlastní práci, prostředky z členských příspěvků, dotace z obecních a městských rozpočtů či grantových programů kraje, ministerstev, různých nadací, sponzorských příspěvků apod. Jako technické zázemí těmto sdružením většinou slouží nejrůznější prostory pronajaté či zapůjčené obcí, popř. některým z členů. Materiální vybavení jednotlivých sdružení se liší v závislosti na druhu provozované činnosti, na velikosti členské základny a na míře úspěšnosti při získávání prostředků na činnost. Protože se již z principu fungování těchto sdružení jedná o organizace neziskové, potýká se většina z nich s nedostatečným a zastaralým technickým a materiálním vybavením, s omezenými prostředky na dopravu (v souvislosti s výjezdy na různé soutěže a přehlídky, aktivity s dětmi atd.), na propagaci vlastní činnosti apod. V případě, že některé organizace fungují profesionálně - typ jimi provozované činnosti vyžaduje pravidelnou práci zaměstnanců (např. farní charity apod.) - základní problém představuje zajištění prostředků na mzdy, které ve většině dostupných grantových programů nejsou uznatelným nákladem. Dle registru ekonomických subjektů Ministerstva financí je v zájmovém území evidováno zhruba 540 občanských sdružení s vlastní právní subjektivitou (tj. 1 sdružení na každých cca 90 obyvatel), z toho např. </w:t>
      </w:r>
    </w:p>
    <w:p w:rsidR="009949EB" w:rsidRPr="00CE6AF9" w:rsidRDefault="009949EB" w:rsidP="009949EB">
      <w:pPr>
        <w:jc w:val="both"/>
        <w:rPr>
          <w:b/>
          <w:lang w:eastAsia="cs-CZ"/>
        </w:rPr>
      </w:pPr>
      <w:r>
        <w:rPr>
          <w:b/>
          <w:lang w:eastAsia="cs-CZ"/>
        </w:rPr>
        <w:t>Graf 5.5 b</w:t>
      </w:r>
      <w:r w:rsidRPr="00B42926">
        <w:rPr>
          <w:b/>
          <w:lang w:eastAsia="cs-CZ"/>
        </w:rPr>
        <w:t xml:space="preserve">: </w:t>
      </w:r>
      <w:r>
        <w:rPr>
          <w:b/>
          <w:lang w:eastAsia="cs-CZ"/>
        </w:rPr>
        <w:t>Občanské sdružení podle právní formy</w:t>
      </w:r>
    </w:p>
    <w:p w:rsidR="00584115" w:rsidRDefault="009949EB" w:rsidP="008B1156">
      <w:pPr>
        <w:jc w:val="both"/>
        <w:rPr>
          <w:color w:val="FF0000"/>
        </w:rPr>
      </w:pPr>
      <w:r w:rsidRPr="00546556">
        <w:rPr>
          <w:noProof/>
          <w:sz w:val="24"/>
          <w:szCs w:val="24"/>
          <w:lang w:eastAsia="cs-CZ"/>
        </w:rPr>
        <w:drawing>
          <wp:inline distT="0" distB="0" distL="0" distR="0" wp14:anchorId="235AC0ED" wp14:editId="6BA7F745">
            <wp:extent cx="4743450" cy="3114675"/>
            <wp:effectExtent l="0" t="0" r="0" b="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EE00DA" w:rsidRDefault="00EE00DA" w:rsidP="008B1156">
      <w:pPr>
        <w:jc w:val="both"/>
        <w:rPr>
          <w:b/>
          <w:lang w:eastAsia="cs-CZ"/>
        </w:rPr>
      </w:pPr>
    </w:p>
    <w:p w:rsidR="009949EB" w:rsidRPr="009949EB" w:rsidRDefault="00CB15A2" w:rsidP="008B1156">
      <w:pPr>
        <w:jc w:val="both"/>
        <w:rPr>
          <w:b/>
          <w:lang w:eastAsia="cs-CZ"/>
        </w:rPr>
      </w:pPr>
      <w:r>
        <w:rPr>
          <w:b/>
          <w:lang w:eastAsia="cs-CZ"/>
        </w:rPr>
        <w:lastRenderedPageBreak/>
        <w:t>Tab. 5.5 g</w:t>
      </w:r>
      <w:r w:rsidR="009949EB" w:rsidRPr="00B42926">
        <w:rPr>
          <w:b/>
          <w:lang w:eastAsia="cs-CZ"/>
        </w:rPr>
        <w:t xml:space="preserve">: </w:t>
      </w:r>
      <w:r w:rsidR="009949EB">
        <w:rPr>
          <w:b/>
          <w:lang w:eastAsia="cs-CZ"/>
        </w:rPr>
        <w:t>Přehled občanských sdružení</w:t>
      </w:r>
    </w:p>
    <w:tbl>
      <w:tblPr>
        <w:tblW w:w="9077" w:type="dxa"/>
        <w:tblInd w:w="65" w:type="dxa"/>
        <w:tblCellMar>
          <w:left w:w="70" w:type="dxa"/>
          <w:right w:w="70" w:type="dxa"/>
        </w:tblCellMar>
        <w:tblLook w:val="04A0" w:firstRow="1" w:lastRow="0" w:firstColumn="1" w:lastColumn="0" w:noHBand="0" w:noVBand="1"/>
      </w:tblPr>
      <w:tblGrid>
        <w:gridCol w:w="1693"/>
        <w:gridCol w:w="580"/>
        <w:gridCol w:w="1866"/>
        <w:gridCol w:w="620"/>
        <w:gridCol w:w="1516"/>
        <w:gridCol w:w="580"/>
        <w:gridCol w:w="1702"/>
        <w:gridCol w:w="520"/>
      </w:tblGrid>
      <w:tr w:rsidR="00311DE9" w:rsidRPr="00311DE9" w:rsidTr="00311DE9">
        <w:trPr>
          <w:trHeight w:val="765"/>
        </w:trPr>
        <w:tc>
          <w:tcPr>
            <w:tcW w:w="1693" w:type="dxa"/>
            <w:tcBorders>
              <w:top w:val="single" w:sz="4" w:space="0" w:color="auto"/>
              <w:left w:val="single" w:sz="4" w:space="0" w:color="auto"/>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Honební společenstvo</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43</w:t>
            </w:r>
          </w:p>
        </w:tc>
        <w:tc>
          <w:tcPr>
            <w:tcW w:w="1866" w:type="dxa"/>
            <w:tcBorders>
              <w:top w:val="single" w:sz="4" w:space="0" w:color="auto"/>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Rozvoj obce (kultura, vzhled obce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36</w:t>
            </w:r>
          </w:p>
        </w:tc>
        <w:tc>
          <w:tcPr>
            <w:tcW w:w="1516" w:type="dxa"/>
            <w:tcBorders>
              <w:top w:val="single" w:sz="4" w:space="0" w:color="auto"/>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Divadelní ochotníci</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3</w:t>
            </w:r>
          </w:p>
        </w:tc>
        <w:tc>
          <w:tcPr>
            <w:tcW w:w="1702" w:type="dxa"/>
            <w:tcBorders>
              <w:top w:val="single" w:sz="4" w:space="0" w:color="auto"/>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Ekofarma</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4</w:t>
            </w:r>
          </w:p>
        </w:tc>
      </w:tr>
      <w:tr w:rsidR="00311DE9" w:rsidRPr="00311DE9" w:rsidTr="00311DE9">
        <w:trPr>
          <w:trHeight w:val="585"/>
        </w:trPr>
        <w:tc>
          <w:tcPr>
            <w:tcW w:w="1693" w:type="dxa"/>
            <w:tcBorders>
              <w:top w:val="nil"/>
              <w:left w:val="single" w:sz="4" w:space="0" w:color="auto"/>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Myslivecké sdružení</w:t>
            </w:r>
          </w:p>
        </w:tc>
        <w:tc>
          <w:tcPr>
            <w:tcW w:w="580" w:type="dxa"/>
            <w:tcBorders>
              <w:top w:val="nil"/>
              <w:left w:val="nil"/>
              <w:bottom w:val="single" w:sz="4" w:space="0" w:color="auto"/>
              <w:right w:val="single" w:sz="4" w:space="0" w:color="auto"/>
            </w:tcBorders>
            <w:shd w:val="clear" w:color="auto" w:fill="auto"/>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44</w:t>
            </w:r>
          </w:p>
        </w:tc>
        <w:tc>
          <w:tcPr>
            <w:tcW w:w="1866"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Chovatelé</w:t>
            </w:r>
          </w:p>
        </w:tc>
        <w:tc>
          <w:tcPr>
            <w:tcW w:w="62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7</w:t>
            </w:r>
          </w:p>
        </w:tc>
        <w:tc>
          <w:tcPr>
            <w:tcW w:w="1516"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Tělovýchovná jednota</w:t>
            </w:r>
          </w:p>
        </w:tc>
        <w:tc>
          <w:tcPr>
            <w:tcW w:w="580" w:type="dxa"/>
            <w:tcBorders>
              <w:top w:val="nil"/>
              <w:left w:val="nil"/>
              <w:bottom w:val="single" w:sz="4" w:space="0" w:color="auto"/>
              <w:right w:val="single" w:sz="4" w:space="0" w:color="auto"/>
            </w:tcBorders>
            <w:shd w:val="clear" w:color="auto" w:fill="auto"/>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19</w:t>
            </w:r>
          </w:p>
        </w:tc>
        <w:tc>
          <w:tcPr>
            <w:tcW w:w="1702"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 xml:space="preserve">Genealogicko-heraldické sdružení </w:t>
            </w:r>
          </w:p>
        </w:tc>
        <w:tc>
          <w:tcPr>
            <w:tcW w:w="52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1</w:t>
            </w:r>
          </w:p>
        </w:tc>
      </w:tr>
      <w:tr w:rsidR="00311DE9" w:rsidRPr="00311DE9" w:rsidTr="00311DE9">
        <w:trPr>
          <w:trHeight w:val="510"/>
        </w:trPr>
        <w:tc>
          <w:tcPr>
            <w:tcW w:w="1693" w:type="dxa"/>
            <w:tcBorders>
              <w:top w:val="nil"/>
              <w:left w:val="single" w:sz="4" w:space="0" w:color="auto"/>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SDH</w:t>
            </w:r>
          </w:p>
        </w:tc>
        <w:tc>
          <w:tcPr>
            <w:tcW w:w="580" w:type="dxa"/>
            <w:tcBorders>
              <w:top w:val="nil"/>
              <w:left w:val="nil"/>
              <w:bottom w:val="single" w:sz="4" w:space="0" w:color="auto"/>
              <w:right w:val="single" w:sz="4" w:space="0" w:color="auto"/>
            </w:tcBorders>
            <w:shd w:val="clear" w:color="auto" w:fill="auto"/>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97</w:t>
            </w:r>
          </w:p>
        </w:tc>
        <w:tc>
          <w:tcPr>
            <w:tcW w:w="1866"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Kynologové</w:t>
            </w:r>
          </w:p>
        </w:tc>
        <w:tc>
          <w:tcPr>
            <w:tcW w:w="62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2</w:t>
            </w:r>
          </w:p>
        </w:tc>
        <w:tc>
          <w:tcPr>
            <w:tcW w:w="1516"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AVZO</w:t>
            </w:r>
          </w:p>
        </w:tc>
        <w:tc>
          <w:tcPr>
            <w:tcW w:w="580" w:type="dxa"/>
            <w:tcBorders>
              <w:top w:val="nil"/>
              <w:left w:val="nil"/>
              <w:bottom w:val="single" w:sz="4" w:space="0" w:color="auto"/>
              <w:right w:val="single" w:sz="4" w:space="0" w:color="auto"/>
            </w:tcBorders>
            <w:shd w:val="clear" w:color="auto" w:fill="auto"/>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13</w:t>
            </w:r>
          </w:p>
        </w:tc>
        <w:tc>
          <w:tcPr>
            <w:tcW w:w="1702"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Vzdělávání centrum</w:t>
            </w:r>
          </w:p>
        </w:tc>
        <w:tc>
          <w:tcPr>
            <w:tcW w:w="52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1</w:t>
            </w:r>
          </w:p>
        </w:tc>
      </w:tr>
      <w:tr w:rsidR="00311DE9" w:rsidRPr="00311DE9" w:rsidTr="00311DE9">
        <w:trPr>
          <w:trHeight w:val="810"/>
        </w:trPr>
        <w:tc>
          <w:tcPr>
            <w:tcW w:w="1693" w:type="dxa"/>
            <w:tcBorders>
              <w:top w:val="nil"/>
              <w:left w:val="single" w:sz="4" w:space="0" w:color="auto"/>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Pionýr</w:t>
            </w:r>
          </w:p>
        </w:tc>
        <w:tc>
          <w:tcPr>
            <w:tcW w:w="580" w:type="dxa"/>
            <w:tcBorders>
              <w:top w:val="nil"/>
              <w:left w:val="nil"/>
              <w:bottom w:val="single" w:sz="4" w:space="0" w:color="auto"/>
              <w:right w:val="single" w:sz="4" w:space="0" w:color="auto"/>
            </w:tcBorders>
            <w:shd w:val="clear" w:color="auto" w:fill="auto"/>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7</w:t>
            </w:r>
          </w:p>
        </w:tc>
        <w:tc>
          <w:tcPr>
            <w:tcW w:w="1866"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Rybáři</w:t>
            </w:r>
          </w:p>
        </w:tc>
        <w:tc>
          <w:tcPr>
            <w:tcW w:w="62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5</w:t>
            </w:r>
          </w:p>
        </w:tc>
        <w:tc>
          <w:tcPr>
            <w:tcW w:w="1516"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Jiná sportovní organizace</w:t>
            </w:r>
          </w:p>
        </w:tc>
        <w:tc>
          <w:tcPr>
            <w:tcW w:w="580" w:type="dxa"/>
            <w:tcBorders>
              <w:top w:val="nil"/>
              <w:left w:val="nil"/>
              <w:bottom w:val="single" w:sz="4" w:space="0" w:color="auto"/>
              <w:right w:val="single" w:sz="4" w:space="0" w:color="auto"/>
            </w:tcBorders>
            <w:shd w:val="clear" w:color="auto" w:fill="auto"/>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30</w:t>
            </w:r>
          </w:p>
        </w:tc>
        <w:tc>
          <w:tcPr>
            <w:tcW w:w="1702"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 xml:space="preserve">Realizace a ochrany práv, zájmů a potřeb dětí </w:t>
            </w:r>
          </w:p>
        </w:tc>
        <w:tc>
          <w:tcPr>
            <w:tcW w:w="52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0</w:t>
            </w:r>
          </w:p>
        </w:tc>
      </w:tr>
      <w:tr w:rsidR="00311DE9" w:rsidRPr="00311DE9" w:rsidTr="00311DE9">
        <w:trPr>
          <w:trHeight w:val="360"/>
        </w:trPr>
        <w:tc>
          <w:tcPr>
            <w:tcW w:w="1693" w:type="dxa"/>
            <w:tcBorders>
              <w:top w:val="nil"/>
              <w:left w:val="single" w:sz="4" w:space="0" w:color="auto"/>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Skaut/Junák</w:t>
            </w:r>
          </w:p>
        </w:tc>
        <w:tc>
          <w:tcPr>
            <w:tcW w:w="580" w:type="dxa"/>
            <w:tcBorders>
              <w:top w:val="nil"/>
              <w:left w:val="nil"/>
              <w:bottom w:val="single" w:sz="4" w:space="0" w:color="auto"/>
              <w:right w:val="single" w:sz="4" w:space="0" w:color="auto"/>
            </w:tcBorders>
            <w:shd w:val="clear" w:color="auto" w:fill="auto"/>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2</w:t>
            </w:r>
          </w:p>
        </w:tc>
        <w:tc>
          <w:tcPr>
            <w:tcW w:w="1866"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Včelaři</w:t>
            </w:r>
          </w:p>
        </w:tc>
        <w:tc>
          <w:tcPr>
            <w:tcW w:w="62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10</w:t>
            </w:r>
          </w:p>
        </w:tc>
        <w:tc>
          <w:tcPr>
            <w:tcW w:w="1516"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Auto - moto</w:t>
            </w:r>
          </w:p>
        </w:tc>
        <w:tc>
          <w:tcPr>
            <w:tcW w:w="580" w:type="dxa"/>
            <w:tcBorders>
              <w:top w:val="nil"/>
              <w:left w:val="nil"/>
              <w:bottom w:val="single" w:sz="4" w:space="0" w:color="auto"/>
              <w:right w:val="single" w:sz="4" w:space="0" w:color="auto"/>
            </w:tcBorders>
            <w:shd w:val="clear" w:color="auto" w:fill="auto"/>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11</w:t>
            </w:r>
          </w:p>
        </w:tc>
        <w:tc>
          <w:tcPr>
            <w:tcW w:w="1702"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Sklářství</w:t>
            </w:r>
          </w:p>
        </w:tc>
        <w:tc>
          <w:tcPr>
            <w:tcW w:w="52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1</w:t>
            </w:r>
          </w:p>
        </w:tc>
      </w:tr>
      <w:tr w:rsidR="00311DE9" w:rsidRPr="00311DE9" w:rsidTr="00311DE9">
        <w:trPr>
          <w:trHeight w:val="795"/>
        </w:trPr>
        <w:tc>
          <w:tcPr>
            <w:tcW w:w="1693" w:type="dxa"/>
            <w:tcBorders>
              <w:top w:val="nil"/>
              <w:left w:val="single" w:sz="4" w:space="0" w:color="auto"/>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KČT</w:t>
            </w:r>
          </w:p>
        </w:tc>
        <w:tc>
          <w:tcPr>
            <w:tcW w:w="580" w:type="dxa"/>
            <w:tcBorders>
              <w:top w:val="nil"/>
              <w:left w:val="nil"/>
              <w:bottom w:val="single" w:sz="4" w:space="0" w:color="auto"/>
              <w:right w:val="single" w:sz="4" w:space="0" w:color="auto"/>
            </w:tcBorders>
            <w:shd w:val="clear" w:color="auto" w:fill="auto"/>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2</w:t>
            </w:r>
          </w:p>
        </w:tc>
        <w:tc>
          <w:tcPr>
            <w:tcW w:w="1866"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Zahrádkáři</w:t>
            </w:r>
          </w:p>
        </w:tc>
        <w:tc>
          <w:tcPr>
            <w:tcW w:w="62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14</w:t>
            </w:r>
          </w:p>
        </w:tc>
        <w:tc>
          <w:tcPr>
            <w:tcW w:w="1516"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Ochrana přírody a životního prostředí</w:t>
            </w:r>
          </w:p>
        </w:tc>
        <w:tc>
          <w:tcPr>
            <w:tcW w:w="580" w:type="dxa"/>
            <w:tcBorders>
              <w:top w:val="nil"/>
              <w:left w:val="nil"/>
              <w:bottom w:val="single" w:sz="4" w:space="0" w:color="auto"/>
              <w:right w:val="single" w:sz="4" w:space="0" w:color="auto"/>
            </w:tcBorders>
            <w:shd w:val="clear" w:color="auto" w:fill="auto"/>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8</w:t>
            </w:r>
          </w:p>
        </w:tc>
        <w:tc>
          <w:tcPr>
            <w:tcW w:w="1702"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Ochrana zvířat</w:t>
            </w:r>
          </w:p>
        </w:tc>
        <w:tc>
          <w:tcPr>
            <w:tcW w:w="52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2</w:t>
            </w:r>
          </w:p>
        </w:tc>
      </w:tr>
      <w:tr w:rsidR="00311DE9" w:rsidRPr="00311DE9" w:rsidTr="00311DE9">
        <w:trPr>
          <w:trHeight w:val="570"/>
        </w:trPr>
        <w:tc>
          <w:tcPr>
            <w:tcW w:w="1693" w:type="dxa"/>
            <w:tcBorders>
              <w:top w:val="nil"/>
              <w:left w:val="single" w:sz="4" w:space="0" w:color="auto"/>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Společenství vlastníků jednotek</w:t>
            </w:r>
          </w:p>
        </w:tc>
        <w:tc>
          <w:tcPr>
            <w:tcW w:w="580" w:type="dxa"/>
            <w:tcBorders>
              <w:top w:val="nil"/>
              <w:left w:val="nil"/>
              <w:bottom w:val="single" w:sz="4" w:space="0" w:color="auto"/>
              <w:right w:val="single" w:sz="4" w:space="0" w:color="auto"/>
            </w:tcBorders>
            <w:shd w:val="clear" w:color="auto" w:fill="auto"/>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86</w:t>
            </w:r>
          </w:p>
        </w:tc>
        <w:tc>
          <w:tcPr>
            <w:tcW w:w="1866" w:type="dxa"/>
            <w:tcBorders>
              <w:top w:val="nil"/>
              <w:left w:val="nil"/>
              <w:bottom w:val="single" w:sz="4" w:space="0" w:color="auto"/>
              <w:right w:val="single" w:sz="4" w:space="0" w:color="auto"/>
            </w:tcBorders>
            <w:shd w:val="clear" w:color="auto" w:fill="F79646"/>
            <w:vAlign w:val="center"/>
            <w:hideMark/>
          </w:tcPr>
          <w:p w:rsidR="00311DE9" w:rsidRPr="00311DE9" w:rsidRDefault="00546556"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Hippoterapie</w:t>
            </w:r>
          </w:p>
        </w:tc>
        <w:tc>
          <w:tcPr>
            <w:tcW w:w="62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1</w:t>
            </w:r>
          </w:p>
        </w:tc>
        <w:tc>
          <w:tcPr>
            <w:tcW w:w="1516"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SRPŠ</w:t>
            </w:r>
          </w:p>
        </w:tc>
        <w:tc>
          <w:tcPr>
            <w:tcW w:w="58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14</w:t>
            </w:r>
          </w:p>
        </w:tc>
        <w:tc>
          <w:tcPr>
            <w:tcW w:w="1702"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Dřevo zpracovatelé</w:t>
            </w:r>
          </w:p>
        </w:tc>
        <w:tc>
          <w:tcPr>
            <w:tcW w:w="52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1</w:t>
            </w:r>
          </w:p>
        </w:tc>
      </w:tr>
      <w:tr w:rsidR="00311DE9" w:rsidRPr="00311DE9" w:rsidTr="00311DE9">
        <w:trPr>
          <w:trHeight w:val="1080"/>
        </w:trPr>
        <w:tc>
          <w:tcPr>
            <w:tcW w:w="1693" w:type="dxa"/>
            <w:tcBorders>
              <w:top w:val="nil"/>
              <w:left w:val="single" w:sz="4" w:space="0" w:color="auto"/>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Sdružení obyvatel domu</w:t>
            </w:r>
          </w:p>
        </w:tc>
        <w:tc>
          <w:tcPr>
            <w:tcW w:w="580" w:type="dxa"/>
            <w:tcBorders>
              <w:top w:val="nil"/>
              <w:left w:val="nil"/>
              <w:bottom w:val="single" w:sz="4" w:space="0" w:color="auto"/>
              <w:right w:val="single" w:sz="4" w:space="0" w:color="auto"/>
            </w:tcBorders>
            <w:shd w:val="clear" w:color="auto" w:fill="auto"/>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16</w:t>
            </w:r>
          </w:p>
        </w:tc>
        <w:tc>
          <w:tcPr>
            <w:tcW w:w="1866"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Filatelisté</w:t>
            </w:r>
          </w:p>
        </w:tc>
        <w:tc>
          <w:tcPr>
            <w:tcW w:w="62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1</w:t>
            </w:r>
          </w:p>
        </w:tc>
        <w:tc>
          <w:tcPr>
            <w:tcW w:w="1516"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Sociální služby</w:t>
            </w:r>
          </w:p>
        </w:tc>
        <w:tc>
          <w:tcPr>
            <w:tcW w:w="58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1</w:t>
            </w:r>
          </w:p>
        </w:tc>
        <w:tc>
          <w:tcPr>
            <w:tcW w:w="1702"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Sdružení elektroniků s prodejem softwaru pro výuku, zábavu.</w:t>
            </w:r>
          </w:p>
        </w:tc>
        <w:tc>
          <w:tcPr>
            <w:tcW w:w="52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1</w:t>
            </w:r>
          </w:p>
        </w:tc>
      </w:tr>
      <w:tr w:rsidR="00311DE9" w:rsidRPr="00311DE9" w:rsidTr="00311DE9">
        <w:trPr>
          <w:trHeight w:val="615"/>
        </w:trPr>
        <w:tc>
          <w:tcPr>
            <w:tcW w:w="1693" w:type="dxa"/>
            <w:tcBorders>
              <w:top w:val="nil"/>
              <w:left w:val="single" w:sz="4" w:space="0" w:color="auto"/>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Církevní organizace</w:t>
            </w:r>
          </w:p>
        </w:tc>
        <w:tc>
          <w:tcPr>
            <w:tcW w:w="580" w:type="dxa"/>
            <w:tcBorders>
              <w:top w:val="nil"/>
              <w:left w:val="nil"/>
              <w:bottom w:val="single" w:sz="4" w:space="0" w:color="auto"/>
              <w:right w:val="single" w:sz="4" w:space="0" w:color="auto"/>
            </w:tcBorders>
            <w:shd w:val="clear" w:color="auto" w:fill="auto"/>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4</w:t>
            </w:r>
          </w:p>
        </w:tc>
        <w:tc>
          <w:tcPr>
            <w:tcW w:w="1866"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Organizace tělesně postižených</w:t>
            </w:r>
          </w:p>
        </w:tc>
        <w:tc>
          <w:tcPr>
            <w:tcW w:w="62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11</w:t>
            </w:r>
          </w:p>
        </w:tc>
        <w:tc>
          <w:tcPr>
            <w:tcW w:w="1516"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Jezdecký klub</w:t>
            </w:r>
          </w:p>
        </w:tc>
        <w:tc>
          <w:tcPr>
            <w:tcW w:w="58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7</w:t>
            </w:r>
          </w:p>
        </w:tc>
        <w:tc>
          <w:tcPr>
            <w:tcW w:w="1702" w:type="dxa"/>
            <w:tcBorders>
              <w:top w:val="nil"/>
              <w:left w:val="nil"/>
              <w:bottom w:val="single" w:sz="4" w:space="0" w:color="auto"/>
              <w:right w:val="single" w:sz="4" w:space="0" w:color="auto"/>
            </w:tcBorders>
            <w:shd w:val="clear" w:color="auto" w:fill="F79646"/>
            <w:vAlign w:val="center"/>
            <w:hideMark/>
          </w:tcPr>
          <w:p w:rsidR="00311DE9" w:rsidRPr="00311DE9" w:rsidRDefault="00311DE9" w:rsidP="00311DE9">
            <w:pPr>
              <w:spacing w:after="0" w:line="240" w:lineRule="auto"/>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Nezařaditelné</w:t>
            </w:r>
          </w:p>
        </w:tc>
        <w:tc>
          <w:tcPr>
            <w:tcW w:w="520" w:type="dxa"/>
            <w:tcBorders>
              <w:top w:val="nil"/>
              <w:left w:val="nil"/>
              <w:bottom w:val="single" w:sz="4" w:space="0" w:color="auto"/>
              <w:right w:val="single" w:sz="4" w:space="0" w:color="auto"/>
            </w:tcBorders>
            <w:shd w:val="clear" w:color="auto" w:fill="auto"/>
            <w:noWrap/>
            <w:vAlign w:val="center"/>
            <w:hideMark/>
          </w:tcPr>
          <w:p w:rsidR="00311DE9" w:rsidRPr="00311DE9" w:rsidRDefault="00311DE9" w:rsidP="00311DE9">
            <w:pPr>
              <w:spacing w:after="0" w:line="240" w:lineRule="auto"/>
              <w:jc w:val="center"/>
              <w:rPr>
                <w:rFonts w:ascii="Calibri" w:eastAsia="Times New Roman" w:hAnsi="Calibri" w:cs="Calibri"/>
                <w:b/>
                <w:bCs/>
                <w:color w:val="000000"/>
                <w:sz w:val="20"/>
                <w:szCs w:val="20"/>
                <w:lang w:eastAsia="cs-CZ"/>
              </w:rPr>
            </w:pPr>
            <w:r w:rsidRPr="00311DE9">
              <w:rPr>
                <w:rFonts w:ascii="Calibri" w:eastAsia="Times New Roman" w:hAnsi="Calibri" w:cs="Calibri"/>
                <w:b/>
                <w:bCs/>
                <w:color w:val="000000"/>
                <w:sz w:val="20"/>
                <w:szCs w:val="20"/>
                <w:lang w:eastAsia="cs-CZ"/>
              </w:rPr>
              <w:t>38</w:t>
            </w:r>
          </w:p>
        </w:tc>
      </w:tr>
    </w:tbl>
    <w:p w:rsidR="00311DE9" w:rsidRDefault="00311DE9" w:rsidP="00311DE9"/>
    <w:p w:rsidR="00A463F5" w:rsidRPr="007748E5" w:rsidRDefault="00546556" w:rsidP="007748E5">
      <w:r w:rsidRPr="00122A22">
        <w:t xml:space="preserve">Podrobný přehled registrovaných občanských sdružení v členění dle odvětvové klasifikace činnosti a dle obcí a mikroregionů zájmového území je </w:t>
      </w:r>
      <w:r w:rsidR="007748E5">
        <w:t>samostatnou přílohou dokumentu.</w:t>
      </w:r>
    </w:p>
    <w:p w:rsidR="00F67542" w:rsidRPr="00122A22" w:rsidRDefault="003B55AD" w:rsidP="00122A22">
      <w:pPr>
        <w:pStyle w:val="Nadpis2"/>
        <w:numPr>
          <w:ilvl w:val="1"/>
          <w:numId w:val="129"/>
        </w:numPr>
        <w:spacing w:before="360" w:after="240"/>
        <w:ind w:left="567" w:hanging="567"/>
        <w:rPr>
          <w:color w:val="984806" w:themeColor="accent6" w:themeShade="80"/>
        </w:rPr>
      </w:pPr>
      <w:bookmarkStart w:id="43" w:name="_Toc397097174"/>
      <w:r>
        <w:rPr>
          <w:color w:val="984806" w:themeColor="accent6" w:themeShade="80"/>
        </w:rPr>
        <w:t>Podnikání a služby v</w:t>
      </w:r>
      <w:r w:rsidR="00F67542">
        <w:rPr>
          <w:color w:val="984806" w:themeColor="accent6" w:themeShade="80"/>
        </w:rPr>
        <w:t> </w:t>
      </w:r>
      <w:r>
        <w:rPr>
          <w:color w:val="984806" w:themeColor="accent6" w:themeShade="80"/>
        </w:rPr>
        <w:t>obcích</w:t>
      </w:r>
      <w:bookmarkEnd w:id="43"/>
    </w:p>
    <w:p w:rsidR="00122A22" w:rsidRPr="00122A22" w:rsidRDefault="00FE4860" w:rsidP="00122A22">
      <w:pPr>
        <w:spacing w:after="0"/>
        <w:jc w:val="both"/>
      </w:pPr>
      <w:r w:rsidRPr="00122A22">
        <w:t>Dobře pracující zemědělské i nezemědělské podnikatelské prostředí je jednou ze stěžejních podmínek rozvoje obcí a měst. Dostatek pracovních příležitostí, ať již v zaměstnaneckém poměru či samostatně výdělečných aktivitách, je základem pro udržení trvalého osídlení</w:t>
      </w:r>
      <w:r w:rsidR="00122A22" w:rsidRPr="00122A22">
        <w:t xml:space="preserve"> a života jednotlivých lokalit.</w:t>
      </w:r>
    </w:p>
    <w:p w:rsidR="00FE4860" w:rsidRPr="00122A22" w:rsidRDefault="00FE4860" w:rsidP="00122A22">
      <w:pPr>
        <w:spacing w:after="0"/>
        <w:jc w:val="both"/>
      </w:pPr>
      <w:r w:rsidRPr="00122A22">
        <w:t>Pro uchování typického charakteru regionu a posílení svébytnosti je třeba podporovat tvorbu, udržení a rozvoj výroby tradičních produktů i rozvoj nových specifických místních výrobků a souvisejících služeb.</w:t>
      </w:r>
    </w:p>
    <w:p w:rsidR="00FE4860" w:rsidRPr="00122A22" w:rsidRDefault="00FE4860" w:rsidP="00122A22">
      <w:pPr>
        <w:spacing w:after="0"/>
        <w:jc w:val="both"/>
      </w:pPr>
      <w:r w:rsidRPr="00122A22">
        <w:t>Z hlediska udržitelného rozvoje regionu je nutné posilovat nejen produkční, ale též krajinotvornou úlohu zemědělství a lesnictví, s důrazem na šetrné obhospodařování pozemků a přirozený chov hospodářských zvířat.</w:t>
      </w:r>
    </w:p>
    <w:p w:rsidR="00FE4860" w:rsidRPr="00122A22" w:rsidRDefault="00FE4860" w:rsidP="00122A22">
      <w:pPr>
        <w:spacing w:after="0"/>
        <w:jc w:val="both"/>
      </w:pPr>
      <w:r w:rsidRPr="00122A22">
        <w:t>Při hledání vhodných ploch a objektů pro zahájení či rozšíření podnikatelské činnosti je potřeba klást důraz na obnovu stávajících nevyužívaných prostor, upřednostňovat jejich revitalizaci a nové využití před výstavbou nových objektů k podnikání.</w:t>
      </w:r>
    </w:p>
    <w:p w:rsidR="00FE4860" w:rsidRPr="00122A22" w:rsidRDefault="00FE4860" w:rsidP="00122A22">
      <w:pPr>
        <w:spacing w:after="0"/>
        <w:jc w:val="both"/>
      </w:pPr>
      <w:r w:rsidRPr="00122A22">
        <w:t xml:space="preserve">Vzhledem k omezeným možnostem území MAS Via rustica z hlediska nabídky zajímavostí a služeb cestovního ruchu je nutné posilovat kvalitu a náplň poskytovaných služeb a související infrastruktury, </w:t>
      </w:r>
      <w:r w:rsidRPr="00122A22">
        <w:lastRenderedPageBreak/>
        <w:t>hledat nevšední nápady, využívat místní tradice a opomíjený potenciál, navázat na zemědělskou tradici (agroturistika apod.).</w:t>
      </w:r>
    </w:p>
    <w:p w:rsidR="005A70BD" w:rsidRPr="00122A22" w:rsidRDefault="00FE4860" w:rsidP="00122A22">
      <w:pPr>
        <w:jc w:val="both"/>
      </w:pPr>
      <w:r w:rsidRPr="00122A22">
        <w:t>Důležitým předpokladem pro stabilitu a úspěšný ekonomický rozvoj obcí a měst je vzájemná komunikace, spolupráce a podpora veřejných a soukromých subjektů – místních samospráv, obča</w:t>
      </w:r>
      <w:r w:rsidR="00122A22" w:rsidRPr="00122A22">
        <w:t>nských iniciativ a podnikatelů.</w:t>
      </w:r>
    </w:p>
    <w:p w:rsidR="003B55AD" w:rsidRDefault="00923F53" w:rsidP="00083EEE">
      <w:pPr>
        <w:pStyle w:val="Nadpis3"/>
        <w:numPr>
          <w:ilvl w:val="2"/>
          <w:numId w:val="137"/>
        </w:numPr>
        <w:spacing w:after="120"/>
        <w:ind w:left="709" w:hanging="709"/>
        <w:rPr>
          <w:color w:val="984806" w:themeColor="accent6" w:themeShade="80"/>
        </w:rPr>
      </w:pPr>
      <w:bookmarkStart w:id="44" w:name="_Toc397097175"/>
      <w:r>
        <w:rPr>
          <w:color w:val="984806" w:themeColor="accent6" w:themeShade="80"/>
        </w:rPr>
        <w:t>P</w:t>
      </w:r>
      <w:r w:rsidR="00655D8F">
        <w:rPr>
          <w:color w:val="984806" w:themeColor="accent6" w:themeShade="80"/>
        </w:rPr>
        <w:t>odnikatelské subjekty na území MAS Via rustica</w:t>
      </w:r>
      <w:bookmarkEnd w:id="44"/>
    </w:p>
    <w:p w:rsidR="00E64E5D" w:rsidRPr="00122A22" w:rsidRDefault="00655D8F" w:rsidP="00122A22">
      <w:pPr>
        <w:spacing w:after="0"/>
        <w:jc w:val="both"/>
      </w:pPr>
      <w:r w:rsidRPr="00122A22">
        <w:t xml:space="preserve">Na území MAS Via rustica se nachází </w:t>
      </w:r>
      <w:r w:rsidR="00B338BF" w:rsidRPr="00122A22">
        <w:t>78 různých odvětví zabývající se podnikáním.  Celkově je</w:t>
      </w:r>
      <w:r w:rsidRPr="00122A22">
        <w:t xml:space="preserve"> </w:t>
      </w:r>
      <w:r w:rsidR="00B338BF" w:rsidRPr="00122A22">
        <w:t>registrováno 6 770</w:t>
      </w:r>
      <w:r w:rsidRPr="00122A22">
        <w:t xml:space="preserve"> </w:t>
      </w:r>
      <w:r w:rsidR="00B338BF" w:rsidRPr="00122A22">
        <w:t>ekonomických</w:t>
      </w:r>
      <w:r w:rsidRPr="00122A22">
        <w:t xml:space="preserve"> subjektů. </w:t>
      </w:r>
      <w:r w:rsidR="00B338BF" w:rsidRPr="00122A22">
        <w:t xml:space="preserve"> </w:t>
      </w:r>
      <w:r w:rsidRPr="00122A22">
        <w:t>Z toho jen 3 915 subjektů</w:t>
      </w:r>
      <w:r w:rsidR="00B338BF" w:rsidRPr="00122A22">
        <w:t xml:space="preserve"> je se zjištěnou </w:t>
      </w:r>
      <w:r w:rsidRPr="00122A22">
        <w:t>akti</w:t>
      </w:r>
      <w:r w:rsidR="00B338BF" w:rsidRPr="00122A22">
        <w:t xml:space="preserve">vitou. </w:t>
      </w:r>
      <w:r w:rsidR="00E64E5D" w:rsidRPr="00122A22">
        <w:t>Nejvíce aktivních podnikatelů, zhruba 500, je v oblasti specializovaných na stavební činnost. Kolem 400 podnikatelů se specializuje na rostlinnou a živočišnou výrobu, myslivost</w:t>
      </w:r>
      <w:r w:rsidR="00F81FC0" w:rsidRPr="00122A22">
        <w:t>í</w:t>
      </w:r>
      <w:r w:rsidR="00E64E5D" w:rsidRPr="00122A22">
        <w:t xml:space="preserve"> a související činnost</w:t>
      </w:r>
      <w:r w:rsidR="00F81FC0" w:rsidRPr="00122A22">
        <w:t>í</w:t>
      </w:r>
      <w:r w:rsidR="00E64E5D" w:rsidRPr="00122A22">
        <w:t>. Nejméně aktivních ekonomických subjektů je v oblasti vydavatelské činnosti, shromažďování, v úpravě a rozvodí vody nebo ve výrobě základních kovů, hutní zpravování kovů a slévárenství.</w:t>
      </w:r>
    </w:p>
    <w:p w:rsidR="00EE00DA" w:rsidRPr="007748E5" w:rsidRDefault="00371C7A" w:rsidP="00122A22">
      <w:pPr>
        <w:jc w:val="both"/>
      </w:pPr>
      <w:r w:rsidRPr="00122A22">
        <w:t>V následujících grafech jsou zobrazeny počty registrovaných a aktivních ekonomických subjektů (podnikatelských sfér) na zájmovém území MAS Via rustica. Data vycházejí z tabulek v příloze.</w:t>
      </w:r>
    </w:p>
    <w:p w:rsidR="00EE00DA" w:rsidRDefault="00EE00DA" w:rsidP="00122A22">
      <w:pPr>
        <w:jc w:val="both"/>
        <w:rPr>
          <w:b/>
          <w:lang w:eastAsia="cs-CZ"/>
        </w:rPr>
      </w:pPr>
    </w:p>
    <w:p w:rsidR="00FE356E" w:rsidRPr="00FE356E" w:rsidRDefault="00FE356E" w:rsidP="00122A22">
      <w:pPr>
        <w:jc w:val="both"/>
        <w:rPr>
          <w:b/>
          <w:lang w:eastAsia="cs-CZ"/>
        </w:rPr>
      </w:pPr>
      <w:r>
        <w:rPr>
          <w:b/>
          <w:lang w:eastAsia="cs-CZ"/>
        </w:rPr>
        <w:t>Graf 5.6 a</w:t>
      </w:r>
      <w:r w:rsidRPr="00B42926">
        <w:rPr>
          <w:b/>
          <w:lang w:eastAsia="cs-CZ"/>
        </w:rPr>
        <w:t xml:space="preserve">: </w:t>
      </w:r>
      <w:r>
        <w:rPr>
          <w:b/>
          <w:lang w:eastAsia="cs-CZ"/>
        </w:rPr>
        <w:t>Počty ekonomických subjektů, registrovaných a aktivních za rok 2013</w:t>
      </w:r>
    </w:p>
    <w:p w:rsidR="00E3221B" w:rsidRDefault="00E3221B" w:rsidP="00E3221B">
      <w:pPr>
        <w:jc w:val="center"/>
        <w:rPr>
          <w:color w:val="FF0000"/>
        </w:rPr>
      </w:pPr>
      <w:r>
        <w:rPr>
          <w:noProof/>
          <w:lang w:eastAsia="cs-CZ"/>
        </w:rPr>
        <w:drawing>
          <wp:inline distT="0" distB="0" distL="0" distR="0" wp14:anchorId="25C61498" wp14:editId="3B10CEBB">
            <wp:extent cx="5686425" cy="2162175"/>
            <wp:effectExtent l="0" t="0" r="9525" b="9525"/>
            <wp:docPr id="288" name="Graf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FE356E" w:rsidRPr="00FE356E" w:rsidRDefault="00FE356E" w:rsidP="00FE356E">
      <w:pPr>
        <w:jc w:val="both"/>
        <w:rPr>
          <w:b/>
          <w:lang w:eastAsia="cs-CZ"/>
        </w:rPr>
      </w:pPr>
      <w:r>
        <w:rPr>
          <w:b/>
          <w:lang w:eastAsia="cs-CZ"/>
        </w:rPr>
        <w:t>Graf 5.6 b</w:t>
      </w:r>
      <w:r w:rsidRPr="00B42926">
        <w:rPr>
          <w:b/>
          <w:lang w:eastAsia="cs-CZ"/>
        </w:rPr>
        <w:t xml:space="preserve">: </w:t>
      </w:r>
      <w:r>
        <w:rPr>
          <w:b/>
          <w:lang w:eastAsia="cs-CZ"/>
        </w:rPr>
        <w:t>Počty registrovaných a aktivních ekonomických subjektů za rok 2013</w:t>
      </w:r>
    </w:p>
    <w:p w:rsidR="00E3221B" w:rsidRDefault="00FE356E" w:rsidP="00E3221B">
      <w:pPr>
        <w:jc w:val="center"/>
        <w:rPr>
          <w:color w:val="FF0000"/>
        </w:rPr>
      </w:pPr>
      <w:r w:rsidRPr="0084635B">
        <w:rPr>
          <w:noProof/>
          <w:sz w:val="16"/>
          <w:szCs w:val="16"/>
          <w:lang w:eastAsia="cs-CZ"/>
        </w:rPr>
        <w:drawing>
          <wp:inline distT="0" distB="0" distL="0" distR="0" wp14:anchorId="0ED7A8AA" wp14:editId="026E353D">
            <wp:extent cx="5095875" cy="2371725"/>
            <wp:effectExtent l="0" t="0" r="9525" b="9525"/>
            <wp:docPr id="289" name="Graf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371C7A" w:rsidRPr="00FE356E" w:rsidRDefault="00FE356E" w:rsidP="00FE356E">
      <w:pPr>
        <w:jc w:val="both"/>
        <w:rPr>
          <w:b/>
          <w:lang w:eastAsia="cs-CZ"/>
        </w:rPr>
      </w:pPr>
      <w:r>
        <w:rPr>
          <w:b/>
          <w:lang w:eastAsia="cs-CZ"/>
        </w:rPr>
        <w:lastRenderedPageBreak/>
        <w:t>Graf 5.6 c</w:t>
      </w:r>
      <w:r w:rsidRPr="00B42926">
        <w:rPr>
          <w:b/>
          <w:lang w:eastAsia="cs-CZ"/>
        </w:rPr>
        <w:t xml:space="preserve">: </w:t>
      </w:r>
      <w:r>
        <w:rPr>
          <w:b/>
          <w:lang w:eastAsia="cs-CZ"/>
        </w:rPr>
        <w:t>Počty registrovaných a aktivních ekonomických subjektů za rok 2013</w:t>
      </w:r>
    </w:p>
    <w:p w:rsidR="00FD55D8" w:rsidRDefault="00FD55D8" w:rsidP="00E3221B">
      <w:pPr>
        <w:jc w:val="center"/>
        <w:rPr>
          <w:color w:val="FF0000"/>
        </w:rPr>
      </w:pPr>
      <w:r>
        <w:rPr>
          <w:noProof/>
          <w:lang w:eastAsia="cs-CZ"/>
        </w:rPr>
        <w:drawing>
          <wp:inline distT="0" distB="0" distL="0" distR="0" wp14:anchorId="58FD1078" wp14:editId="7F6DA4FB">
            <wp:extent cx="4984750" cy="2715683"/>
            <wp:effectExtent l="0" t="0" r="25400" b="27940"/>
            <wp:docPr id="290" name="Graf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FE356E" w:rsidRPr="00FE356E" w:rsidRDefault="00FE356E" w:rsidP="00FE356E">
      <w:pPr>
        <w:jc w:val="both"/>
        <w:rPr>
          <w:b/>
          <w:lang w:eastAsia="cs-CZ"/>
        </w:rPr>
      </w:pPr>
      <w:r>
        <w:rPr>
          <w:b/>
          <w:lang w:eastAsia="cs-CZ"/>
        </w:rPr>
        <w:t>Graf 5.6 d</w:t>
      </w:r>
      <w:r w:rsidRPr="00B42926">
        <w:rPr>
          <w:b/>
          <w:lang w:eastAsia="cs-CZ"/>
        </w:rPr>
        <w:t xml:space="preserve">: </w:t>
      </w:r>
      <w:r>
        <w:rPr>
          <w:b/>
          <w:lang w:eastAsia="cs-CZ"/>
        </w:rPr>
        <w:t>Počty registrovaných a aktivních ekonomických subjektů za rok 2013</w:t>
      </w:r>
    </w:p>
    <w:p w:rsidR="00FD55D8" w:rsidRDefault="006C10D3" w:rsidP="00E3221B">
      <w:pPr>
        <w:jc w:val="center"/>
        <w:rPr>
          <w:color w:val="FF0000"/>
        </w:rPr>
      </w:pPr>
      <w:r>
        <w:rPr>
          <w:noProof/>
          <w:lang w:eastAsia="cs-CZ"/>
        </w:rPr>
        <w:drawing>
          <wp:inline distT="0" distB="0" distL="0" distR="0" wp14:anchorId="2C5F3CC7" wp14:editId="5CAB610D">
            <wp:extent cx="6257925" cy="2085975"/>
            <wp:effectExtent l="0" t="0" r="9525" b="9525"/>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FE356E" w:rsidRPr="00FE356E" w:rsidRDefault="00FE356E" w:rsidP="00FE356E">
      <w:pPr>
        <w:jc w:val="both"/>
        <w:rPr>
          <w:b/>
          <w:lang w:eastAsia="cs-CZ"/>
        </w:rPr>
      </w:pPr>
      <w:r>
        <w:rPr>
          <w:b/>
          <w:lang w:eastAsia="cs-CZ"/>
        </w:rPr>
        <w:t>Graf 5.6 e</w:t>
      </w:r>
      <w:r w:rsidRPr="00B42926">
        <w:rPr>
          <w:b/>
          <w:lang w:eastAsia="cs-CZ"/>
        </w:rPr>
        <w:t xml:space="preserve">: </w:t>
      </w:r>
      <w:r>
        <w:rPr>
          <w:b/>
          <w:lang w:eastAsia="cs-CZ"/>
        </w:rPr>
        <w:t>Počty registrovaných a aktivních ekonomických subjektů za rok 2013</w:t>
      </w:r>
    </w:p>
    <w:p w:rsidR="00B338BF" w:rsidRDefault="006C10D3" w:rsidP="00E3221B">
      <w:pPr>
        <w:jc w:val="center"/>
      </w:pPr>
      <w:r w:rsidRPr="0084635B">
        <w:rPr>
          <w:noProof/>
          <w:sz w:val="16"/>
          <w:szCs w:val="16"/>
          <w:lang w:eastAsia="cs-CZ"/>
        </w:rPr>
        <w:drawing>
          <wp:inline distT="0" distB="0" distL="0" distR="0" wp14:anchorId="35B729DB" wp14:editId="4ECD933F">
            <wp:extent cx="6105525" cy="2600325"/>
            <wp:effectExtent l="0" t="0" r="9525" b="9525"/>
            <wp:docPr id="291" name="Graf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FE356E" w:rsidRPr="00FE356E" w:rsidRDefault="00FE356E" w:rsidP="00FE356E">
      <w:pPr>
        <w:jc w:val="both"/>
        <w:rPr>
          <w:b/>
          <w:lang w:eastAsia="cs-CZ"/>
        </w:rPr>
      </w:pPr>
      <w:r>
        <w:rPr>
          <w:b/>
          <w:lang w:eastAsia="cs-CZ"/>
        </w:rPr>
        <w:lastRenderedPageBreak/>
        <w:t>Graf 5.6 f</w:t>
      </w:r>
      <w:r w:rsidRPr="00B42926">
        <w:rPr>
          <w:b/>
          <w:lang w:eastAsia="cs-CZ"/>
        </w:rPr>
        <w:t xml:space="preserve">: </w:t>
      </w:r>
      <w:r>
        <w:rPr>
          <w:b/>
          <w:lang w:eastAsia="cs-CZ"/>
        </w:rPr>
        <w:t>Počty registrovaných a aktivních ekonomických subjektů za rok 2013</w:t>
      </w:r>
    </w:p>
    <w:p w:rsidR="00EE00DA" w:rsidRDefault="0084635B" w:rsidP="007748E5">
      <w:pPr>
        <w:jc w:val="center"/>
      </w:pPr>
      <w:r>
        <w:rPr>
          <w:noProof/>
          <w:lang w:eastAsia="cs-CZ"/>
        </w:rPr>
        <w:drawing>
          <wp:inline distT="0" distB="0" distL="0" distR="0" wp14:anchorId="44A2E0CC" wp14:editId="3796BF96">
            <wp:extent cx="5943600" cy="2047875"/>
            <wp:effectExtent l="0" t="0" r="19050" b="9525"/>
            <wp:docPr id="292" name="Graf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7748E5" w:rsidRPr="007748E5" w:rsidRDefault="007748E5" w:rsidP="007748E5">
      <w:pPr>
        <w:jc w:val="center"/>
      </w:pPr>
    </w:p>
    <w:p w:rsidR="00FE356E" w:rsidRPr="00FE356E" w:rsidRDefault="00FE356E" w:rsidP="00FE356E">
      <w:pPr>
        <w:jc w:val="both"/>
        <w:rPr>
          <w:b/>
          <w:lang w:eastAsia="cs-CZ"/>
        </w:rPr>
      </w:pPr>
      <w:r>
        <w:rPr>
          <w:b/>
          <w:lang w:eastAsia="cs-CZ"/>
        </w:rPr>
        <w:t>Graf 5.6 g</w:t>
      </w:r>
      <w:r w:rsidRPr="00B42926">
        <w:rPr>
          <w:b/>
          <w:lang w:eastAsia="cs-CZ"/>
        </w:rPr>
        <w:t xml:space="preserve">: </w:t>
      </w:r>
      <w:r>
        <w:rPr>
          <w:b/>
          <w:lang w:eastAsia="cs-CZ"/>
        </w:rPr>
        <w:t>Počty registrovaných a aktivních ekonomických subjektů za rok 2013</w:t>
      </w:r>
    </w:p>
    <w:p w:rsidR="0084635B" w:rsidRDefault="0084635B" w:rsidP="00E909F8">
      <w:pPr>
        <w:jc w:val="center"/>
      </w:pPr>
      <w:r>
        <w:rPr>
          <w:noProof/>
          <w:lang w:eastAsia="cs-CZ"/>
        </w:rPr>
        <w:drawing>
          <wp:inline distT="0" distB="0" distL="0" distR="0" wp14:anchorId="4266A54C" wp14:editId="76E033FD">
            <wp:extent cx="6096000" cy="2266950"/>
            <wp:effectExtent l="0" t="0" r="19050" b="19050"/>
            <wp:docPr id="294" name="Graf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EE00DA" w:rsidRDefault="00EE00DA" w:rsidP="00FE356E">
      <w:pPr>
        <w:jc w:val="both"/>
        <w:rPr>
          <w:b/>
          <w:lang w:eastAsia="cs-CZ"/>
        </w:rPr>
      </w:pPr>
    </w:p>
    <w:p w:rsidR="00FE356E" w:rsidRPr="00FE356E" w:rsidRDefault="00FE356E" w:rsidP="00FE356E">
      <w:pPr>
        <w:jc w:val="both"/>
        <w:rPr>
          <w:b/>
          <w:lang w:eastAsia="cs-CZ"/>
        </w:rPr>
      </w:pPr>
      <w:r>
        <w:rPr>
          <w:b/>
          <w:lang w:eastAsia="cs-CZ"/>
        </w:rPr>
        <w:t>Graf 5.6 h</w:t>
      </w:r>
      <w:r w:rsidRPr="00B42926">
        <w:rPr>
          <w:b/>
          <w:lang w:eastAsia="cs-CZ"/>
        </w:rPr>
        <w:t xml:space="preserve">: </w:t>
      </w:r>
      <w:r>
        <w:rPr>
          <w:b/>
          <w:lang w:eastAsia="cs-CZ"/>
        </w:rPr>
        <w:t>Počty registrovaných a aktivních ekonomických subjektů za rok 2013</w:t>
      </w:r>
    </w:p>
    <w:p w:rsidR="00122A22" w:rsidRPr="00E909F8" w:rsidRDefault="0084635B" w:rsidP="00122A22">
      <w:r>
        <w:rPr>
          <w:noProof/>
          <w:lang w:eastAsia="cs-CZ"/>
        </w:rPr>
        <w:drawing>
          <wp:anchor distT="0" distB="0" distL="114300" distR="114300" simplePos="0" relativeHeight="251682816" behindDoc="1" locked="0" layoutInCell="1" allowOverlap="1" wp14:anchorId="123779E2" wp14:editId="754B8813">
            <wp:simplePos x="0" y="0"/>
            <wp:positionH relativeFrom="column">
              <wp:posOffset>4445</wp:posOffset>
            </wp:positionH>
            <wp:positionV relativeFrom="paragraph">
              <wp:posOffset>-3175</wp:posOffset>
            </wp:positionV>
            <wp:extent cx="5763600" cy="2304000"/>
            <wp:effectExtent l="0" t="0" r="27940" b="20320"/>
            <wp:wrapThrough wrapText="bothSides">
              <wp:wrapPolygon edited="0">
                <wp:start x="0" y="0"/>
                <wp:lineTo x="0" y="21612"/>
                <wp:lineTo x="21633" y="21612"/>
                <wp:lineTo x="21633" y="0"/>
                <wp:lineTo x="0" y="0"/>
              </wp:wrapPolygon>
            </wp:wrapThrough>
            <wp:docPr id="295" name="Graf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14:sizeRelH relativeFrom="margin">
              <wp14:pctWidth>0</wp14:pctWidth>
            </wp14:sizeRelH>
            <wp14:sizeRelV relativeFrom="margin">
              <wp14:pctHeight>0</wp14:pctHeight>
            </wp14:sizeRelV>
          </wp:anchor>
        </w:drawing>
      </w:r>
      <w:r w:rsidR="00122A22" w:rsidRPr="00E909F8">
        <w:rPr>
          <w:i/>
          <w:sz w:val="20"/>
          <w:szCs w:val="20"/>
        </w:rPr>
        <w:t>Zdroj dat: ČSÚ, Veřejná databáze (</w:t>
      </w:r>
      <w:hyperlink r:id="rId98" w:history="1">
        <w:r w:rsidR="00122A22" w:rsidRPr="00E909F8">
          <w:rPr>
            <w:rStyle w:val="Hypertextovodkaz"/>
            <w:i/>
            <w:color w:val="auto"/>
            <w:sz w:val="20"/>
            <w:szCs w:val="20"/>
            <w:u w:val="none"/>
          </w:rPr>
          <w:t>http://vdb.czso.cz/vdbvo/uvod.jsp</w:t>
        </w:r>
      </w:hyperlink>
      <w:r w:rsidR="00122A22" w:rsidRPr="00E909F8">
        <w:rPr>
          <w:i/>
          <w:sz w:val="20"/>
          <w:szCs w:val="20"/>
        </w:rPr>
        <w:t>), 2014</w:t>
      </w:r>
    </w:p>
    <w:p w:rsidR="00923F53" w:rsidRPr="00923F53" w:rsidRDefault="00923F53" w:rsidP="00083EEE">
      <w:pPr>
        <w:pStyle w:val="Nadpis4"/>
        <w:numPr>
          <w:ilvl w:val="3"/>
          <w:numId w:val="138"/>
        </w:numPr>
        <w:spacing w:after="240"/>
        <w:ind w:left="851" w:hanging="851"/>
        <w:rPr>
          <w:color w:val="984806" w:themeColor="accent6" w:themeShade="80"/>
        </w:rPr>
      </w:pPr>
      <w:r w:rsidRPr="00923F53">
        <w:rPr>
          <w:color w:val="984806" w:themeColor="accent6" w:themeShade="80"/>
        </w:rPr>
        <w:lastRenderedPageBreak/>
        <w:t>Podnikatelské subjekty podle převažující činnosti</w:t>
      </w:r>
    </w:p>
    <w:p w:rsidR="0006223F" w:rsidRDefault="002955BD" w:rsidP="006B04A4">
      <w:pPr>
        <w:spacing w:after="0"/>
      </w:pPr>
      <w:r>
        <w:rPr>
          <w:noProof/>
          <w:lang w:eastAsia="cs-CZ"/>
        </w:rPr>
        <w:drawing>
          <wp:inline distT="0" distB="0" distL="0" distR="0" wp14:anchorId="6DB02AD9" wp14:editId="1A68C0E5">
            <wp:extent cx="5581650" cy="451485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6266D4" w:rsidRDefault="002955BD" w:rsidP="006266D4">
      <w:pPr>
        <w:pStyle w:val="Nadpis4"/>
        <w:numPr>
          <w:ilvl w:val="3"/>
          <w:numId w:val="138"/>
        </w:numPr>
        <w:ind w:left="851" w:hanging="851"/>
        <w:rPr>
          <w:color w:val="984806" w:themeColor="accent6" w:themeShade="80"/>
        </w:rPr>
      </w:pPr>
      <w:r w:rsidRPr="00923F53">
        <w:rPr>
          <w:color w:val="984806" w:themeColor="accent6" w:themeShade="80"/>
        </w:rPr>
        <w:t xml:space="preserve">Podnikatelské subjekty podle </w:t>
      </w:r>
      <w:r>
        <w:rPr>
          <w:color w:val="984806" w:themeColor="accent6" w:themeShade="80"/>
        </w:rPr>
        <w:t>právní formy</w:t>
      </w:r>
    </w:p>
    <w:p w:rsidR="00EE00DA" w:rsidRPr="00EE00DA" w:rsidRDefault="00EE00DA" w:rsidP="00EE00DA"/>
    <w:p w:rsidR="00191C98" w:rsidRPr="00EE00DA" w:rsidRDefault="00EE00DA" w:rsidP="00EE00DA">
      <w:pPr>
        <w:jc w:val="center"/>
        <w:rPr>
          <w:b/>
        </w:rPr>
      </w:pPr>
      <w:r w:rsidRPr="00EE00DA">
        <w:rPr>
          <w:b/>
        </w:rPr>
        <w:t>Graf 5.6 j: Počet podnikatelských subjektů podle právní formy</w:t>
      </w:r>
    </w:p>
    <w:p w:rsidR="006266D4" w:rsidRDefault="00453930" w:rsidP="00EE00DA">
      <w:pPr>
        <w:jc w:val="center"/>
      </w:pPr>
      <w:r>
        <w:rPr>
          <w:noProof/>
          <w:lang w:eastAsia="cs-CZ"/>
        </w:rPr>
        <w:drawing>
          <wp:inline distT="0" distB="0" distL="0" distR="0" wp14:anchorId="3FBCC09F" wp14:editId="47366CC7">
            <wp:extent cx="5390866" cy="2920621"/>
            <wp:effectExtent l="0" t="0" r="635"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BD221F" w:rsidRPr="00FE356E" w:rsidRDefault="00BD221F" w:rsidP="00622592">
      <w:pPr>
        <w:pStyle w:val="Nadpis3"/>
      </w:pPr>
      <w:bookmarkStart w:id="45" w:name="_Toc397097176"/>
      <w:r w:rsidRPr="00FE356E">
        <w:lastRenderedPageBreak/>
        <w:t>5.6.2</w:t>
      </w:r>
      <w:r w:rsidR="00FE356E" w:rsidRPr="00FE356E">
        <w:t xml:space="preserve"> </w:t>
      </w:r>
      <w:r w:rsidRPr="00FE356E">
        <w:t xml:space="preserve"> Rostlinná výroba</w:t>
      </w:r>
      <w:bookmarkEnd w:id="45"/>
    </w:p>
    <w:p w:rsidR="00BD221F" w:rsidRDefault="00BD221F" w:rsidP="00E909F8">
      <w:pPr>
        <w:spacing w:after="0"/>
        <w:jc w:val="both"/>
      </w:pPr>
      <w:r w:rsidRPr="00FE356E">
        <w:t>Jedním ze základních kamenů zemědělství je rostlinná výroba. Vzhledem ke geografické poloze a přírodním podmínkám území MAS Via rustica je patrné, že se jedná převážně o bramborářskou oblast a dále se zde hojně využívá osevu zrnin a kukuřice.</w:t>
      </w:r>
    </w:p>
    <w:p w:rsidR="00E909F8" w:rsidRPr="00FE356E" w:rsidRDefault="00E909F8" w:rsidP="00E909F8">
      <w:pPr>
        <w:spacing w:after="0"/>
        <w:jc w:val="both"/>
      </w:pPr>
    </w:p>
    <w:p w:rsidR="00BD221F" w:rsidRPr="00E909F8" w:rsidRDefault="001F0D5F" w:rsidP="00E909F8">
      <w:pPr>
        <w:spacing w:after="120"/>
        <w:rPr>
          <w:b/>
          <w:color w:val="984806"/>
        </w:rPr>
      </w:pPr>
      <w:r w:rsidRPr="00E909F8">
        <w:rPr>
          <w:b/>
          <w:color w:val="984806"/>
        </w:rPr>
        <w:t>Vývoj ploch zemědělských plodin</w:t>
      </w:r>
    </w:p>
    <w:p w:rsidR="00FC7ABD" w:rsidRPr="00FE356E" w:rsidRDefault="001F0D5F" w:rsidP="00E909F8">
      <w:pPr>
        <w:spacing w:after="0"/>
        <w:jc w:val="both"/>
      </w:pPr>
      <w:r w:rsidRPr="00FE356E">
        <w:t xml:space="preserve">V následující </w:t>
      </w:r>
      <w:r w:rsidR="00FC7ABD" w:rsidRPr="00FE356E">
        <w:t>tabulce jsou porovnány roky 2008 – 2013 v plochách osevu jednotlivých plodin na území ČR</w:t>
      </w:r>
      <w:r w:rsidR="005623DE" w:rsidRPr="00FE356E">
        <w:t xml:space="preserve"> a v Kraji Vysočina</w:t>
      </w:r>
      <w:r w:rsidR="00FC7ABD" w:rsidRPr="00FE356E">
        <w:t>. U obilovin je c</w:t>
      </w:r>
      <w:r w:rsidRPr="00FE356E">
        <w:t>elková sklizeň roce 2013 nižší o 8 % než v roce 2008. V kraji Vysočina je rozdíl mezi roky 2013 a 2008 necelých 4,5 % sklizně obilovin.</w:t>
      </w:r>
      <w:r w:rsidR="005623DE" w:rsidRPr="00FE356E">
        <w:t xml:space="preserve"> Výnos v roce 2013 je nejnižší za posledních 6 let. Plocha osevu luskovin se výrazně snižuje a to až o 29,44 % oproti roku 2008. Tomu také dochází u osevu brambor, kde se plocha snížila proti roku 2008 o skoro celých 19 %. V roce 2013 došlo k výraznému osevu cukrovky technické, kdy osevní hodnoty dosáhly nárostu až k 96,</w:t>
      </w:r>
      <w:r w:rsidR="00147F02" w:rsidRPr="00FE356E">
        <w:t>69 % oproti roku 2008.</w:t>
      </w:r>
      <w:r w:rsidR="005623DE" w:rsidRPr="00FE356E">
        <w:t xml:space="preserve"> </w:t>
      </w:r>
      <w:r w:rsidR="00147F02" w:rsidRPr="00FE356E">
        <w:t>Osevní hodnoty Pícniny na orné půdě se zvyšují pozvolna.</w:t>
      </w:r>
    </w:p>
    <w:p w:rsidR="001F0D5F" w:rsidRDefault="00FC7ABD" w:rsidP="00E909F8">
      <w:pPr>
        <w:spacing w:after="0"/>
        <w:jc w:val="both"/>
        <w:rPr>
          <w:rFonts w:cstheme="minorHAnsi"/>
        </w:rPr>
      </w:pPr>
      <w:r w:rsidRPr="00FE356E">
        <w:rPr>
          <w:rFonts w:cstheme="minorHAnsi"/>
        </w:rPr>
        <w:t xml:space="preserve">Porovnáme-li hodnoty výnosu na hektar v jednotlivých letech, </w:t>
      </w:r>
      <w:r w:rsidR="00147F02" w:rsidRPr="00FE356E">
        <w:rPr>
          <w:rFonts w:cstheme="minorHAnsi"/>
        </w:rPr>
        <w:t>je patrné, že zemědělský rok 201</w:t>
      </w:r>
      <w:r w:rsidRPr="00FE356E">
        <w:rPr>
          <w:rFonts w:cstheme="minorHAnsi"/>
        </w:rPr>
        <w:t xml:space="preserve">3 nebyl pro rostlinnou výrobu příliš výnosným. Tyto hodnoty jsou způsobeny nadměrně suchým létem. V ostatních letech je z následující tabulky patrné, že dochází k pomalému navyšování výnosů </w:t>
      </w:r>
      <w:r w:rsidR="00147F02" w:rsidRPr="00FE356E">
        <w:rPr>
          <w:rFonts w:cstheme="minorHAnsi"/>
        </w:rPr>
        <w:t>u většiny rostlinných produktů.</w:t>
      </w:r>
    </w:p>
    <w:p w:rsidR="00E909F8" w:rsidRDefault="00E909F8" w:rsidP="00E909F8">
      <w:pPr>
        <w:spacing w:after="0"/>
        <w:jc w:val="both"/>
        <w:rPr>
          <w:rFonts w:cstheme="minorHAnsi"/>
        </w:rPr>
      </w:pPr>
    </w:p>
    <w:p w:rsidR="00FE356E" w:rsidRPr="00FE356E" w:rsidRDefault="00FE356E" w:rsidP="00FE356E">
      <w:pPr>
        <w:jc w:val="both"/>
        <w:rPr>
          <w:b/>
          <w:lang w:eastAsia="cs-CZ"/>
        </w:rPr>
      </w:pPr>
      <w:r>
        <w:rPr>
          <w:b/>
          <w:lang w:eastAsia="cs-CZ"/>
        </w:rPr>
        <w:t>Graf 5.6 k</w:t>
      </w:r>
      <w:r w:rsidRPr="00B42926">
        <w:rPr>
          <w:b/>
          <w:lang w:eastAsia="cs-CZ"/>
        </w:rPr>
        <w:t xml:space="preserve">: </w:t>
      </w:r>
      <w:r w:rsidR="00DE36F6">
        <w:rPr>
          <w:b/>
          <w:lang w:eastAsia="cs-CZ"/>
        </w:rPr>
        <w:t xml:space="preserve">Hodnoty výnosu </w:t>
      </w:r>
      <w:r w:rsidR="00E448DF">
        <w:rPr>
          <w:b/>
          <w:lang w:eastAsia="cs-CZ"/>
        </w:rPr>
        <w:t xml:space="preserve">zemědělských plodin v ČR </w:t>
      </w:r>
      <w:r w:rsidR="00DE36F6">
        <w:rPr>
          <w:b/>
          <w:lang w:eastAsia="cs-CZ"/>
        </w:rPr>
        <w:t>v letech 2008 - 2013</w:t>
      </w:r>
    </w:p>
    <w:p w:rsidR="001F0D5F" w:rsidRDefault="00FC7ABD" w:rsidP="001F0D5F">
      <w:pPr>
        <w:rPr>
          <w:b/>
        </w:rPr>
      </w:pPr>
      <w:r w:rsidRPr="00FC7ABD">
        <w:rPr>
          <w:b/>
          <w:noProof/>
          <w:lang w:eastAsia="cs-CZ"/>
        </w:rPr>
        <w:drawing>
          <wp:inline distT="0" distB="0" distL="0" distR="0" wp14:anchorId="0DF7E00B" wp14:editId="795ABFFD">
            <wp:extent cx="5759450" cy="2492682"/>
            <wp:effectExtent l="0" t="0" r="0" b="3175"/>
            <wp:docPr id="297" name="Obrázek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stretch>
                      <a:fillRect/>
                    </a:stretch>
                  </pic:blipFill>
                  <pic:spPr>
                    <a:xfrm>
                      <a:off x="0" y="0"/>
                      <a:ext cx="5759450" cy="2492682"/>
                    </a:xfrm>
                    <a:prstGeom prst="rect">
                      <a:avLst/>
                    </a:prstGeom>
                  </pic:spPr>
                </pic:pic>
              </a:graphicData>
            </a:graphic>
          </wp:inline>
        </w:drawing>
      </w:r>
    </w:p>
    <w:p w:rsidR="00E909F8" w:rsidRPr="007748E5" w:rsidRDefault="00E448DF" w:rsidP="007748E5">
      <w:pPr>
        <w:autoSpaceDE w:val="0"/>
        <w:autoSpaceDN w:val="0"/>
        <w:adjustRightInd w:val="0"/>
        <w:spacing w:before="120" w:after="120" w:line="360" w:lineRule="auto"/>
        <w:jc w:val="both"/>
        <w:rPr>
          <w:rFonts w:cstheme="minorHAnsi"/>
          <w:i/>
        </w:rPr>
      </w:pPr>
      <w:r w:rsidRPr="00BC5928">
        <w:rPr>
          <w:rFonts w:cstheme="minorHAnsi"/>
          <w:i/>
        </w:rPr>
        <w:t xml:space="preserve">Zdroj dat: Český statistický úřad, </w:t>
      </w:r>
      <w:hyperlink r:id="rId102" w:history="1">
        <w:r w:rsidRPr="00BC5928">
          <w:rPr>
            <w:rStyle w:val="Hypertextovodkaz"/>
            <w:rFonts w:cstheme="minorHAnsi"/>
            <w:i/>
            <w:color w:val="auto"/>
            <w:u w:val="none"/>
          </w:rPr>
          <w:t>www.czso.cz</w:t>
        </w:r>
      </w:hyperlink>
      <w:r w:rsidR="007748E5">
        <w:rPr>
          <w:rFonts w:cstheme="minorHAnsi"/>
          <w:i/>
        </w:rPr>
        <w:t>, 2014</w:t>
      </w:r>
    </w:p>
    <w:p w:rsidR="007748E5" w:rsidRDefault="007748E5" w:rsidP="00E448DF">
      <w:pPr>
        <w:jc w:val="both"/>
        <w:rPr>
          <w:b/>
          <w:lang w:eastAsia="cs-CZ"/>
        </w:rPr>
      </w:pPr>
    </w:p>
    <w:p w:rsidR="007748E5" w:rsidRDefault="007748E5" w:rsidP="00E448DF">
      <w:pPr>
        <w:jc w:val="both"/>
        <w:rPr>
          <w:b/>
          <w:lang w:eastAsia="cs-CZ"/>
        </w:rPr>
      </w:pPr>
    </w:p>
    <w:p w:rsidR="007748E5" w:rsidRDefault="007748E5" w:rsidP="00E448DF">
      <w:pPr>
        <w:jc w:val="both"/>
        <w:rPr>
          <w:b/>
          <w:lang w:eastAsia="cs-CZ"/>
        </w:rPr>
      </w:pPr>
    </w:p>
    <w:p w:rsidR="007748E5" w:rsidRDefault="007748E5" w:rsidP="00E448DF">
      <w:pPr>
        <w:jc w:val="both"/>
        <w:rPr>
          <w:b/>
          <w:lang w:eastAsia="cs-CZ"/>
        </w:rPr>
      </w:pPr>
    </w:p>
    <w:p w:rsidR="007748E5" w:rsidRDefault="007748E5" w:rsidP="00E448DF">
      <w:pPr>
        <w:jc w:val="both"/>
        <w:rPr>
          <w:b/>
          <w:lang w:eastAsia="cs-CZ"/>
        </w:rPr>
      </w:pPr>
    </w:p>
    <w:p w:rsidR="007748E5" w:rsidRDefault="007748E5" w:rsidP="00E448DF">
      <w:pPr>
        <w:jc w:val="both"/>
        <w:rPr>
          <w:b/>
          <w:lang w:eastAsia="cs-CZ"/>
        </w:rPr>
      </w:pPr>
    </w:p>
    <w:p w:rsidR="00E448DF" w:rsidRPr="001F0D5F" w:rsidRDefault="00E448DF" w:rsidP="00E448DF">
      <w:pPr>
        <w:jc w:val="both"/>
        <w:rPr>
          <w:b/>
          <w:lang w:eastAsia="cs-CZ"/>
        </w:rPr>
      </w:pPr>
      <w:r>
        <w:rPr>
          <w:b/>
          <w:lang w:eastAsia="cs-CZ"/>
        </w:rPr>
        <w:lastRenderedPageBreak/>
        <w:t>Graf 5.6 l</w:t>
      </w:r>
      <w:r w:rsidRPr="00B42926">
        <w:rPr>
          <w:b/>
          <w:lang w:eastAsia="cs-CZ"/>
        </w:rPr>
        <w:t xml:space="preserve">: </w:t>
      </w:r>
      <w:r>
        <w:rPr>
          <w:b/>
          <w:lang w:eastAsia="cs-CZ"/>
        </w:rPr>
        <w:t>Hodnoty výnosu zemědělských plodin v Kraji Vysočina v letech 2008 - 2013</w:t>
      </w:r>
    </w:p>
    <w:p w:rsidR="001F0D5F" w:rsidRDefault="00FC7ABD" w:rsidP="001F0D5F">
      <w:r w:rsidRPr="00FC7ABD">
        <w:rPr>
          <w:noProof/>
          <w:lang w:eastAsia="cs-CZ"/>
        </w:rPr>
        <w:drawing>
          <wp:inline distT="0" distB="0" distL="0" distR="0" wp14:anchorId="29843D61" wp14:editId="51337E71">
            <wp:extent cx="5759450" cy="2492682"/>
            <wp:effectExtent l="0" t="0" r="0" b="3175"/>
            <wp:docPr id="299" name="Obráze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3"/>
                    <a:stretch>
                      <a:fillRect/>
                    </a:stretch>
                  </pic:blipFill>
                  <pic:spPr>
                    <a:xfrm>
                      <a:off x="0" y="0"/>
                      <a:ext cx="5759450" cy="2492682"/>
                    </a:xfrm>
                    <a:prstGeom prst="rect">
                      <a:avLst/>
                    </a:prstGeom>
                  </pic:spPr>
                </pic:pic>
              </a:graphicData>
            </a:graphic>
          </wp:inline>
        </w:drawing>
      </w:r>
    </w:p>
    <w:p w:rsidR="00205FAF" w:rsidRPr="00BC5928" w:rsidRDefault="00E448DF" w:rsidP="00E448DF">
      <w:pPr>
        <w:autoSpaceDE w:val="0"/>
        <w:autoSpaceDN w:val="0"/>
        <w:adjustRightInd w:val="0"/>
        <w:spacing w:before="120" w:after="120" w:line="360" w:lineRule="auto"/>
        <w:jc w:val="both"/>
        <w:rPr>
          <w:rFonts w:cstheme="minorHAnsi"/>
          <w:i/>
        </w:rPr>
      </w:pPr>
      <w:r w:rsidRPr="00BC5928">
        <w:rPr>
          <w:rFonts w:cstheme="minorHAnsi"/>
          <w:i/>
        </w:rPr>
        <w:t xml:space="preserve">Zdroj dat: Český statistický úřad, </w:t>
      </w:r>
      <w:hyperlink r:id="rId104" w:history="1">
        <w:r w:rsidRPr="00BC5928">
          <w:rPr>
            <w:rStyle w:val="Hypertextovodkaz"/>
            <w:rFonts w:cstheme="minorHAnsi"/>
            <w:i/>
            <w:color w:val="auto"/>
            <w:u w:val="none"/>
          </w:rPr>
          <w:t>www.czso.cz</w:t>
        </w:r>
      </w:hyperlink>
      <w:r w:rsidRPr="00BC5928">
        <w:rPr>
          <w:rFonts w:cstheme="minorHAnsi"/>
          <w:i/>
        </w:rPr>
        <w:t>, 2014</w:t>
      </w:r>
    </w:p>
    <w:p w:rsidR="008519AA" w:rsidRDefault="00205FAF" w:rsidP="00E448DF">
      <w:pPr>
        <w:jc w:val="both"/>
      </w:pPr>
      <w:r w:rsidRPr="00E448DF">
        <w:t xml:space="preserve">V Kraji Vysočina je nejrozšířenější obilovinou </w:t>
      </w:r>
      <w:r w:rsidRPr="00E448DF">
        <w:rPr>
          <w:bCs/>
        </w:rPr>
        <w:t>ozimá pšenice</w:t>
      </w:r>
      <w:r w:rsidRPr="00E448DF">
        <w:t xml:space="preserve">, která zaujímá polovinu výměry osevní plochy obilovin. V roce 2013 se z této plochy sklidilo téměř 391 tisíc tun zrna, což je proti předchozímu roku o jednu čtvrtinu více. Druhou nejrozšířenější obilovinou je </w:t>
      </w:r>
      <w:r w:rsidRPr="00E448DF">
        <w:rPr>
          <w:bCs/>
        </w:rPr>
        <w:t>ječmen jarní</w:t>
      </w:r>
      <w:r w:rsidRPr="00E448DF">
        <w:t xml:space="preserve">, kterého bylo v roce 2013 sklizeno bezmála 149 tisíc tun, to je téměř jedna čtvrtina z celkové sklizně obilovin. </w:t>
      </w:r>
      <w:r w:rsidRPr="00E448DF">
        <w:br/>
      </w:r>
      <w:r w:rsidRPr="00E448DF">
        <w:br/>
        <w:t>Zcela konkurenceschopný</w:t>
      </w:r>
      <w:r w:rsidR="0082451A" w:rsidRPr="00E448DF">
        <w:t xml:space="preserve">mi obilovinami pro Vysočinu </w:t>
      </w:r>
      <w:r w:rsidR="005C2AFE" w:rsidRPr="00E448DF">
        <w:t>je žito</w:t>
      </w:r>
      <w:r w:rsidR="0082451A" w:rsidRPr="00E448DF">
        <w:rPr>
          <w:bCs/>
        </w:rPr>
        <w:t xml:space="preserve">, </w:t>
      </w:r>
      <w:r w:rsidRPr="00E448DF">
        <w:t>což vyplývá i ze srovnání výnosů</w:t>
      </w:r>
      <w:r w:rsidR="0082451A" w:rsidRPr="00E448DF">
        <w:t xml:space="preserve"> s průměrem ČR v posledních šesti</w:t>
      </w:r>
      <w:r w:rsidRPr="00E448DF">
        <w:t xml:space="preserve"> letech. Mezi kraji zaujímá Vysočina druhé místo ve sklizni žita - přes 30 tisíc tun v roce 2013, tj. více jak 17 % republikové sklizně</w:t>
      </w:r>
      <w:r w:rsidR="0082451A" w:rsidRPr="00E448DF">
        <w:t>. Ž</w:t>
      </w:r>
      <w:r w:rsidRPr="00E448DF">
        <w:t>itná mouka a ovesné vločky jsou typickou potravinářskou surovinou. Plochy žita se prot</w:t>
      </w:r>
      <w:r w:rsidR="0082451A" w:rsidRPr="00E448DF">
        <w:t>i roku 2012 zvětšily o 1 000 h</w:t>
      </w:r>
      <w:r w:rsidRPr="00E448DF">
        <w:t>.</w:t>
      </w:r>
    </w:p>
    <w:p w:rsidR="00E448DF" w:rsidRPr="00E448DF" w:rsidRDefault="00E448DF" w:rsidP="00E448DF">
      <w:pPr>
        <w:jc w:val="both"/>
        <w:rPr>
          <w:b/>
          <w:lang w:eastAsia="cs-CZ"/>
        </w:rPr>
      </w:pPr>
      <w:r>
        <w:rPr>
          <w:b/>
          <w:lang w:eastAsia="cs-CZ"/>
        </w:rPr>
        <w:t>Graf 5.6 m</w:t>
      </w:r>
      <w:r w:rsidRPr="00B42926">
        <w:rPr>
          <w:b/>
          <w:lang w:eastAsia="cs-CZ"/>
        </w:rPr>
        <w:t xml:space="preserve">: </w:t>
      </w:r>
      <w:r>
        <w:rPr>
          <w:b/>
          <w:lang w:eastAsia="cs-CZ"/>
        </w:rPr>
        <w:t>Osevní plochy obilovin v ČR v letech 2008 - 2013</w:t>
      </w:r>
    </w:p>
    <w:p w:rsidR="0082451A" w:rsidRDefault="0082451A" w:rsidP="001F0D5F">
      <w:r w:rsidRPr="0082451A">
        <w:rPr>
          <w:noProof/>
          <w:lang w:eastAsia="cs-CZ"/>
        </w:rPr>
        <w:drawing>
          <wp:inline distT="0" distB="0" distL="0" distR="0" wp14:anchorId="3F86847A" wp14:editId="2695047A">
            <wp:extent cx="5759450" cy="2489983"/>
            <wp:effectExtent l="0" t="0" r="0" b="5715"/>
            <wp:docPr id="300" name="Obráze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5"/>
                    <a:stretch>
                      <a:fillRect/>
                    </a:stretch>
                  </pic:blipFill>
                  <pic:spPr>
                    <a:xfrm>
                      <a:off x="0" y="0"/>
                      <a:ext cx="5759450" cy="2489983"/>
                    </a:xfrm>
                    <a:prstGeom prst="rect">
                      <a:avLst/>
                    </a:prstGeom>
                  </pic:spPr>
                </pic:pic>
              </a:graphicData>
            </a:graphic>
          </wp:inline>
        </w:drawing>
      </w:r>
    </w:p>
    <w:p w:rsidR="00E448DF" w:rsidRPr="00BC5928" w:rsidRDefault="00E448DF" w:rsidP="00E448DF">
      <w:pPr>
        <w:autoSpaceDE w:val="0"/>
        <w:autoSpaceDN w:val="0"/>
        <w:adjustRightInd w:val="0"/>
        <w:spacing w:before="120" w:after="120" w:line="360" w:lineRule="auto"/>
        <w:jc w:val="both"/>
        <w:rPr>
          <w:rFonts w:cstheme="minorHAnsi"/>
          <w:i/>
        </w:rPr>
      </w:pPr>
      <w:r w:rsidRPr="00BC5928">
        <w:rPr>
          <w:rFonts w:cstheme="minorHAnsi"/>
          <w:i/>
        </w:rPr>
        <w:t xml:space="preserve">Zdroj dat: Český statistický úřad, </w:t>
      </w:r>
      <w:hyperlink r:id="rId106" w:history="1">
        <w:r w:rsidRPr="00BC5928">
          <w:rPr>
            <w:rStyle w:val="Hypertextovodkaz"/>
            <w:rFonts w:cstheme="minorHAnsi"/>
            <w:i/>
            <w:color w:val="auto"/>
            <w:u w:val="none"/>
          </w:rPr>
          <w:t>www.czso.cz</w:t>
        </w:r>
      </w:hyperlink>
      <w:r w:rsidRPr="00BC5928">
        <w:rPr>
          <w:rFonts w:cstheme="minorHAnsi"/>
          <w:i/>
        </w:rPr>
        <w:t>, 2014</w:t>
      </w:r>
    </w:p>
    <w:p w:rsidR="00E448DF" w:rsidRDefault="00E448DF" w:rsidP="001F0D5F"/>
    <w:p w:rsidR="00E448DF" w:rsidRPr="00E448DF" w:rsidRDefault="00E448DF" w:rsidP="00E448DF">
      <w:pPr>
        <w:jc w:val="both"/>
        <w:rPr>
          <w:b/>
          <w:lang w:eastAsia="cs-CZ"/>
        </w:rPr>
      </w:pPr>
      <w:r>
        <w:rPr>
          <w:b/>
          <w:lang w:eastAsia="cs-CZ"/>
        </w:rPr>
        <w:lastRenderedPageBreak/>
        <w:t>Graf 5.6 n</w:t>
      </w:r>
      <w:r w:rsidRPr="00B42926">
        <w:rPr>
          <w:b/>
          <w:lang w:eastAsia="cs-CZ"/>
        </w:rPr>
        <w:t xml:space="preserve">: </w:t>
      </w:r>
      <w:r>
        <w:rPr>
          <w:b/>
          <w:lang w:eastAsia="cs-CZ"/>
        </w:rPr>
        <w:t>Osevní plochy obilovin v Kraji Vysočina v letech 2008 - 2013</w:t>
      </w:r>
    </w:p>
    <w:p w:rsidR="0082451A" w:rsidRDefault="0082451A" w:rsidP="001F0D5F">
      <w:r w:rsidRPr="0082451A">
        <w:rPr>
          <w:noProof/>
          <w:lang w:eastAsia="cs-CZ"/>
        </w:rPr>
        <w:drawing>
          <wp:inline distT="0" distB="0" distL="0" distR="0" wp14:anchorId="3DD99316" wp14:editId="5EEC99DE">
            <wp:extent cx="5759450" cy="2492682"/>
            <wp:effectExtent l="0" t="0" r="0" b="3175"/>
            <wp:docPr id="301" name="Obrázek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a:stretch>
                      <a:fillRect/>
                    </a:stretch>
                  </pic:blipFill>
                  <pic:spPr>
                    <a:xfrm>
                      <a:off x="0" y="0"/>
                      <a:ext cx="5759450" cy="2492682"/>
                    </a:xfrm>
                    <a:prstGeom prst="rect">
                      <a:avLst/>
                    </a:prstGeom>
                  </pic:spPr>
                </pic:pic>
              </a:graphicData>
            </a:graphic>
          </wp:inline>
        </w:drawing>
      </w:r>
    </w:p>
    <w:p w:rsidR="00E448DF" w:rsidRPr="00E448DF" w:rsidRDefault="00E448DF" w:rsidP="00E448DF">
      <w:pPr>
        <w:autoSpaceDE w:val="0"/>
        <w:autoSpaceDN w:val="0"/>
        <w:adjustRightInd w:val="0"/>
        <w:spacing w:before="120" w:after="120" w:line="360" w:lineRule="auto"/>
        <w:jc w:val="both"/>
        <w:rPr>
          <w:rFonts w:cstheme="minorHAnsi"/>
          <w:i/>
          <w:sz w:val="20"/>
          <w:szCs w:val="20"/>
        </w:rPr>
      </w:pPr>
      <w:r w:rsidRPr="00C35CB2">
        <w:rPr>
          <w:rFonts w:cstheme="minorHAnsi"/>
          <w:i/>
          <w:sz w:val="20"/>
          <w:szCs w:val="20"/>
        </w:rPr>
        <w:t xml:space="preserve">Zdroj dat: Český statistický úřad, </w:t>
      </w:r>
      <w:hyperlink r:id="rId108" w:history="1">
        <w:r w:rsidRPr="00C35CB2">
          <w:rPr>
            <w:rStyle w:val="Hypertextovodkaz"/>
            <w:rFonts w:cstheme="minorHAnsi"/>
            <w:i/>
            <w:color w:val="auto"/>
            <w:sz w:val="20"/>
            <w:szCs w:val="20"/>
            <w:u w:val="none"/>
          </w:rPr>
          <w:t>www.czso.cz</w:t>
        </w:r>
      </w:hyperlink>
      <w:r>
        <w:rPr>
          <w:rFonts w:cstheme="minorHAnsi"/>
          <w:i/>
          <w:sz w:val="20"/>
          <w:szCs w:val="20"/>
        </w:rPr>
        <w:t>, 2014</w:t>
      </w:r>
    </w:p>
    <w:p w:rsidR="00C855BF" w:rsidRPr="009A6210" w:rsidRDefault="00C855BF" w:rsidP="009A6210">
      <w:pPr>
        <w:rPr>
          <w:b/>
          <w:color w:val="984806"/>
        </w:rPr>
      </w:pPr>
      <w:r w:rsidRPr="009A6210">
        <w:rPr>
          <w:b/>
          <w:color w:val="984806"/>
        </w:rPr>
        <w:t>Sklizeň zemědělských plodin v roce 2013</w:t>
      </w:r>
    </w:p>
    <w:p w:rsidR="005C2AFE" w:rsidRDefault="00C855BF" w:rsidP="00E448DF">
      <w:pPr>
        <w:jc w:val="both"/>
      </w:pPr>
      <w:r>
        <w:t>V následující tabulce jsou číselně znázorněny plochy osevu, výnos a tonáž sklizně nejdůležitějších rostlinných produktů pro rok 2013</w:t>
      </w:r>
      <w:r w:rsidR="00223AB7">
        <w:t xml:space="preserve"> v kraji Vysočina.</w:t>
      </w:r>
    </w:p>
    <w:p w:rsidR="00EE00DA" w:rsidRPr="00EE00DA" w:rsidRDefault="00EE00DA" w:rsidP="00E448DF">
      <w:pPr>
        <w:jc w:val="both"/>
        <w:rPr>
          <w:b/>
        </w:rPr>
      </w:pPr>
      <w:r w:rsidRPr="00EE00DA">
        <w:rPr>
          <w:b/>
        </w:rPr>
        <w:t>Tab. 5.6 a: Plochy osevu a sklizně v kraji Vysočina v roce 2013</w:t>
      </w:r>
    </w:p>
    <w:tbl>
      <w:tblPr>
        <w:tblW w:w="9380" w:type="dxa"/>
        <w:tblInd w:w="55" w:type="dxa"/>
        <w:tblCellMar>
          <w:left w:w="70" w:type="dxa"/>
          <w:right w:w="70" w:type="dxa"/>
        </w:tblCellMar>
        <w:tblLook w:val="04A0" w:firstRow="1" w:lastRow="0" w:firstColumn="1" w:lastColumn="0" w:noHBand="0" w:noVBand="1"/>
      </w:tblPr>
      <w:tblGrid>
        <w:gridCol w:w="2020"/>
        <w:gridCol w:w="935"/>
        <w:gridCol w:w="1008"/>
        <w:gridCol w:w="817"/>
        <w:gridCol w:w="644"/>
        <w:gridCol w:w="1196"/>
        <w:gridCol w:w="922"/>
        <w:gridCol w:w="1032"/>
        <w:gridCol w:w="806"/>
      </w:tblGrid>
      <w:tr w:rsidR="005C2AFE" w:rsidRPr="005C2AFE" w:rsidTr="005C2AFE">
        <w:trPr>
          <w:trHeight w:val="255"/>
        </w:trPr>
        <w:tc>
          <w:tcPr>
            <w:tcW w:w="2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C2AFE" w:rsidRPr="005C2AFE" w:rsidRDefault="005C2AFE" w:rsidP="005C2AFE">
            <w:pPr>
              <w:spacing w:after="0" w:line="240" w:lineRule="auto"/>
              <w:jc w:val="center"/>
              <w:rPr>
                <w:rFonts w:ascii="Arial" w:eastAsia="Times New Roman" w:hAnsi="Arial" w:cs="Arial"/>
                <w:sz w:val="16"/>
                <w:szCs w:val="16"/>
                <w:lang w:eastAsia="cs-CZ"/>
              </w:rPr>
            </w:pPr>
            <w:r w:rsidRPr="005C2AFE">
              <w:rPr>
                <w:rFonts w:ascii="Arial" w:eastAsia="Times New Roman" w:hAnsi="Arial" w:cs="Arial"/>
                <w:sz w:val="16"/>
                <w:szCs w:val="16"/>
                <w:lang w:eastAsia="cs-CZ"/>
              </w:rPr>
              <w:t>Plodina</w:t>
            </w:r>
          </w:p>
        </w:tc>
        <w:tc>
          <w:tcPr>
            <w:tcW w:w="2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C2AFE" w:rsidRPr="005C2AFE" w:rsidRDefault="005C2AFE" w:rsidP="005C2AFE">
            <w:pPr>
              <w:spacing w:after="0" w:line="240" w:lineRule="auto"/>
              <w:jc w:val="center"/>
              <w:rPr>
                <w:rFonts w:ascii="Arial" w:eastAsia="Times New Roman" w:hAnsi="Arial" w:cs="Arial"/>
                <w:sz w:val="16"/>
                <w:szCs w:val="16"/>
                <w:lang w:eastAsia="cs-CZ"/>
              </w:rPr>
            </w:pPr>
            <w:r w:rsidRPr="005C2AFE">
              <w:rPr>
                <w:rFonts w:ascii="Arial" w:eastAsia="Times New Roman" w:hAnsi="Arial" w:cs="Arial"/>
                <w:sz w:val="16"/>
                <w:szCs w:val="16"/>
                <w:lang w:eastAsia="cs-CZ"/>
              </w:rPr>
              <w:t>Plocha v hektarech</w:t>
            </w:r>
          </w:p>
        </w:tc>
        <w:tc>
          <w:tcPr>
            <w:tcW w:w="18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2AFE" w:rsidRPr="005C2AFE" w:rsidRDefault="005C2AFE" w:rsidP="005C2AFE">
            <w:pPr>
              <w:spacing w:after="0" w:line="240" w:lineRule="auto"/>
              <w:jc w:val="center"/>
              <w:rPr>
                <w:rFonts w:ascii="Arial" w:eastAsia="Times New Roman" w:hAnsi="Arial" w:cs="Arial"/>
                <w:sz w:val="16"/>
                <w:szCs w:val="16"/>
                <w:lang w:eastAsia="cs-CZ"/>
              </w:rPr>
            </w:pPr>
            <w:r w:rsidRPr="005C2AFE">
              <w:rPr>
                <w:rFonts w:ascii="Arial" w:eastAsia="Times New Roman" w:hAnsi="Arial" w:cs="Arial"/>
                <w:sz w:val="16"/>
                <w:szCs w:val="16"/>
                <w:lang w:eastAsia="cs-CZ"/>
              </w:rPr>
              <w:t>Výnos v t/ha</w:t>
            </w:r>
          </w:p>
        </w:tc>
        <w:tc>
          <w:tcPr>
            <w:tcW w:w="27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C2AFE" w:rsidRPr="005C2AFE" w:rsidRDefault="005C2AFE" w:rsidP="005C2AFE">
            <w:pPr>
              <w:spacing w:after="0" w:line="240" w:lineRule="auto"/>
              <w:jc w:val="center"/>
              <w:rPr>
                <w:rFonts w:ascii="Arial" w:eastAsia="Times New Roman" w:hAnsi="Arial" w:cs="Arial"/>
                <w:sz w:val="16"/>
                <w:szCs w:val="16"/>
                <w:lang w:eastAsia="cs-CZ"/>
              </w:rPr>
            </w:pPr>
            <w:r w:rsidRPr="005C2AFE">
              <w:rPr>
                <w:rFonts w:ascii="Arial" w:eastAsia="Times New Roman" w:hAnsi="Arial" w:cs="Arial"/>
                <w:sz w:val="16"/>
                <w:szCs w:val="16"/>
                <w:lang w:eastAsia="cs-CZ"/>
              </w:rPr>
              <w:t>Sklizeň v tunách</w:t>
            </w:r>
          </w:p>
        </w:tc>
      </w:tr>
      <w:tr w:rsidR="005C2AFE" w:rsidRPr="005C2AFE" w:rsidTr="005C2AFE">
        <w:trPr>
          <w:trHeight w:val="450"/>
        </w:trPr>
        <w:tc>
          <w:tcPr>
            <w:tcW w:w="2020" w:type="dxa"/>
            <w:vMerge/>
            <w:tcBorders>
              <w:top w:val="single" w:sz="4" w:space="0" w:color="auto"/>
              <w:left w:val="single" w:sz="4" w:space="0" w:color="auto"/>
              <w:bottom w:val="single" w:sz="4" w:space="0" w:color="000000"/>
              <w:right w:val="single" w:sz="4" w:space="0" w:color="auto"/>
            </w:tcBorders>
            <w:vAlign w:val="center"/>
            <w:hideMark/>
          </w:tcPr>
          <w:p w:rsidR="005C2AFE" w:rsidRPr="005C2AFE" w:rsidRDefault="005C2AFE" w:rsidP="005C2AFE">
            <w:pPr>
              <w:spacing w:after="0" w:line="240" w:lineRule="auto"/>
              <w:rPr>
                <w:rFonts w:ascii="Arial" w:eastAsia="Times New Roman" w:hAnsi="Arial" w:cs="Arial"/>
                <w:sz w:val="16"/>
                <w:szCs w:val="16"/>
                <w:lang w:eastAsia="cs-CZ"/>
              </w:rPr>
            </w:pPr>
          </w:p>
        </w:tc>
        <w:tc>
          <w:tcPr>
            <w:tcW w:w="935" w:type="dxa"/>
            <w:tcBorders>
              <w:top w:val="nil"/>
              <w:left w:val="nil"/>
              <w:bottom w:val="single" w:sz="4" w:space="0" w:color="auto"/>
              <w:right w:val="single" w:sz="4" w:space="0" w:color="auto"/>
            </w:tcBorders>
            <w:shd w:val="clear" w:color="auto" w:fill="auto"/>
            <w:noWrap/>
            <w:vAlign w:val="center"/>
            <w:hideMark/>
          </w:tcPr>
          <w:p w:rsidR="005C2AFE" w:rsidRPr="005C2AFE" w:rsidRDefault="005C2AFE" w:rsidP="005C2AFE">
            <w:pPr>
              <w:spacing w:after="0" w:line="240" w:lineRule="auto"/>
              <w:jc w:val="center"/>
              <w:rPr>
                <w:rFonts w:ascii="Arial" w:eastAsia="Times New Roman" w:hAnsi="Arial" w:cs="Arial"/>
                <w:sz w:val="16"/>
                <w:szCs w:val="16"/>
                <w:lang w:eastAsia="cs-CZ"/>
              </w:rPr>
            </w:pPr>
            <w:r w:rsidRPr="005C2AFE">
              <w:rPr>
                <w:rFonts w:ascii="Arial" w:eastAsia="Times New Roman" w:hAnsi="Arial" w:cs="Arial"/>
                <w:sz w:val="16"/>
                <w:szCs w:val="16"/>
                <w:lang w:eastAsia="cs-CZ"/>
              </w:rPr>
              <w:t>ČR</w:t>
            </w:r>
          </w:p>
        </w:tc>
        <w:tc>
          <w:tcPr>
            <w:tcW w:w="1008" w:type="dxa"/>
            <w:tcBorders>
              <w:top w:val="nil"/>
              <w:left w:val="nil"/>
              <w:bottom w:val="single" w:sz="4" w:space="0" w:color="auto"/>
              <w:right w:val="single" w:sz="4" w:space="0" w:color="auto"/>
            </w:tcBorders>
            <w:shd w:val="clear" w:color="auto" w:fill="auto"/>
            <w:vAlign w:val="center"/>
            <w:hideMark/>
          </w:tcPr>
          <w:p w:rsidR="005C2AFE" w:rsidRPr="005C2AFE" w:rsidRDefault="005C2AFE" w:rsidP="005C2AFE">
            <w:pPr>
              <w:spacing w:after="0" w:line="240" w:lineRule="auto"/>
              <w:jc w:val="center"/>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 Kraj Vysočina</w:t>
            </w:r>
          </w:p>
        </w:tc>
        <w:tc>
          <w:tcPr>
            <w:tcW w:w="817" w:type="dxa"/>
            <w:tcBorders>
              <w:top w:val="nil"/>
              <w:left w:val="nil"/>
              <w:bottom w:val="single" w:sz="4" w:space="0" w:color="auto"/>
              <w:right w:val="single" w:sz="4" w:space="0" w:color="auto"/>
            </w:tcBorders>
            <w:shd w:val="clear" w:color="auto" w:fill="auto"/>
            <w:vAlign w:val="center"/>
            <w:hideMark/>
          </w:tcPr>
          <w:p w:rsidR="005C2AFE" w:rsidRPr="005C2AFE" w:rsidRDefault="005C2AFE" w:rsidP="005C2AFE">
            <w:pPr>
              <w:spacing w:after="0" w:line="240" w:lineRule="auto"/>
              <w:jc w:val="center"/>
              <w:rPr>
                <w:rFonts w:ascii="Arial" w:eastAsia="Times New Roman" w:hAnsi="Arial" w:cs="Arial"/>
                <w:sz w:val="16"/>
                <w:szCs w:val="16"/>
                <w:lang w:eastAsia="cs-CZ"/>
              </w:rPr>
            </w:pPr>
            <w:r w:rsidRPr="005C2AFE">
              <w:rPr>
                <w:rFonts w:ascii="Arial" w:eastAsia="Times New Roman" w:hAnsi="Arial" w:cs="Arial"/>
                <w:sz w:val="16"/>
                <w:szCs w:val="16"/>
                <w:lang w:eastAsia="cs-CZ"/>
              </w:rPr>
              <w:t>podíl</w:t>
            </w:r>
            <w:r w:rsidRPr="005C2AFE">
              <w:rPr>
                <w:rFonts w:ascii="Arial" w:eastAsia="Times New Roman" w:hAnsi="Arial" w:cs="Arial"/>
                <w:sz w:val="16"/>
                <w:szCs w:val="16"/>
                <w:lang w:eastAsia="cs-CZ"/>
              </w:rPr>
              <w:br/>
              <w:t>na ČR v %</w:t>
            </w:r>
          </w:p>
        </w:tc>
        <w:tc>
          <w:tcPr>
            <w:tcW w:w="644" w:type="dxa"/>
            <w:tcBorders>
              <w:top w:val="nil"/>
              <w:left w:val="nil"/>
              <w:bottom w:val="single" w:sz="4" w:space="0" w:color="auto"/>
              <w:right w:val="single" w:sz="4" w:space="0" w:color="auto"/>
            </w:tcBorders>
            <w:shd w:val="clear" w:color="auto" w:fill="auto"/>
            <w:noWrap/>
            <w:vAlign w:val="center"/>
            <w:hideMark/>
          </w:tcPr>
          <w:p w:rsidR="005C2AFE" w:rsidRPr="005C2AFE" w:rsidRDefault="005C2AFE" w:rsidP="005C2AFE">
            <w:pPr>
              <w:spacing w:after="0" w:line="240" w:lineRule="auto"/>
              <w:jc w:val="center"/>
              <w:rPr>
                <w:rFonts w:ascii="Arial" w:eastAsia="Times New Roman" w:hAnsi="Arial" w:cs="Arial"/>
                <w:sz w:val="16"/>
                <w:szCs w:val="16"/>
                <w:lang w:eastAsia="cs-CZ"/>
              </w:rPr>
            </w:pPr>
            <w:r w:rsidRPr="005C2AFE">
              <w:rPr>
                <w:rFonts w:ascii="Arial" w:eastAsia="Times New Roman" w:hAnsi="Arial" w:cs="Arial"/>
                <w:sz w:val="16"/>
                <w:szCs w:val="16"/>
                <w:lang w:eastAsia="cs-CZ"/>
              </w:rPr>
              <w:t>ČR</w:t>
            </w:r>
          </w:p>
        </w:tc>
        <w:tc>
          <w:tcPr>
            <w:tcW w:w="1196" w:type="dxa"/>
            <w:tcBorders>
              <w:top w:val="nil"/>
              <w:left w:val="nil"/>
              <w:bottom w:val="single" w:sz="4" w:space="0" w:color="auto"/>
              <w:right w:val="single" w:sz="4" w:space="0" w:color="auto"/>
            </w:tcBorders>
            <w:shd w:val="clear" w:color="auto" w:fill="auto"/>
            <w:vAlign w:val="center"/>
            <w:hideMark/>
          </w:tcPr>
          <w:p w:rsidR="005C2AFE" w:rsidRPr="005C2AFE" w:rsidRDefault="005C2AFE" w:rsidP="005C2AFE">
            <w:pPr>
              <w:spacing w:after="0" w:line="240" w:lineRule="auto"/>
              <w:jc w:val="center"/>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 Kraj Vysočina</w:t>
            </w:r>
          </w:p>
        </w:tc>
        <w:tc>
          <w:tcPr>
            <w:tcW w:w="922" w:type="dxa"/>
            <w:tcBorders>
              <w:top w:val="nil"/>
              <w:left w:val="nil"/>
              <w:bottom w:val="single" w:sz="4" w:space="0" w:color="auto"/>
              <w:right w:val="single" w:sz="4" w:space="0" w:color="auto"/>
            </w:tcBorders>
            <w:shd w:val="clear" w:color="auto" w:fill="auto"/>
            <w:noWrap/>
            <w:vAlign w:val="center"/>
            <w:hideMark/>
          </w:tcPr>
          <w:p w:rsidR="005C2AFE" w:rsidRPr="005C2AFE" w:rsidRDefault="005C2AFE" w:rsidP="005C2AFE">
            <w:pPr>
              <w:spacing w:after="0" w:line="240" w:lineRule="auto"/>
              <w:jc w:val="center"/>
              <w:rPr>
                <w:rFonts w:ascii="Arial" w:eastAsia="Times New Roman" w:hAnsi="Arial" w:cs="Arial"/>
                <w:sz w:val="16"/>
                <w:szCs w:val="16"/>
                <w:lang w:eastAsia="cs-CZ"/>
              </w:rPr>
            </w:pPr>
            <w:r w:rsidRPr="005C2AFE">
              <w:rPr>
                <w:rFonts w:ascii="Arial" w:eastAsia="Times New Roman" w:hAnsi="Arial" w:cs="Arial"/>
                <w:sz w:val="16"/>
                <w:szCs w:val="16"/>
                <w:lang w:eastAsia="cs-CZ"/>
              </w:rPr>
              <w:t>ČR</w:t>
            </w:r>
          </w:p>
        </w:tc>
        <w:tc>
          <w:tcPr>
            <w:tcW w:w="1032" w:type="dxa"/>
            <w:tcBorders>
              <w:top w:val="nil"/>
              <w:left w:val="nil"/>
              <w:bottom w:val="single" w:sz="4" w:space="0" w:color="auto"/>
              <w:right w:val="single" w:sz="4" w:space="0" w:color="auto"/>
            </w:tcBorders>
            <w:shd w:val="clear" w:color="auto" w:fill="auto"/>
            <w:vAlign w:val="center"/>
            <w:hideMark/>
          </w:tcPr>
          <w:p w:rsidR="005C2AFE" w:rsidRPr="005C2AFE" w:rsidRDefault="005C2AFE" w:rsidP="005C2AFE">
            <w:pPr>
              <w:spacing w:after="0" w:line="240" w:lineRule="auto"/>
              <w:jc w:val="center"/>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 Kraj Vysočina</w:t>
            </w:r>
          </w:p>
        </w:tc>
        <w:tc>
          <w:tcPr>
            <w:tcW w:w="806" w:type="dxa"/>
            <w:tcBorders>
              <w:top w:val="nil"/>
              <w:left w:val="nil"/>
              <w:bottom w:val="single" w:sz="4" w:space="0" w:color="auto"/>
              <w:right w:val="single" w:sz="4" w:space="0" w:color="auto"/>
            </w:tcBorders>
            <w:shd w:val="clear" w:color="auto" w:fill="auto"/>
            <w:vAlign w:val="center"/>
            <w:hideMark/>
          </w:tcPr>
          <w:p w:rsidR="005C2AFE" w:rsidRPr="005C2AFE" w:rsidRDefault="005C2AFE" w:rsidP="005C2AFE">
            <w:pPr>
              <w:spacing w:after="0" w:line="240" w:lineRule="auto"/>
              <w:jc w:val="center"/>
              <w:rPr>
                <w:rFonts w:ascii="Arial" w:eastAsia="Times New Roman" w:hAnsi="Arial" w:cs="Arial"/>
                <w:sz w:val="16"/>
                <w:szCs w:val="16"/>
                <w:lang w:eastAsia="cs-CZ"/>
              </w:rPr>
            </w:pPr>
            <w:r w:rsidRPr="005C2AFE">
              <w:rPr>
                <w:rFonts w:ascii="Arial" w:eastAsia="Times New Roman" w:hAnsi="Arial" w:cs="Arial"/>
                <w:sz w:val="16"/>
                <w:szCs w:val="16"/>
                <w:lang w:eastAsia="cs-CZ"/>
              </w:rPr>
              <w:t>podíl</w:t>
            </w:r>
            <w:r w:rsidRPr="005C2AFE">
              <w:rPr>
                <w:rFonts w:ascii="Arial" w:eastAsia="Times New Roman" w:hAnsi="Arial" w:cs="Arial"/>
                <w:sz w:val="16"/>
                <w:szCs w:val="16"/>
                <w:lang w:eastAsia="cs-CZ"/>
              </w:rPr>
              <w:br/>
              <w:t>na ČR v %</w:t>
            </w:r>
          </w:p>
        </w:tc>
      </w:tr>
      <w:tr w:rsidR="005C2AFE" w:rsidRPr="005C2AFE" w:rsidTr="005C2AFE">
        <w:trPr>
          <w:trHeight w:val="300"/>
        </w:trPr>
        <w:tc>
          <w:tcPr>
            <w:tcW w:w="2020" w:type="dxa"/>
            <w:tcBorders>
              <w:top w:val="nil"/>
              <w:left w:val="single" w:sz="4" w:space="0" w:color="auto"/>
              <w:bottom w:val="nil"/>
              <w:right w:val="nil"/>
            </w:tcBorders>
            <w:shd w:val="clear" w:color="auto" w:fill="auto"/>
            <w:noWrap/>
            <w:vAlign w:val="bottom"/>
            <w:hideMark/>
          </w:tcPr>
          <w:p w:rsidR="005C2AFE" w:rsidRPr="005C2AFE" w:rsidRDefault="005C2AFE" w:rsidP="005C2AFE">
            <w:pPr>
              <w:spacing w:after="0" w:line="240" w:lineRule="auto"/>
              <w:rPr>
                <w:rFonts w:ascii="Arial" w:eastAsia="Times New Roman" w:hAnsi="Arial" w:cs="Arial"/>
                <w:sz w:val="16"/>
                <w:szCs w:val="16"/>
                <w:lang w:eastAsia="cs-CZ"/>
              </w:rPr>
            </w:pPr>
            <w:r w:rsidRPr="005C2AFE">
              <w:rPr>
                <w:rFonts w:ascii="Arial" w:eastAsia="Times New Roman" w:hAnsi="Arial" w:cs="Arial"/>
                <w:sz w:val="16"/>
                <w:szCs w:val="16"/>
                <w:lang w:eastAsia="cs-CZ"/>
              </w:rPr>
              <w:t>Obiloviny celkem</w:t>
            </w:r>
          </w:p>
        </w:tc>
        <w:tc>
          <w:tcPr>
            <w:tcW w:w="935"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1 413 143 </w:t>
            </w:r>
          </w:p>
        </w:tc>
        <w:tc>
          <w:tcPr>
            <w:tcW w:w="1008"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142 266 </w:t>
            </w:r>
          </w:p>
        </w:tc>
        <w:tc>
          <w:tcPr>
            <w:tcW w:w="817"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10,1 </w:t>
            </w:r>
          </w:p>
        </w:tc>
        <w:tc>
          <w:tcPr>
            <w:tcW w:w="644" w:type="dxa"/>
            <w:tcBorders>
              <w:top w:val="nil"/>
              <w:left w:val="nil"/>
              <w:bottom w:val="nil"/>
              <w:right w:val="nil"/>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5,32 </w:t>
            </w:r>
          </w:p>
        </w:tc>
        <w:tc>
          <w:tcPr>
            <w:tcW w:w="1196"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4,86 </w:t>
            </w:r>
          </w:p>
        </w:tc>
        <w:tc>
          <w:tcPr>
            <w:tcW w:w="92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7 512 612 </w:t>
            </w:r>
          </w:p>
        </w:tc>
        <w:tc>
          <w:tcPr>
            <w:tcW w:w="103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690 873 </w:t>
            </w:r>
          </w:p>
        </w:tc>
        <w:tc>
          <w:tcPr>
            <w:tcW w:w="806"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9,2 </w:t>
            </w:r>
          </w:p>
        </w:tc>
      </w:tr>
      <w:tr w:rsidR="005C2AFE" w:rsidRPr="005C2AFE" w:rsidTr="005C2AFE">
        <w:trPr>
          <w:trHeight w:val="300"/>
        </w:trPr>
        <w:tc>
          <w:tcPr>
            <w:tcW w:w="2020" w:type="dxa"/>
            <w:tcBorders>
              <w:top w:val="nil"/>
              <w:left w:val="single" w:sz="4" w:space="0" w:color="auto"/>
              <w:bottom w:val="nil"/>
              <w:right w:val="nil"/>
            </w:tcBorders>
            <w:shd w:val="clear" w:color="auto" w:fill="auto"/>
            <w:noWrap/>
            <w:vAlign w:val="center"/>
            <w:hideMark/>
          </w:tcPr>
          <w:p w:rsidR="005C2AFE" w:rsidRPr="005C2AFE" w:rsidRDefault="005C2AFE" w:rsidP="005C2AFE">
            <w:pPr>
              <w:spacing w:after="0" w:line="240" w:lineRule="auto"/>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         pšenice ozimá</w:t>
            </w:r>
          </w:p>
        </w:tc>
        <w:tc>
          <w:tcPr>
            <w:tcW w:w="935"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788 422 </w:t>
            </w:r>
          </w:p>
        </w:tc>
        <w:tc>
          <w:tcPr>
            <w:tcW w:w="1008"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71 097 </w:t>
            </w:r>
          </w:p>
        </w:tc>
        <w:tc>
          <w:tcPr>
            <w:tcW w:w="817"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9,0 </w:t>
            </w:r>
          </w:p>
        </w:tc>
        <w:tc>
          <w:tcPr>
            <w:tcW w:w="644" w:type="dxa"/>
            <w:tcBorders>
              <w:top w:val="nil"/>
              <w:left w:val="nil"/>
              <w:bottom w:val="nil"/>
              <w:right w:val="nil"/>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5,75 </w:t>
            </w:r>
          </w:p>
        </w:tc>
        <w:tc>
          <w:tcPr>
            <w:tcW w:w="1196"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5,49 </w:t>
            </w:r>
          </w:p>
        </w:tc>
        <w:tc>
          <w:tcPr>
            <w:tcW w:w="92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4 530 773 </w:t>
            </w:r>
          </w:p>
        </w:tc>
        <w:tc>
          <w:tcPr>
            <w:tcW w:w="103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390 338 </w:t>
            </w:r>
          </w:p>
        </w:tc>
        <w:tc>
          <w:tcPr>
            <w:tcW w:w="806"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8,6 </w:t>
            </w:r>
          </w:p>
        </w:tc>
      </w:tr>
      <w:tr w:rsidR="005C2AFE" w:rsidRPr="005C2AFE" w:rsidTr="005C2AFE">
        <w:trPr>
          <w:trHeight w:val="300"/>
        </w:trPr>
        <w:tc>
          <w:tcPr>
            <w:tcW w:w="2020" w:type="dxa"/>
            <w:tcBorders>
              <w:top w:val="nil"/>
              <w:left w:val="single" w:sz="4" w:space="0" w:color="auto"/>
              <w:bottom w:val="nil"/>
              <w:right w:val="nil"/>
            </w:tcBorders>
            <w:shd w:val="clear" w:color="auto" w:fill="auto"/>
            <w:noWrap/>
            <w:vAlign w:val="center"/>
            <w:hideMark/>
          </w:tcPr>
          <w:p w:rsidR="005C2AFE" w:rsidRPr="005C2AFE" w:rsidRDefault="005C2AFE" w:rsidP="005C2AFE">
            <w:pPr>
              <w:spacing w:after="0" w:line="240" w:lineRule="auto"/>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         pšenice jarní</w:t>
            </w:r>
          </w:p>
        </w:tc>
        <w:tc>
          <w:tcPr>
            <w:tcW w:w="935"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40 970 </w:t>
            </w:r>
          </w:p>
        </w:tc>
        <w:tc>
          <w:tcPr>
            <w:tcW w:w="1008"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3 624 </w:t>
            </w:r>
          </w:p>
        </w:tc>
        <w:tc>
          <w:tcPr>
            <w:tcW w:w="817"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8,8 </w:t>
            </w:r>
          </w:p>
        </w:tc>
        <w:tc>
          <w:tcPr>
            <w:tcW w:w="644" w:type="dxa"/>
            <w:tcBorders>
              <w:top w:val="nil"/>
              <w:left w:val="nil"/>
              <w:bottom w:val="nil"/>
              <w:right w:val="nil"/>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4,15 </w:t>
            </w:r>
          </w:p>
        </w:tc>
        <w:tc>
          <w:tcPr>
            <w:tcW w:w="1196"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3,74 </w:t>
            </w:r>
          </w:p>
        </w:tc>
        <w:tc>
          <w:tcPr>
            <w:tcW w:w="92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169 923 </w:t>
            </w:r>
          </w:p>
        </w:tc>
        <w:tc>
          <w:tcPr>
            <w:tcW w:w="103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13 550 </w:t>
            </w:r>
          </w:p>
        </w:tc>
        <w:tc>
          <w:tcPr>
            <w:tcW w:w="806"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8,0 </w:t>
            </w:r>
          </w:p>
        </w:tc>
      </w:tr>
      <w:tr w:rsidR="005C2AFE" w:rsidRPr="005C2AFE" w:rsidTr="005C2AFE">
        <w:trPr>
          <w:trHeight w:val="300"/>
        </w:trPr>
        <w:tc>
          <w:tcPr>
            <w:tcW w:w="2020" w:type="dxa"/>
            <w:tcBorders>
              <w:top w:val="nil"/>
              <w:left w:val="single" w:sz="4" w:space="0" w:color="auto"/>
              <w:bottom w:val="nil"/>
              <w:right w:val="nil"/>
            </w:tcBorders>
            <w:shd w:val="clear" w:color="auto" w:fill="auto"/>
            <w:noWrap/>
            <w:vAlign w:val="center"/>
            <w:hideMark/>
          </w:tcPr>
          <w:p w:rsidR="005C2AFE" w:rsidRPr="005C2AFE" w:rsidRDefault="005C2AFE" w:rsidP="005C2AFE">
            <w:pPr>
              <w:spacing w:after="0" w:line="240" w:lineRule="auto"/>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         žito ozimé a jarní</w:t>
            </w:r>
          </w:p>
        </w:tc>
        <w:tc>
          <w:tcPr>
            <w:tcW w:w="935"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37 498 </w:t>
            </w:r>
          </w:p>
        </w:tc>
        <w:tc>
          <w:tcPr>
            <w:tcW w:w="1008"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6 341 </w:t>
            </w:r>
          </w:p>
        </w:tc>
        <w:tc>
          <w:tcPr>
            <w:tcW w:w="817"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16,9 </w:t>
            </w:r>
          </w:p>
        </w:tc>
        <w:tc>
          <w:tcPr>
            <w:tcW w:w="644" w:type="dxa"/>
            <w:tcBorders>
              <w:top w:val="nil"/>
              <w:left w:val="nil"/>
              <w:bottom w:val="nil"/>
              <w:right w:val="nil"/>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4,70 </w:t>
            </w:r>
          </w:p>
        </w:tc>
        <w:tc>
          <w:tcPr>
            <w:tcW w:w="1196"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4,78 </w:t>
            </w:r>
          </w:p>
        </w:tc>
        <w:tc>
          <w:tcPr>
            <w:tcW w:w="92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176 278 </w:t>
            </w:r>
          </w:p>
        </w:tc>
        <w:tc>
          <w:tcPr>
            <w:tcW w:w="103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30 324 </w:t>
            </w:r>
          </w:p>
        </w:tc>
        <w:tc>
          <w:tcPr>
            <w:tcW w:w="806"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17,2 </w:t>
            </w:r>
          </w:p>
        </w:tc>
      </w:tr>
      <w:tr w:rsidR="005C2AFE" w:rsidRPr="005C2AFE" w:rsidTr="005C2AFE">
        <w:trPr>
          <w:trHeight w:val="300"/>
        </w:trPr>
        <w:tc>
          <w:tcPr>
            <w:tcW w:w="2020" w:type="dxa"/>
            <w:tcBorders>
              <w:top w:val="nil"/>
              <w:left w:val="single" w:sz="4" w:space="0" w:color="auto"/>
              <w:bottom w:val="nil"/>
              <w:right w:val="nil"/>
            </w:tcBorders>
            <w:shd w:val="clear" w:color="auto" w:fill="auto"/>
            <w:noWrap/>
            <w:vAlign w:val="center"/>
            <w:hideMark/>
          </w:tcPr>
          <w:p w:rsidR="005C2AFE" w:rsidRPr="005C2AFE" w:rsidRDefault="005C2AFE" w:rsidP="005C2AFE">
            <w:pPr>
              <w:spacing w:after="0" w:line="240" w:lineRule="auto"/>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         ječmen ozimý</w:t>
            </w:r>
          </w:p>
        </w:tc>
        <w:tc>
          <w:tcPr>
            <w:tcW w:w="935"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106 265 </w:t>
            </w:r>
          </w:p>
        </w:tc>
        <w:tc>
          <w:tcPr>
            <w:tcW w:w="1008"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11 578 </w:t>
            </w:r>
          </w:p>
        </w:tc>
        <w:tc>
          <w:tcPr>
            <w:tcW w:w="817"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10,9 </w:t>
            </w:r>
          </w:p>
        </w:tc>
        <w:tc>
          <w:tcPr>
            <w:tcW w:w="644" w:type="dxa"/>
            <w:tcBorders>
              <w:top w:val="nil"/>
              <w:left w:val="nil"/>
              <w:bottom w:val="nil"/>
              <w:right w:val="nil"/>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4,47 </w:t>
            </w:r>
          </w:p>
        </w:tc>
        <w:tc>
          <w:tcPr>
            <w:tcW w:w="1196"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4,27 </w:t>
            </w:r>
          </w:p>
        </w:tc>
        <w:tc>
          <w:tcPr>
            <w:tcW w:w="92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474 699 </w:t>
            </w:r>
          </w:p>
        </w:tc>
        <w:tc>
          <w:tcPr>
            <w:tcW w:w="103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49 400 </w:t>
            </w:r>
          </w:p>
        </w:tc>
        <w:tc>
          <w:tcPr>
            <w:tcW w:w="806"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10,4 </w:t>
            </w:r>
          </w:p>
        </w:tc>
      </w:tr>
      <w:tr w:rsidR="005C2AFE" w:rsidRPr="005C2AFE" w:rsidTr="005C2AFE">
        <w:trPr>
          <w:trHeight w:val="300"/>
        </w:trPr>
        <w:tc>
          <w:tcPr>
            <w:tcW w:w="2020" w:type="dxa"/>
            <w:tcBorders>
              <w:top w:val="nil"/>
              <w:left w:val="single" w:sz="4" w:space="0" w:color="auto"/>
              <w:bottom w:val="nil"/>
              <w:right w:val="nil"/>
            </w:tcBorders>
            <w:shd w:val="clear" w:color="auto" w:fill="auto"/>
            <w:noWrap/>
            <w:vAlign w:val="center"/>
            <w:hideMark/>
          </w:tcPr>
          <w:p w:rsidR="005C2AFE" w:rsidRPr="005C2AFE" w:rsidRDefault="005C2AFE" w:rsidP="005C2AFE">
            <w:pPr>
              <w:spacing w:after="0" w:line="240" w:lineRule="auto"/>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         ječmen jarní</w:t>
            </w:r>
          </w:p>
        </w:tc>
        <w:tc>
          <w:tcPr>
            <w:tcW w:w="935"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242 727 </w:t>
            </w:r>
          </w:p>
        </w:tc>
        <w:tc>
          <w:tcPr>
            <w:tcW w:w="1008"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34 473 </w:t>
            </w:r>
          </w:p>
        </w:tc>
        <w:tc>
          <w:tcPr>
            <w:tcW w:w="817"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14,2 </w:t>
            </w:r>
          </w:p>
        </w:tc>
        <w:tc>
          <w:tcPr>
            <w:tcW w:w="644" w:type="dxa"/>
            <w:tcBorders>
              <w:top w:val="nil"/>
              <w:left w:val="nil"/>
              <w:bottom w:val="nil"/>
              <w:right w:val="nil"/>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4,61 </w:t>
            </w:r>
          </w:p>
        </w:tc>
        <w:tc>
          <w:tcPr>
            <w:tcW w:w="1196"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4,33 </w:t>
            </w:r>
          </w:p>
        </w:tc>
        <w:tc>
          <w:tcPr>
            <w:tcW w:w="92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1 119 061 </w:t>
            </w:r>
          </w:p>
        </w:tc>
        <w:tc>
          <w:tcPr>
            <w:tcW w:w="103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149 166 </w:t>
            </w:r>
          </w:p>
        </w:tc>
        <w:tc>
          <w:tcPr>
            <w:tcW w:w="806"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13,3 </w:t>
            </w:r>
          </w:p>
        </w:tc>
      </w:tr>
      <w:tr w:rsidR="005C2AFE" w:rsidRPr="005C2AFE" w:rsidTr="005C2AFE">
        <w:trPr>
          <w:trHeight w:val="300"/>
        </w:trPr>
        <w:tc>
          <w:tcPr>
            <w:tcW w:w="2020" w:type="dxa"/>
            <w:tcBorders>
              <w:top w:val="nil"/>
              <w:left w:val="single" w:sz="4" w:space="0" w:color="auto"/>
              <w:bottom w:val="nil"/>
              <w:right w:val="nil"/>
            </w:tcBorders>
            <w:shd w:val="clear" w:color="auto" w:fill="auto"/>
            <w:noWrap/>
            <w:vAlign w:val="center"/>
            <w:hideMark/>
          </w:tcPr>
          <w:p w:rsidR="005C2AFE" w:rsidRPr="005C2AFE" w:rsidRDefault="005C2AFE" w:rsidP="005C2AFE">
            <w:pPr>
              <w:spacing w:after="0" w:line="240" w:lineRule="auto"/>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         oves</w:t>
            </w:r>
          </w:p>
        </w:tc>
        <w:tc>
          <w:tcPr>
            <w:tcW w:w="935"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43 559 </w:t>
            </w:r>
          </w:p>
        </w:tc>
        <w:tc>
          <w:tcPr>
            <w:tcW w:w="1008"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6 352 </w:t>
            </w:r>
          </w:p>
        </w:tc>
        <w:tc>
          <w:tcPr>
            <w:tcW w:w="817"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14,6 </w:t>
            </w:r>
          </w:p>
        </w:tc>
        <w:tc>
          <w:tcPr>
            <w:tcW w:w="644" w:type="dxa"/>
            <w:tcBorders>
              <w:top w:val="nil"/>
              <w:left w:val="nil"/>
              <w:bottom w:val="nil"/>
              <w:right w:val="nil"/>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3,19 </w:t>
            </w:r>
          </w:p>
        </w:tc>
        <w:tc>
          <w:tcPr>
            <w:tcW w:w="1196"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3,23 </w:t>
            </w:r>
          </w:p>
        </w:tc>
        <w:tc>
          <w:tcPr>
            <w:tcW w:w="92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139 120 </w:t>
            </w:r>
          </w:p>
        </w:tc>
        <w:tc>
          <w:tcPr>
            <w:tcW w:w="103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20 534 </w:t>
            </w:r>
          </w:p>
        </w:tc>
        <w:tc>
          <w:tcPr>
            <w:tcW w:w="806"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14,8 </w:t>
            </w:r>
          </w:p>
        </w:tc>
      </w:tr>
      <w:tr w:rsidR="005C2AFE" w:rsidRPr="005C2AFE" w:rsidTr="005C2AFE">
        <w:trPr>
          <w:trHeight w:val="300"/>
        </w:trPr>
        <w:tc>
          <w:tcPr>
            <w:tcW w:w="2020" w:type="dxa"/>
            <w:tcBorders>
              <w:top w:val="nil"/>
              <w:left w:val="single" w:sz="4" w:space="0" w:color="auto"/>
              <w:bottom w:val="nil"/>
              <w:right w:val="nil"/>
            </w:tcBorders>
            <w:shd w:val="clear" w:color="auto" w:fill="auto"/>
            <w:noWrap/>
            <w:vAlign w:val="center"/>
            <w:hideMark/>
          </w:tcPr>
          <w:p w:rsidR="005C2AFE" w:rsidRPr="005C2AFE" w:rsidRDefault="005C2AFE" w:rsidP="005C2AFE">
            <w:pPr>
              <w:spacing w:after="0" w:line="240" w:lineRule="auto"/>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         triticale</w:t>
            </w:r>
          </w:p>
        </w:tc>
        <w:tc>
          <w:tcPr>
            <w:tcW w:w="935"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46 816 </w:t>
            </w:r>
          </w:p>
        </w:tc>
        <w:tc>
          <w:tcPr>
            <w:tcW w:w="1008"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5 420 </w:t>
            </w:r>
          </w:p>
        </w:tc>
        <w:tc>
          <w:tcPr>
            <w:tcW w:w="817"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11,6 </w:t>
            </w:r>
          </w:p>
        </w:tc>
        <w:tc>
          <w:tcPr>
            <w:tcW w:w="644" w:type="dxa"/>
            <w:tcBorders>
              <w:top w:val="nil"/>
              <w:left w:val="nil"/>
              <w:bottom w:val="nil"/>
              <w:right w:val="nil"/>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4,58 </w:t>
            </w:r>
          </w:p>
        </w:tc>
        <w:tc>
          <w:tcPr>
            <w:tcW w:w="1196"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4,46 </w:t>
            </w:r>
          </w:p>
        </w:tc>
        <w:tc>
          <w:tcPr>
            <w:tcW w:w="92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214 207 </w:t>
            </w:r>
          </w:p>
        </w:tc>
        <w:tc>
          <w:tcPr>
            <w:tcW w:w="103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24 192 </w:t>
            </w:r>
          </w:p>
        </w:tc>
        <w:tc>
          <w:tcPr>
            <w:tcW w:w="806"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11,3 </w:t>
            </w:r>
          </w:p>
        </w:tc>
      </w:tr>
      <w:tr w:rsidR="005C2AFE" w:rsidRPr="005C2AFE" w:rsidTr="005C2AFE">
        <w:trPr>
          <w:trHeight w:val="300"/>
        </w:trPr>
        <w:tc>
          <w:tcPr>
            <w:tcW w:w="2020" w:type="dxa"/>
            <w:tcBorders>
              <w:top w:val="nil"/>
              <w:left w:val="single" w:sz="4" w:space="0" w:color="auto"/>
              <w:bottom w:val="nil"/>
              <w:right w:val="nil"/>
            </w:tcBorders>
            <w:shd w:val="clear" w:color="auto" w:fill="auto"/>
            <w:noWrap/>
            <w:vAlign w:val="center"/>
            <w:hideMark/>
          </w:tcPr>
          <w:p w:rsidR="005C2AFE" w:rsidRPr="005C2AFE" w:rsidRDefault="005C2AFE" w:rsidP="005C2AFE">
            <w:pPr>
              <w:spacing w:after="0" w:line="240" w:lineRule="auto"/>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         kukuřice na zrno</w:t>
            </w:r>
          </w:p>
        </w:tc>
        <w:tc>
          <w:tcPr>
            <w:tcW w:w="935"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96 902 </w:t>
            </w:r>
          </w:p>
        </w:tc>
        <w:tc>
          <w:tcPr>
            <w:tcW w:w="1008"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1 857 </w:t>
            </w:r>
          </w:p>
        </w:tc>
        <w:tc>
          <w:tcPr>
            <w:tcW w:w="817"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1,9 </w:t>
            </w:r>
          </w:p>
        </w:tc>
        <w:tc>
          <w:tcPr>
            <w:tcW w:w="644" w:type="dxa"/>
            <w:tcBorders>
              <w:top w:val="nil"/>
              <w:left w:val="nil"/>
              <w:bottom w:val="nil"/>
              <w:right w:val="nil"/>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6,97 </w:t>
            </w:r>
          </w:p>
        </w:tc>
        <w:tc>
          <w:tcPr>
            <w:tcW w:w="1196"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6,05 </w:t>
            </w:r>
          </w:p>
        </w:tc>
        <w:tc>
          <w:tcPr>
            <w:tcW w:w="92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675 380 </w:t>
            </w:r>
          </w:p>
        </w:tc>
        <w:tc>
          <w:tcPr>
            <w:tcW w:w="103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11 227 </w:t>
            </w:r>
          </w:p>
        </w:tc>
        <w:tc>
          <w:tcPr>
            <w:tcW w:w="806"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1,7 </w:t>
            </w:r>
          </w:p>
        </w:tc>
      </w:tr>
      <w:tr w:rsidR="005C2AFE" w:rsidRPr="005C2AFE" w:rsidTr="005C2AFE">
        <w:trPr>
          <w:trHeight w:val="300"/>
        </w:trPr>
        <w:tc>
          <w:tcPr>
            <w:tcW w:w="2020" w:type="dxa"/>
            <w:tcBorders>
              <w:top w:val="nil"/>
              <w:left w:val="single" w:sz="4" w:space="0" w:color="auto"/>
              <w:bottom w:val="nil"/>
              <w:right w:val="nil"/>
            </w:tcBorders>
            <w:shd w:val="clear" w:color="auto" w:fill="auto"/>
            <w:noWrap/>
            <w:vAlign w:val="bottom"/>
            <w:hideMark/>
          </w:tcPr>
          <w:p w:rsidR="005C2AFE" w:rsidRPr="005C2AFE" w:rsidRDefault="005C2AFE" w:rsidP="005C2AFE">
            <w:pPr>
              <w:spacing w:after="0" w:line="240" w:lineRule="auto"/>
              <w:rPr>
                <w:rFonts w:ascii="Arial" w:eastAsia="Times New Roman" w:hAnsi="Arial" w:cs="Arial"/>
                <w:sz w:val="16"/>
                <w:szCs w:val="16"/>
                <w:lang w:eastAsia="cs-CZ"/>
              </w:rPr>
            </w:pPr>
            <w:r w:rsidRPr="005C2AFE">
              <w:rPr>
                <w:rFonts w:ascii="Arial" w:eastAsia="Times New Roman" w:hAnsi="Arial" w:cs="Arial"/>
                <w:sz w:val="16"/>
                <w:szCs w:val="16"/>
                <w:lang w:eastAsia="cs-CZ"/>
              </w:rPr>
              <w:t>Luskoviny celkem</w:t>
            </w:r>
          </w:p>
        </w:tc>
        <w:tc>
          <w:tcPr>
            <w:tcW w:w="935"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17 851 </w:t>
            </w:r>
          </w:p>
        </w:tc>
        <w:tc>
          <w:tcPr>
            <w:tcW w:w="1008"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2 327 </w:t>
            </w:r>
          </w:p>
        </w:tc>
        <w:tc>
          <w:tcPr>
            <w:tcW w:w="817"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13,0 </w:t>
            </w:r>
          </w:p>
        </w:tc>
        <w:tc>
          <w:tcPr>
            <w:tcW w:w="644" w:type="dxa"/>
            <w:tcBorders>
              <w:top w:val="nil"/>
              <w:left w:val="nil"/>
              <w:bottom w:val="nil"/>
              <w:right w:val="nil"/>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2,14 </w:t>
            </w:r>
          </w:p>
        </w:tc>
        <w:tc>
          <w:tcPr>
            <w:tcW w:w="1196"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1,95 </w:t>
            </w:r>
          </w:p>
        </w:tc>
        <w:tc>
          <w:tcPr>
            <w:tcW w:w="92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38 276 </w:t>
            </w:r>
          </w:p>
        </w:tc>
        <w:tc>
          <w:tcPr>
            <w:tcW w:w="103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4 543 </w:t>
            </w:r>
          </w:p>
        </w:tc>
        <w:tc>
          <w:tcPr>
            <w:tcW w:w="806"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11,9 </w:t>
            </w:r>
          </w:p>
        </w:tc>
      </w:tr>
      <w:tr w:rsidR="005C2AFE" w:rsidRPr="005C2AFE" w:rsidTr="005C2AFE">
        <w:trPr>
          <w:trHeight w:val="300"/>
        </w:trPr>
        <w:tc>
          <w:tcPr>
            <w:tcW w:w="2020" w:type="dxa"/>
            <w:tcBorders>
              <w:top w:val="nil"/>
              <w:left w:val="single" w:sz="4" w:space="0" w:color="auto"/>
              <w:bottom w:val="nil"/>
              <w:right w:val="nil"/>
            </w:tcBorders>
            <w:shd w:val="clear" w:color="auto" w:fill="auto"/>
            <w:noWrap/>
            <w:vAlign w:val="bottom"/>
            <w:hideMark/>
          </w:tcPr>
          <w:p w:rsidR="005C2AFE" w:rsidRPr="005C2AFE" w:rsidRDefault="005C2AFE" w:rsidP="005C2AFE">
            <w:pPr>
              <w:spacing w:after="0" w:line="240" w:lineRule="auto"/>
              <w:rPr>
                <w:rFonts w:ascii="Arial" w:eastAsia="Times New Roman" w:hAnsi="Arial" w:cs="Arial"/>
                <w:sz w:val="16"/>
                <w:szCs w:val="16"/>
                <w:lang w:eastAsia="cs-CZ"/>
              </w:rPr>
            </w:pPr>
            <w:r w:rsidRPr="005C2AFE">
              <w:rPr>
                <w:rFonts w:ascii="Arial" w:eastAsia="Times New Roman" w:hAnsi="Arial" w:cs="Arial"/>
                <w:sz w:val="16"/>
                <w:szCs w:val="16"/>
                <w:lang w:eastAsia="cs-CZ"/>
              </w:rPr>
              <w:t>Brambory ostatní</w:t>
            </w:r>
            <w:r w:rsidRPr="005C2AFE">
              <w:rPr>
                <w:rFonts w:ascii="Arial" w:eastAsia="Times New Roman" w:hAnsi="Arial" w:cs="Arial"/>
                <w:sz w:val="16"/>
                <w:szCs w:val="16"/>
                <w:vertAlign w:val="superscript"/>
                <w:lang w:eastAsia="cs-CZ"/>
              </w:rPr>
              <w:t>*)</w:t>
            </w:r>
          </w:p>
        </w:tc>
        <w:tc>
          <w:tcPr>
            <w:tcW w:w="935"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19 220 </w:t>
            </w:r>
          </w:p>
        </w:tc>
        <w:tc>
          <w:tcPr>
            <w:tcW w:w="1008"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6 050 </w:t>
            </w:r>
          </w:p>
        </w:tc>
        <w:tc>
          <w:tcPr>
            <w:tcW w:w="817"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31,5 </w:t>
            </w:r>
          </w:p>
        </w:tc>
        <w:tc>
          <w:tcPr>
            <w:tcW w:w="644" w:type="dxa"/>
            <w:tcBorders>
              <w:top w:val="nil"/>
              <w:left w:val="nil"/>
              <w:bottom w:val="nil"/>
              <w:right w:val="nil"/>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24,14 </w:t>
            </w:r>
          </w:p>
        </w:tc>
        <w:tc>
          <w:tcPr>
            <w:tcW w:w="1196"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25,83 </w:t>
            </w:r>
          </w:p>
        </w:tc>
        <w:tc>
          <w:tcPr>
            <w:tcW w:w="92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463 995 </w:t>
            </w:r>
          </w:p>
        </w:tc>
        <w:tc>
          <w:tcPr>
            <w:tcW w:w="103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156 256 </w:t>
            </w:r>
          </w:p>
        </w:tc>
        <w:tc>
          <w:tcPr>
            <w:tcW w:w="806"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33,7 </w:t>
            </w:r>
          </w:p>
        </w:tc>
      </w:tr>
      <w:tr w:rsidR="005C2AFE" w:rsidRPr="005C2AFE" w:rsidTr="005C2AFE">
        <w:trPr>
          <w:trHeight w:val="300"/>
        </w:trPr>
        <w:tc>
          <w:tcPr>
            <w:tcW w:w="2020" w:type="dxa"/>
            <w:tcBorders>
              <w:top w:val="nil"/>
              <w:left w:val="single" w:sz="4" w:space="0" w:color="auto"/>
              <w:bottom w:val="nil"/>
              <w:right w:val="nil"/>
            </w:tcBorders>
            <w:shd w:val="clear" w:color="auto" w:fill="auto"/>
            <w:noWrap/>
            <w:vAlign w:val="bottom"/>
            <w:hideMark/>
          </w:tcPr>
          <w:p w:rsidR="005C2AFE" w:rsidRPr="005C2AFE" w:rsidRDefault="005C2AFE" w:rsidP="005C2AFE">
            <w:pPr>
              <w:spacing w:after="0" w:line="240" w:lineRule="auto"/>
              <w:rPr>
                <w:rFonts w:ascii="Arial" w:eastAsia="Times New Roman" w:hAnsi="Arial" w:cs="Arial"/>
                <w:sz w:val="16"/>
                <w:szCs w:val="16"/>
                <w:lang w:eastAsia="cs-CZ"/>
              </w:rPr>
            </w:pPr>
            <w:r w:rsidRPr="005C2AFE">
              <w:rPr>
                <w:rFonts w:ascii="Arial" w:eastAsia="Times New Roman" w:hAnsi="Arial" w:cs="Arial"/>
                <w:sz w:val="16"/>
                <w:szCs w:val="16"/>
                <w:lang w:eastAsia="cs-CZ"/>
              </w:rPr>
              <w:t>Cukrovka technická</w:t>
            </w:r>
          </w:p>
        </w:tc>
        <w:tc>
          <w:tcPr>
            <w:tcW w:w="935"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62 401 </w:t>
            </w:r>
          </w:p>
        </w:tc>
        <w:tc>
          <w:tcPr>
            <w:tcW w:w="1008"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297 </w:t>
            </w:r>
          </w:p>
        </w:tc>
        <w:tc>
          <w:tcPr>
            <w:tcW w:w="817"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0,5 </w:t>
            </w:r>
          </w:p>
        </w:tc>
        <w:tc>
          <w:tcPr>
            <w:tcW w:w="644" w:type="dxa"/>
            <w:tcBorders>
              <w:top w:val="nil"/>
              <w:left w:val="nil"/>
              <w:bottom w:val="nil"/>
              <w:right w:val="nil"/>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60,00 </w:t>
            </w:r>
          </w:p>
        </w:tc>
        <w:tc>
          <w:tcPr>
            <w:tcW w:w="1196"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58,51 </w:t>
            </w:r>
          </w:p>
        </w:tc>
        <w:tc>
          <w:tcPr>
            <w:tcW w:w="92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3 743 772 </w:t>
            </w:r>
          </w:p>
        </w:tc>
        <w:tc>
          <w:tcPr>
            <w:tcW w:w="103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17 374 </w:t>
            </w:r>
          </w:p>
        </w:tc>
        <w:tc>
          <w:tcPr>
            <w:tcW w:w="806"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0,5 </w:t>
            </w:r>
          </w:p>
        </w:tc>
      </w:tr>
      <w:tr w:rsidR="005C2AFE" w:rsidRPr="005C2AFE" w:rsidTr="005C2AFE">
        <w:trPr>
          <w:trHeight w:val="300"/>
        </w:trPr>
        <w:tc>
          <w:tcPr>
            <w:tcW w:w="2020" w:type="dxa"/>
            <w:tcBorders>
              <w:top w:val="nil"/>
              <w:left w:val="single" w:sz="4" w:space="0" w:color="auto"/>
              <w:bottom w:val="nil"/>
              <w:right w:val="nil"/>
            </w:tcBorders>
            <w:shd w:val="clear" w:color="auto" w:fill="auto"/>
            <w:noWrap/>
            <w:vAlign w:val="bottom"/>
            <w:hideMark/>
          </w:tcPr>
          <w:p w:rsidR="005C2AFE" w:rsidRPr="005C2AFE" w:rsidRDefault="005C2AFE" w:rsidP="005C2AFE">
            <w:pPr>
              <w:spacing w:after="0" w:line="240" w:lineRule="auto"/>
              <w:rPr>
                <w:rFonts w:ascii="Arial" w:eastAsia="Times New Roman" w:hAnsi="Arial" w:cs="Arial"/>
                <w:sz w:val="16"/>
                <w:szCs w:val="16"/>
                <w:lang w:eastAsia="cs-CZ"/>
              </w:rPr>
            </w:pPr>
            <w:r w:rsidRPr="005C2AFE">
              <w:rPr>
                <w:rFonts w:ascii="Arial" w:eastAsia="Times New Roman" w:hAnsi="Arial" w:cs="Arial"/>
                <w:sz w:val="16"/>
                <w:szCs w:val="16"/>
                <w:lang w:eastAsia="cs-CZ"/>
              </w:rPr>
              <w:t>Řepka</w:t>
            </w:r>
          </w:p>
        </w:tc>
        <w:tc>
          <w:tcPr>
            <w:tcW w:w="935"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418 808 </w:t>
            </w:r>
          </w:p>
        </w:tc>
        <w:tc>
          <w:tcPr>
            <w:tcW w:w="1008"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42 932 </w:t>
            </w:r>
          </w:p>
        </w:tc>
        <w:tc>
          <w:tcPr>
            <w:tcW w:w="817"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10,3 </w:t>
            </w:r>
          </w:p>
        </w:tc>
        <w:tc>
          <w:tcPr>
            <w:tcW w:w="644" w:type="dxa"/>
            <w:tcBorders>
              <w:top w:val="nil"/>
              <w:left w:val="nil"/>
              <w:bottom w:val="nil"/>
              <w:right w:val="nil"/>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3,45 </w:t>
            </w:r>
          </w:p>
        </w:tc>
        <w:tc>
          <w:tcPr>
            <w:tcW w:w="1196"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3,37 </w:t>
            </w:r>
          </w:p>
        </w:tc>
        <w:tc>
          <w:tcPr>
            <w:tcW w:w="92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1 443 210 </w:t>
            </w:r>
          </w:p>
        </w:tc>
        <w:tc>
          <w:tcPr>
            <w:tcW w:w="103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144 612 </w:t>
            </w:r>
          </w:p>
        </w:tc>
        <w:tc>
          <w:tcPr>
            <w:tcW w:w="806"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10,0 </w:t>
            </w:r>
          </w:p>
        </w:tc>
      </w:tr>
      <w:tr w:rsidR="005C2AFE" w:rsidRPr="005C2AFE" w:rsidTr="005C2AFE">
        <w:trPr>
          <w:trHeight w:val="450"/>
        </w:trPr>
        <w:tc>
          <w:tcPr>
            <w:tcW w:w="2020" w:type="dxa"/>
            <w:tcBorders>
              <w:top w:val="nil"/>
              <w:left w:val="single" w:sz="4" w:space="0" w:color="auto"/>
              <w:bottom w:val="nil"/>
              <w:right w:val="nil"/>
            </w:tcBorders>
            <w:shd w:val="clear" w:color="auto" w:fill="auto"/>
            <w:vAlign w:val="bottom"/>
            <w:hideMark/>
          </w:tcPr>
          <w:p w:rsidR="005C2AFE" w:rsidRPr="005C2AFE" w:rsidRDefault="005C2AFE" w:rsidP="005C2AFE">
            <w:pPr>
              <w:spacing w:after="0" w:line="240" w:lineRule="auto"/>
              <w:rPr>
                <w:rFonts w:ascii="Arial" w:eastAsia="Times New Roman" w:hAnsi="Arial" w:cs="Arial"/>
                <w:sz w:val="16"/>
                <w:szCs w:val="16"/>
                <w:lang w:eastAsia="cs-CZ"/>
              </w:rPr>
            </w:pPr>
            <w:r w:rsidRPr="005C2AFE">
              <w:rPr>
                <w:rFonts w:ascii="Arial" w:eastAsia="Times New Roman" w:hAnsi="Arial" w:cs="Arial"/>
                <w:sz w:val="16"/>
                <w:szCs w:val="16"/>
                <w:lang w:eastAsia="cs-CZ"/>
              </w:rPr>
              <w:t>Pícniny na or. půdě celkem (přepočteno na seno)</w:t>
            </w:r>
          </w:p>
        </w:tc>
        <w:tc>
          <w:tcPr>
            <w:tcW w:w="935"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451 383 </w:t>
            </w:r>
          </w:p>
        </w:tc>
        <w:tc>
          <w:tcPr>
            <w:tcW w:w="1008"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74 530 </w:t>
            </w:r>
          </w:p>
        </w:tc>
        <w:tc>
          <w:tcPr>
            <w:tcW w:w="817"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16,5 </w:t>
            </w:r>
          </w:p>
        </w:tc>
        <w:tc>
          <w:tcPr>
            <w:tcW w:w="644" w:type="dxa"/>
            <w:tcBorders>
              <w:top w:val="nil"/>
              <w:left w:val="nil"/>
              <w:bottom w:val="nil"/>
              <w:right w:val="nil"/>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6,33 </w:t>
            </w:r>
          </w:p>
        </w:tc>
        <w:tc>
          <w:tcPr>
            <w:tcW w:w="1196"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6,04 </w:t>
            </w:r>
          </w:p>
        </w:tc>
        <w:tc>
          <w:tcPr>
            <w:tcW w:w="92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2 857 238 </w:t>
            </w:r>
          </w:p>
        </w:tc>
        <w:tc>
          <w:tcPr>
            <w:tcW w:w="103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450 502 </w:t>
            </w:r>
          </w:p>
        </w:tc>
        <w:tc>
          <w:tcPr>
            <w:tcW w:w="806"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15,8 </w:t>
            </w:r>
          </w:p>
        </w:tc>
      </w:tr>
      <w:tr w:rsidR="005C2AFE" w:rsidRPr="005C2AFE" w:rsidTr="005C2AFE">
        <w:trPr>
          <w:trHeight w:val="300"/>
        </w:trPr>
        <w:tc>
          <w:tcPr>
            <w:tcW w:w="2020" w:type="dxa"/>
            <w:tcBorders>
              <w:top w:val="nil"/>
              <w:left w:val="single" w:sz="4" w:space="0" w:color="auto"/>
              <w:bottom w:val="nil"/>
              <w:right w:val="single" w:sz="4" w:space="0" w:color="auto"/>
            </w:tcBorders>
            <w:shd w:val="clear" w:color="auto" w:fill="auto"/>
            <w:vAlign w:val="bottom"/>
            <w:hideMark/>
          </w:tcPr>
          <w:p w:rsidR="005C2AFE" w:rsidRPr="005C2AFE" w:rsidRDefault="005C2AFE" w:rsidP="005C2AFE">
            <w:pPr>
              <w:spacing w:after="0" w:line="240" w:lineRule="auto"/>
              <w:rPr>
                <w:rFonts w:ascii="Arial" w:eastAsia="Times New Roman" w:hAnsi="Arial" w:cs="Arial"/>
                <w:sz w:val="16"/>
                <w:szCs w:val="16"/>
                <w:lang w:eastAsia="cs-CZ"/>
              </w:rPr>
            </w:pPr>
            <w:r w:rsidRPr="005C2AFE">
              <w:rPr>
                <w:rFonts w:ascii="Arial" w:eastAsia="Times New Roman" w:hAnsi="Arial" w:cs="Arial"/>
                <w:sz w:val="16"/>
                <w:szCs w:val="16"/>
                <w:lang w:eastAsia="cs-CZ"/>
              </w:rPr>
              <w:t>Kukuřice na zeleno a siláž</w:t>
            </w:r>
          </w:p>
        </w:tc>
        <w:tc>
          <w:tcPr>
            <w:tcW w:w="935"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233 815 </w:t>
            </w:r>
          </w:p>
        </w:tc>
        <w:tc>
          <w:tcPr>
            <w:tcW w:w="1008"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36 133 </w:t>
            </w:r>
          </w:p>
        </w:tc>
        <w:tc>
          <w:tcPr>
            <w:tcW w:w="817"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15,5 </w:t>
            </w:r>
          </w:p>
        </w:tc>
        <w:tc>
          <w:tcPr>
            <w:tcW w:w="644" w:type="dxa"/>
            <w:tcBorders>
              <w:top w:val="nil"/>
              <w:left w:val="nil"/>
              <w:bottom w:val="nil"/>
              <w:right w:val="nil"/>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32,66 </w:t>
            </w:r>
          </w:p>
        </w:tc>
        <w:tc>
          <w:tcPr>
            <w:tcW w:w="1196" w:type="dxa"/>
            <w:tcBorders>
              <w:top w:val="nil"/>
              <w:left w:val="single" w:sz="4" w:space="0" w:color="auto"/>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30,31 </w:t>
            </w:r>
          </w:p>
        </w:tc>
        <w:tc>
          <w:tcPr>
            <w:tcW w:w="92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7 635 367 </w:t>
            </w:r>
          </w:p>
        </w:tc>
        <w:tc>
          <w:tcPr>
            <w:tcW w:w="1032"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1 095 166 </w:t>
            </w:r>
          </w:p>
        </w:tc>
        <w:tc>
          <w:tcPr>
            <w:tcW w:w="806" w:type="dxa"/>
            <w:tcBorders>
              <w:top w:val="nil"/>
              <w:left w:val="nil"/>
              <w:bottom w:val="nil"/>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14,3 </w:t>
            </w:r>
          </w:p>
        </w:tc>
      </w:tr>
      <w:tr w:rsidR="005C2AFE" w:rsidRPr="005C2AFE" w:rsidTr="005C2AFE">
        <w:trPr>
          <w:trHeight w:val="450"/>
        </w:trPr>
        <w:tc>
          <w:tcPr>
            <w:tcW w:w="2020" w:type="dxa"/>
            <w:tcBorders>
              <w:top w:val="nil"/>
              <w:left w:val="single" w:sz="4" w:space="0" w:color="auto"/>
              <w:bottom w:val="single" w:sz="4" w:space="0" w:color="auto"/>
              <w:right w:val="nil"/>
            </w:tcBorders>
            <w:shd w:val="clear" w:color="auto" w:fill="auto"/>
            <w:vAlign w:val="bottom"/>
            <w:hideMark/>
          </w:tcPr>
          <w:p w:rsidR="005C2AFE" w:rsidRPr="005C2AFE" w:rsidRDefault="005C2AFE" w:rsidP="005C2AFE">
            <w:pPr>
              <w:spacing w:after="0" w:line="240" w:lineRule="auto"/>
              <w:rPr>
                <w:rFonts w:ascii="Arial" w:eastAsia="Times New Roman" w:hAnsi="Arial" w:cs="Arial"/>
                <w:sz w:val="16"/>
                <w:szCs w:val="16"/>
                <w:lang w:eastAsia="cs-CZ"/>
              </w:rPr>
            </w:pPr>
            <w:r w:rsidRPr="005C2AFE">
              <w:rPr>
                <w:rFonts w:ascii="Arial" w:eastAsia="Times New Roman" w:hAnsi="Arial" w:cs="Arial"/>
                <w:sz w:val="16"/>
                <w:szCs w:val="16"/>
                <w:lang w:eastAsia="cs-CZ"/>
              </w:rPr>
              <w:t>Trvalé travní porosty (přepočteno na seno)</w:t>
            </w:r>
          </w:p>
        </w:tc>
        <w:tc>
          <w:tcPr>
            <w:tcW w:w="935" w:type="dxa"/>
            <w:tcBorders>
              <w:top w:val="nil"/>
              <w:left w:val="single" w:sz="4" w:space="0" w:color="auto"/>
              <w:bottom w:val="single" w:sz="4" w:space="0" w:color="auto"/>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958 516 </w:t>
            </w:r>
          </w:p>
        </w:tc>
        <w:tc>
          <w:tcPr>
            <w:tcW w:w="1008" w:type="dxa"/>
            <w:tcBorders>
              <w:top w:val="nil"/>
              <w:left w:val="nil"/>
              <w:bottom w:val="single" w:sz="4" w:space="0" w:color="auto"/>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83 659 </w:t>
            </w:r>
          </w:p>
        </w:tc>
        <w:tc>
          <w:tcPr>
            <w:tcW w:w="817" w:type="dxa"/>
            <w:tcBorders>
              <w:top w:val="nil"/>
              <w:left w:val="nil"/>
              <w:bottom w:val="single" w:sz="4" w:space="0" w:color="auto"/>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8,7 </w:t>
            </w:r>
          </w:p>
        </w:tc>
        <w:tc>
          <w:tcPr>
            <w:tcW w:w="644" w:type="dxa"/>
            <w:tcBorders>
              <w:top w:val="nil"/>
              <w:left w:val="nil"/>
              <w:bottom w:val="single" w:sz="4" w:space="0" w:color="auto"/>
              <w:right w:val="nil"/>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3,58 </w:t>
            </w:r>
          </w:p>
        </w:tc>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3,68 </w:t>
            </w:r>
          </w:p>
        </w:tc>
        <w:tc>
          <w:tcPr>
            <w:tcW w:w="922" w:type="dxa"/>
            <w:tcBorders>
              <w:top w:val="nil"/>
              <w:left w:val="nil"/>
              <w:bottom w:val="single" w:sz="4" w:space="0" w:color="auto"/>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3 435 343 </w:t>
            </w:r>
          </w:p>
        </w:tc>
        <w:tc>
          <w:tcPr>
            <w:tcW w:w="1032" w:type="dxa"/>
            <w:tcBorders>
              <w:top w:val="nil"/>
              <w:left w:val="nil"/>
              <w:bottom w:val="single" w:sz="4" w:space="0" w:color="auto"/>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w:eastAsia="Times New Roman" w:hAnsi="Arial" w:cs="Arial"/>
                <w:sz w:val="16"/>
                <w:szCs w:val="16"/>
                <w:lang w:eastAsia="cs-CZ"/>
              </w:rPr>
            </w:pPr>
            <w:r w:rsidRPr="005C2AFE">
              <w:rPr>
                <w:rFonts w:ascii="Arial" w:eastAsia="Times New Roman" w:hAnsi="Arial" w:cs="Arial"/>
                <w:sz w:val="16"/>
                <w:szCs w:val="16"/>
                <w:lang w:eastAsia="cs-CZ"/>
              </w:rPr>
              <w:t xml:space="preserve">307 690 </w:t>
            </w:r>
          </w:p>
        </w:tc>
        <w:tc>
          <w:tcPr>
            <w:tcW w:w="806" w:type="dxa"/>
            <w:tcBorders>
              <w:top w:val="nil"/>
              <w:left w:val="nil"/>
              <w:bottom w:val="single" w:sz="4" w:space="0" w:color="auto"/>
              <w:right w:val="single" w:sz="4" w:space="0" w:color="auto"/>
            </w:tcBorders>
            <w:shd w:val="clear" w:color="auto" w:fill="auto"/>
            <w:noWrap/>
            <w:vAlign w:val="bottom"/>
            <w:hideMark/>
          </w:tcPr>
          <w:p w:rsidR="005C2AFE" w:rsidRPr="005C2AFE" w:rsidRDefault="005C2AFE" w:rsidP="005C2AFE">
            <w:pPr>
              <w:spacing w:after="0" w:line="240" w:lineRule="auto"/>
              <w:jc w:val="right"/>
              <w:rPr>
                <w:rFonts w:ascii="Arial CE" w:eastAsia="Times New Roman" w:hAnsi="Arial CE" w:cs="Arial CE"/>
                <w:sz w:val="16"/>
                <w:szCs w:val="16"/>
                <w:lang w:eastAsia="cs-CZ"/>
              </w:rPr>
            </w:pPr>
            <w:r w:rsidRPr="005C2AFE">
              <w:rPr>
                <w:rFonts w:ascii="Arial CE" w:eastAsia="Times New Roman" w:hAnsi="Arial CE" w:cs="Arial CE"/>
                <w:sz w:val="16"/>
                <w:szCs w:val="16"/>
                <w:lang w:eastAsia="cs-CZ"/>
              </w:rPr>
              <w:t xml:space="preserve">9,0 </w:t>
            </w:r>
          </w:p>
        </w:tc>
      </w:tr>
    </w:tbl>
    <w:p w:rsidR="00E448DF" w:rsidRPr="000E71CF" w:rsidRDefault="00C855BF" w:rsidP="0080624C">
      <w:pPr>
        <w:pStyle w:val="Zdrojdat"/>
        <w:rPr>
          <w:sz w:val="22"/>
          <w:szCs w:val="22"/>
        </w:rPr>
      </w:pPr>
      <w:r w:rsidRPr="000E71CF">
        <w:rPr>
          <w:sz w:val="22"/>
          <w:szCs w:val="22"/>
        </w:rPr>
        <w:t>Zdroj: Český statistický úřad, www.czso.cz, 2014</w:t>
      </w:r>
    </w:p>
    <w:p w:rsidR="0080624C" w:rsidRDefault="0080624C" w:rsidP="0080624C">
      <w:pPr>
        <w:pStyle w:val="Zdrojdat"/>
      </w:pPr>
    </w:p>
    <w:p w:rsidR="00B06E14" w:rsidRPr="009A6210" w:rsidRDefault="00B06E14" w:rsidP="009A6210">
      <w:pPr>
        <w:pStyle w:val="Nadpis4"/>
        <w:spacing w:before="0" w:after="120"/>
        <w:rPr>
          <w:color w:val="984806"/>
        </w:rPr>
      </w:pPr>
      <w:r w:rsidRPr="009A6210">
        <w:rPr>
          <w:color w:val="984806"/>
        </w:rPr>
        <w:lastRenderedPageBreak/>
        <w:t>5.6.2.1</w:t>
      </w:r>
      <w:r w:rsidR="005C3551">
        <w:rPr>
          <w:color w:val="984806"/>
        </w:rPr>
        <w:t xml:space="preserve">  </w:t>
      </w:r>
      <w:r w:rsidRPr="009A6210">
        <w:rPr>
          <w:color w:val="984806"/>
        </w:rPr>
        <w:t>Zemědělství</w:t>
      </w:r>
    </w:p>
    <w:p w:rsidR="00B06E14" w:rsidRDefault="00B06E14" w:rsidP="00B06E14">
      <w:pPr>
        <w:pStyle w:val="Odstavecseseznamem"/>
        <w:autoSpaceDE w:val="0"/>
        <w:autoSpaceDN w:val="0"/>
        <w:adjustRightInd w:val="0"/>
        <w:ind w:left="0"/>
        <w:contextualSpacing w:val="0"/>
        <w:jc w:val="both"/>
        <w:rPr>
          <w:rFonts w:cstheme="minorHAnsi"/>
          <w:color w:val="000000" w:themeColor="text1"/>
        </w:rPr>
      </w:pPr>
      <w:r>
        <w:rPr>
          <w:noProof/>
          <w:lang w:eastAsia="cs-CZ"/>
        </w:rPr>
        <w:drawing>
          <wp:anchor distT="0" distB="0" distL="114300" distR="114300" simplePos="0" relativeHeight="251685888" behindDoc="1" locked="0" layoutInCell="1" allowOverlap="0" wp14:anchorId="35D7C28D" wp14:editId="314F5A17">
            <wp:simplePos x="0" y="0"/>
            <wp:positionH relativeFrom="margin">
              <wp:align>right</wp:align>
            </wp:positionH>
            <wp:positionV relativeFrom="paragraph">
              <wp:posOffset>0</wp:posOffset>
            </wp:positionV>
            <wp:extent cx="2844000" cy="2052000"/>
            <wp:effectExtent l="0" t="0" r="0" b="0"/>
            <wp:wrapSquare wrapText="bothSides"/>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14:sizeRelH relativeFrom="page">
              <wp14:pctWidth>0</wp14:pctWidth>
            </wp14:sizeRelH>
            <wp14:sizeRelV relativeFrom="page">
              <wp14:pctHeight>0</wp14:pctHeight>
            </wp14:sizeRelV>
          </wp:anchor>
        </w:drawing>
      </w:r>
      <w:r w:rsidRPr="00615FBB">
        <w:rPr>
          <w:rFonts w:cstheme="minorHAnsi"/>
          <w:color w:val="000000" w:themeColor="text1"/>
        </w:rPr>
        <w:t>Zemědělská půda, která zaujímá největší podíl celkové plochy regionu, j</w:t>
      </w:r>
      <w:r>
        <w:rPr>
          <w:rFonts w:cstheme="minorHAnsi"/>
          <w:color w:val="000000" w:themeColor="text1"/>
        </w:rPr>
        <w:t>e ze tří čtvrtin tvořena ornou půdou, dále</w:t>
      </w:r>
      <w:r w:rsidRPr="00615FBB">
        <w:rPr>
          <w:rFonts w:cstheme="minorHAnsi"/>
          <w:color w:val="000000" w:themeColor="text1"/>
        </w:rPr>
        <w:t xml:space="preserve"> trvalými travními porosty (</w:t>
      </w:r>
      <w:r>
        <w:rPr>
          <w:rFonts w:cstheme="minorHAnsi"/>
          <w:color w:val="000000" w:themeColor="text1"/>
        </w:rPr>
        <w:t>kolem 21 %</w:t>
      </w:r>
      <w:r w:rsidRPr="00615FBB">
        <w:rPr>
          <w:rFonts w:cstheme="minorHAnsi"/>
          <w:color w:val="000000" w:themeColor="text1"/>
        </w:rPr>
        <w:t>), zbylou část zaujímají zahrady</w:t>
      </w:r>
      <w:r>
        <w:rPr>
          <w:rFonts w:cstheme="minorHAnsi"/>
          <w:color w:val="000000" w:themeColor="text1"/>
        </w:rPr>
        <w:t xml:space="preserve"> a ovocné sady</w:t>
      </w:r>
      <w:r w:rsidRPr="006133E9">
        <w:rPr>
          <w:rFonts w:cstheme="minorHAnsi"/>
          <w:color w:val="000000" w:themeColor="text1"/>
        </w:rPr>
        <w:t xml:space="preserve"> </w:t>
      </w:r>
      <w:r w:rsidRPr="00615FBB">
        <w:rPr>
          <w:rFonts w:cstheme="minorHAnsi"/>
          <w:color w:val="000000" w:themeColor="text1"/>
        </w:rPr>
        <w:t>(</w:t>
      </w:r>
      <w:r>
        <w:rPr>
          <w:rFonts w:cstheme="minorHAnsi"/>
          <w:color w:val="000000" w:themeColor="text1"/>
        </w:rPr>
        <w:t xml:space="preserve">viz následující graf a tabulky – </w:t>
      </w:r>
      <w:r w:rsidRPr="00615FBB">
        <w:rPr>
          <w:rFonts w:cstheme="minorHAnsi"/>
          <w:color w:val="000000" w:themeColor="text1"/>
        </w:rPr>
        <w:t>údaje dle ČSÚ k 31. 12. 201</w:t>
      </w:r>
      <w:r>
        <w:rPr>
          <w:rFonts w:cstheme="minorHAnsi"/>
          <w:color w:val="000000" w:themeColor="text1"/>
        </w:rPr>
        <w:t>3</w:t>
      </w:r>
      <w:r w:rsidRPr="00615FBB">
        <w:rPr>
          <w:rFonts w:cstheme="minorHAnsi"/>
          <w:color w:val="000000" w:themeColor="text1"/>
        </w:rPr>
        <w:t>)</w:t>
      </w:r>
      <w:r>
        <w:rPr>
          <w:rFonts w:cstheme="minorHAnsi"/>
          <w:color w:val="000000" w:themeColor="text1"/>
        </w:rPr>
        <w:t>.</w:t>
      </w:r>
    </w:p>
    <w:p w:rsidR="00B06E14" w:rsidRDefault="00B06E14" w:rsidP="0080624C">
      <w:pPr>
        <w:pStyle w:val="Zdrojdat"/>
        <w:rPr>
          <w:i w:val="0"/>
          <w:color w:val="984806"/>
        </w:rPr>
      </w:pPr>
    </w:p>
    <w:p w:rsidR="00923DF6" w:rsidRPr="00923DF6" w:rsidRDefault="00923DF6" w:rsidP="00923DF6">
      <w:pPr>
        <w:pStyle w:val="Zdrojdat"/>
        <w:spacing w:after="0"/>
        <w:rPr>
          <w:rFonts w:asciiTheme="minorHAnsi" w:hAnsiTheme="minorHAnsi" w:cstheme="minorHAnsi"/>
          <w:b/>
          <w:i w:val="0"/>
          <w:sz w:val="22"/>
          <w:szCs w:val="22"/>
        </w:rPr>
      </w:pPr>
    </w:p>
    <w:p w:rsidR="00923DF6" w:rsidRPr="00923DF6" w:rsidRDefault="00923DF6" w:rsidP="00923DF6">
      <w:pPr>
        <w:pStyle w:val="Zdrojdat"/>
        <w:spacing w:after="0"/>
        <w:rPr>
          <w:rFonts w:asciiTheme="minorHAnsi" w:hAnsiTheme="minorHAnsi" w:cstheme="minorHAnsi"/>
          <w:b/>
          <w:i w:val="0"/>
          <w:sz w:val="22"/>
          <w:szCs w:val="22"/>
        </w:rPr>
      </w:pPr>
      <w:r w:rsidRPr="00923DF6">
        <w:rPr>
          <w:rFonts w:asciiTheme="minorHAnsi" w:hAnsiTheme="minorHAnsi" w:cstheme="minorHAnsi"/>
          <w:b/>
          <w:i w:val="0"/>
          <w:sz w:val="22"/>
          <w:szCs w:val="22"/>
        </w:rPr>
        <w:t>Tab. 5.6 b: Zemědělská půda v regionu 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2"/>
        <w:gridCol w:w="2302"/>
        <w:gridCol w:w="2303"/>
        <w:gridCol w:w="2303"/>
      </w:tblGrid>
      <w:tr w:rsidR="00B06E14" w:rsidRPr="00980A1E" w:rsidTr="00487604">
        <w:trPr>
          <w:trHeight w:val="255"/>
          <w:jc w:val="center"/>
        </w:trPr>
        <w:tc>
          <w:tcPr>
            <w:tcW w:w="5000" w:type="pct"/>
            <w:gridSpan w:val="4"/>
            <w:shd w:val="clear" w:color="auto" w:fill="F79646" w:themeFill="accent6"/>
            <w:noWrap/>
            <w:vAlign w:val="center"/>
            <w:hideMark/>
          </w:tcPr>
          <w:p w:rsidR="00B06E14" w:rsidRPr="00980A1E" w:rsidRDefault="00B06E14" w:rsidP="00487604">
            <w:pPr>
              <w:spacing w:after="0" w:line="240" w:lineRule="auto"/>
              <w:jc w:val="center"/>
              <w:rPr>
                <w:rFonts w:eastAsia="Times New Roman" w:cstheme="minorHAnsi"/>
                <w:b/>
                <w:sz w:val="20"/>
                <w:szCs w:val="20"/>
                <w:lang w:eastAsia="cs-CZ"/>
              </w:rPr>
            </w:pPr>
            <w:r w:rsidRPr="00980A1E">
              <w:rPr>
                <w:rFonts w:eastAsia="Times New Roman" w:cstheme="minorHAnsi"/>
                <w:b/>
                <w:sz w:val="20"/>
                <w:szCs w:val="20"/>
                <w:lang w:eastAsia="cs-CZ"/>
              </w:rPr>
              <w:t>Zemědělská půda v regionu MAS</w:t>
            </w:r>
            <w:r>
              <w:rPr>
                <w:rFonts w:eastAsia="Times New Roman" w:cstheme="minorHAnsi"/>
                <w:b/>
                <w:sz w:val="20"/>
                <w:szCs w:val="20"/>
                <w:lang w:eastAsia="cs-CZ"/>
              </w:rPr>
              <w:t xml:space="preserve"> (ha)</w:t>
            </w:r>
          </w:p>
        </w:tc>
      </w:tr>
      <w:tr w:rsidR="00B06E14" w:rsidRPr="00980A1E" w:rsidTr="00487604">
        <w:trPr>
          <w:trHeight w:val="255"/>
          <w:jc w:val="center"/>
        </w:trPr>
        <w:tc>
          <w:tcPr>
            <w:tcW w:w="1250" w:type="pct"/>
            <w:shd w:val="clear" w:color="auto" w:fill="F79646" w:themeFill="accent6"/>
            <w:noWrap/>
            <w:vAlign w:val="center"/>
            <w:hideMark/>
          </w:tcPr>
          <w:p w:rsidR="00B06E14" w:rsidRPr="00980A1E" w:rsidRDefault="00B06E14" w:rsidP="00487604">
            <w:pPr>
              <w:spacing w:after="0" w:line="240" w:lineRule="auto"/>
              <w:jc w:val="center"/>
              <w:rPr>
                <w:rFonts w:eastAsia="Times New Roman" w:cstheme="minorHAnsi"/>
                <w:b/>
                <w:sz w:val="20"/>
                <w:szCs w:val="20"/>
                <w:lang w:eastAsia="cs-CZ"/>
              </w:rPr>
            </w:pPr>
            <w:r w:rsidRPr="00980A1E">
              <w:rPr>
                <w:rFonts w:eastAsia="Times New Roman" w:cstheme="minorHAnsi"/>
                <w:b/>
                <w:sz w:val="20"/>
                <w:szCs w:val="20"/>
                <w:lang w:eastAsia="cs-CZ"/>
              </w:rPr>
              <w:t>Orná půda</w:t>
            </w:r>
          </w:p>
        </w:tc>
        <w:tc>
          <w:tcPr>
            <w:tcW w:w="1250" w:type="pct"/>
            <w:shd w:val="clear" w:color="auto" w:fill="F79646" w:themeFill="accent6"/>
            <w:noWrap/>
            <w:vAlign w:val="center"/>
            <w:hideMark/>
          </w:tcPr>
          <w:p w:rsidR="00B06E14" w:rsidRPr="00980A1E" w:rsidRDefault="00B06E14" w:rsidP="00487604">
            <w:pPr>
              <w:spacing w:after="0" w:line="240" w:lineRule="auto"/>
              <w:jc w:val="center"/>
              <w:rPr>
                <w:rFonts w:eastAsia="Times New Roman" w:cstheme="minorHAnsi"/>
                <w:b/>
                <w:sz w:val="20"/>
                <w:szCs w:val="20"/>
                <w:lang w:eastAsia="cs-CZ"/>
              </w:rPr>
            </w:pPr>
            <w:r w:rsidRPr="00980A1E">
              <w:rPr>
                <w:rFonts w:eastAsia="Times New Roman" w:cstheme="minorHAnsi"/>
                <w:b/>
                <w:sz w:val="20"/>
                <w:szCs w:val="20"/>
                <w:lang w:eastAsia="cs-CZ"/>
              </w:rPr>
              <w:t>Zahrady</w:t>
            </w:r>
          </w:p>
        </w:tc>
        <w:tc>
          <w:tcPr>
            <w:tcW w:w="1250" w:type="pct"/>
            <w:shd w:val="clear" w:color="auto" w:fill="F79646" w:themeFill="accent6"/>
            <w:noWrap/>
            <w:vAlign w:val="center"/>
            <w:hideMark/>
          </w:tcPr>
          <w:p w:rsidR="00B06E14" w:rsidRPr="00980A1E" w:rsidRDefault="00B06E14" w:rsidP="00487604">
            <w:pPr>
              <w:spacing w:after="0" w:line="240" w:lineRule="auto"/>
              <w:jc w:val="center"/>
              <w:rPr>
                <w:rFonts w:eastAsia="Times New Roman" w:cstheme="minorHAnsi"/>
                <w:b/>
                <w:sz w:val="20"/>
                <w:szCs w:val="20"/>
                <w:lang w:eastAsia="cs-CZ"/>
              </w:rPr>
            </w:pPr>
            <w:r w:rsidRPr="00980A1E">
              <w:rPr>
                <w:rFonts w:eastAsia="Times New Roman" w:cstheme="minorHAnsi"/>
                <w:b/>
                <w:sz w:val="20"/>
                <w:szCs w:val="20"/>
                <w:lang w:eastAsia="cs-CZ"/>
              </w:rPr>
              <w:t>Ovocné sady</w:t>
            </w:r>
          </w:p>
        </w:tc>
        <w:tc>
          <w:tcPr>
            <w:tcW w:w="1250" w:type="pct"/>
            <w:shd w:val="clear" w:color="auto" w:fill="F79646" w:themeFill="accent6"/>
            <w:noWrap/>
            <w:vAlign w:val="center"/>
            <w:hideMark/>
          </w:tcPr>
          <w:p w:rsidR="00B06E14" w:rsidRPr="00980A1E" w:rsidRDefault="00B06E14" w:rsidP="00487604">
            <w:pPr>
              <w:spacing w:after="0" w:line="240" w:lineRule="auto"/>
              <w:jc w:val="center"/>
              <w:rPr>
                <w:rFonts w:eastAsia="Times New Roman" w:cstheme="minorHAnsi"/>
                <w:b/>
                <w:sz w:val="20"/>
                <w:szCs w:val="20"/>
                <w:lang w:eastAsia="cs-CZ"/>
              </w:rPr>
            </w:pPr>
            <w:r w:rsidRPr="00980A1E">
              <w:rPr>
                <w:rFonts w:eastAsia="Times New Roman" w:cstheme="minorHAnsi"/>
                <w:b/>
                <w:sz w:val="20"/>
                <w:szCs w:val="20"/>
                <w:lang w:eastAsia="cs-CZ"/>
              </w:rPr>
              <w:t>Trvalé travní porosty</w:t>
            </w:r>
          </w:p>
        </w:tc>
      </w:tr>
      <w:tr w:rsidR="00B06E14" w:rsidRPr="00980A1E" w:rsidTr="00487604">
        <w:trPr>
          <w:trHeight w:val="255"/>
          <w:jc w:val="center"/>
        </w:trPr>
        <w:tc>
          <w:tcPr>
            <w:tcW w:w="1250" w:type="pct"/>
            <w:shd w:val="clear" w:color="auto" w:fill="auto"/>
            <w:noWrap/>
            <w:vAlign w:val="center"/>
            <w:hideMark/>
          </w:tcPr>
          <w:p w:rsidR="00B06E14" w:rsidRPr="00980A1E" w:rsidRDefault="00B06E14" w:rsidP="0048760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34 866</w:t>
            </w:r>
            <w:r w:rsidRPr="00980A1E">
              <w:rPr>
                <w:rFonts w:eastAsia="Times New Roman" w:cstheme="minorHAnsi"/>
                <w:sz w:val="20"/>
                <w:szCs w:val="20"/>
                <w:lang w:eastAsia="cs-CZ"/>
              </w:rPr>
              <w:t>,</w:t>
            </w:r>
            <w:r>
              <w:rPr>
                <w:rFonts w:eastAsia="Times New Roman" w:cstheme="minorHAnsi"/>
                <w:sz w:val="20"/>
                <w:szCs w:val="20"/>
                <w:lang w:eastAsia="cs-CZ"/>
              </w:rPr>
              <w:t>5</w:t>
            </w:r>
          </w:p>
        </w:tc>
        <w:tc>
          <w:tcPr>
            <w:tcW w:w="1250" w:type="pct"/>
            <w:shd w:val="clear" w:color="auto" w:fill="auto"/>
            <w:noWrap/>
            <w:vAlign w:val="center"/>
            <w:hideMark/>
          </w:tcPr>
          <w:p w:rsidR="00B06E14" w:rsidRPr="00980A1E" w:rsidRDefault="00B06E14" w:rsidP="0048760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977,1</w:t>
            </w:r>
          </w:p>
        </w:tc>
        <w:tc>
          <w:tcPr>
            <w:tcW w:w="1250" w:type="pct"/>
            <w:shd w:val="clear" w:color="auto" w:fill="auto"/>
            <w:noWrap/>
            <w:vAlign w:val="center"/>
            <w:hideMark/>
          </w:tcPr>
          <w:p w:rsidR="00B06E14" w:rsidRPr="00980A1E" w:rsidRDefault="00B06E14" w:rsidP="00487604">
            <w:pPr>
              <w:spacing w:after="0" w:line="240" w:lineRule="auto"/>
              <w:jc w:val="center"/>
              <w:rPr>
                <w:rFonts w:eastAsia="Times New Roman" w:cstheme="minorHAnsi"/>
                <w:sz w:val="20"/>
                <w:szCs w:val="20"/>
                <w:lang w:eastAsia="cs-CZ"/>
              </w:rPr>
            </w:pPr>
            <w:r w:rsidRPr="00980A1E">
              <w:rPr>
                <w:rFonts w:eastAsia="Times New Roman" w:cstheme="minorHAnsi"/>
                <w:sz w:val="20"/>
                <w:szCs w:val="20"/>
                <w:lang w:eastAsia="cs-CZ"/>
              </w:rPr>
              <w:t>31,2</w:t>
            </w:r>
          </w:p>
        </w:tc>
        <w:tc>
          <w:tcPr>
            <w:tcW w:w="1250" w:type="pct"/>
            <w:shd w:val="clear" w:color="auto" w:fill="auto"/>
            <w:noWrap/>
            <w:vAlign w:val="center"/>
            <w:hideMark/>
          </w:tcPr>
          <w:p w:rsidR="00B06E14" w:rsidRPr="00980A1E" w:rsidRDefault="00B06E14" w:rsidP="00487604">
            <w:pPr>
              <w:spacing w:after="0" w:line="240" w:lineRule="auto"/>
              <w:jc w:val="center"/>
              <w:rPr>
                <w:rFonts w:eastAsia="Times New Roman" w:cstheme="minorHAnsi"/>
                <w:sz w:val="20"/>
                <w:szCs w:val="20"/>
                <w:lang w:eastAsia="cs-CZ"/>
              </w:rPr>
            </w:pPr>
            <w:r>
              <w:rPr>
                <w:rFonts w:eastAsia="Times New Roman" w:cstheme="minorHAnsi"/>
                <w:sz w:val="20"/>
                <w:szCs w:val="20"/>
                <w:lang w:eastAsia="cs-CZ"/>
              </w:rPr>
              <w:t>9 733,8</w:t>
            </w:r>
          </w:p>
        </w:tc>
      </w:tr>
    </w:tbl>
    <w:p w:rsidR="00B06E14" w:rsidRPr="00B06E14" w:rsidRDefault="00B06E14" w:rsidP="0080624C">
      <w:pPr>
        <w:pStyle w:val="Zdrojdat"/>
        <w:rPr>
          <w:i w:val="0"/>
          <w:color w:val="984806"/>
        </w:rPr>
      </w:pPr>
    </w:p>
    <w:p w:rsidR="00B06E14" w:rsidRDefault="00B06E14" w:rsidP="0080624C">
      <w:pPr>
        <w:pStyle w:val="Zdrojdat"/>
      </w:pPr>
    </w:p>
    <w:p w:rsidR="00223AB7" w:rsidRPr="00E448DF" w:rsidRDefault="00223AB7" w:rsidP="005C3551">
      <w:pPr>
        <w:pStyle w:val="Nadpis3"/>
      </w:pPr>
      <w:bookmarkStart w:id="46" w:name="_Toc397097177"/>
      <w:r w:rsidRPr="00E448DF">
        <w:t xml:space="preserve">5.6.3 </w:t>
      </w:r>
      <w:bookmarkStart w:id="47" w:name="_Toc146351493"/>
      <w:r w:rsidRPr="00E448DF">
        <w:t>Technický stav objektů a vybavení v zemědělství</w:t>
      </w:r>
      <w:bookmarkEnd w:id="46"/>
      <w:bookmarkEnd w:id="47"/>
    </w:p>
    <w:p w:rsidR="00223AB7" w:rsidRPr="00E448DF" w:rsidRDefault="00223AB7" w:rsidP="00223AB7">
      <w:pPr>
        <w:rPr>
          <w:color w:val="984806"/>
        </w:rPr>
      </w:pPr>
    </w:p>
    <w:p w:rsidR="00223AB7" w:rsidRPr="00E448DF" w:rsidRDefault="00223AB7" w:rsidP="0080624C">
      <w:pPr>
        <w:pStyle w:val="Nadpis4"/>
        <w:spacing w:after="120"/>
        <w:rPr>
          <w:color w:val="984806"/>
        </w:rPr>
      </w:pPr>
      <w:r w:rsidRPr="00E448DF">
        <w:rPr>
          <w:color w:val="984806"/>
        </w:rPr>
        <w:t>5.6.3.1</w:t>
      </w:r>
      <w:r w:rsidR="00E21D88" w:rsidRPr="00E448DF">
        <w:rPr>
          <w:color w:val="984806"/>
        </w:rPr>
        <w:t xml:space="preserve"> Nemovitosti</w:t>
      </w:r>
    </w:p>
    <w:p w:rsidR="00223AB7" w:rsidRPr="00E448DF" w:rsidRDefault="00223AB7" w:rsidP="00E448DF">
      <w:pPr>
        <w:spacing w:after="0"/>
        <w:jc w:val="both"/>
      </w:pPr>
      <w:r w:rsidRPr="00E448DF">
        <w:t>Technický stav nemovitostí v zemědělství není na dobré úrovni. Důvodem tohoto stavu objektů je jejich stáří, nedostatek finančních prostředků na opravy a údržbu těchto nemovitostí.</w:t>
      </w:r>
    </w:p>
    <w:p w:rsidR="00223AB7" w:rsidRPr="00E448DF" w:rsidRDefault="00223AB7" w:rsidP="00E448DF">
      <w:pPr>
        <w:spacing w:after="0"/>
        <w:jc w:val="both"/>
      </w:pPr>
      <w:r w:rsidRPr="00E448DF">
        <w:t>V současné době je trendem staré nevyhovující nemovitosti opouštět a je ekonomicky výhodnější postavit nové budovy používané v zemědělství. Příkladem takového jednání je výstavba velkokapacitních zařízení pro chov hospodářských zvířat, kdy se ve velké míře ušetří na pracovní síle a zároveň díky této úspoře je ušetřeno i na opravách starých nevyhovujících nemovitostí. Tím na území MAS Via rustica vzniká přebytek starých, chátrajících zemědělských objektů.</w:t>
      </w:r>
    </w:p>
    <w:p w:rsidR="00223AB7" w:rsidRPr="00E448DF" w:rsidRDefault="00223AB7" w:rsidP="00E448DF">
      <w:pPr>
        <w:spacing w:after="0"/>
        <w:jc w:val="both"/>
      </w:pPr>
      <w:r w:rsidRPr="00E448DF">
        <w:t>Také mnoho nevyužitých zemědělských nemovitostí se objevilo díky rušení zemědělských družstev koncem 90. let 20. století. Mnoho družstev zkrachovalo, čímž se objevily staré budovy, které nemohou sloužit k jinému účelu, pokud by se do nich nevložila velká finanční částka na opravu.</w:t>
      </w:r>
    </w:p>
    <w:p w:rsidR="00E21D88" w:rsidRPr="00E448DF" w:rsidRDefault="00E21D88" w:rsidP="0080624C">
      <w:pPr>
        <w:pStyle w:val="Nadpis4"/>
        <w:spacing w:after="120"/>
        <w:rPr>
          <w:color w:val="984806"/>
        </w:rPr>
      </w:pPr>
      <w:r w:rsidRPr="00E448DF">
        <w:rPr>
          <w:color w:val="984806"/>
        </w:rPr>
        <w:t>5.6.3.2 Zemědělská technika</w:t>
      </w:r>
    </w:p>
    <w:p w:rsidR="00E21D88" w:rsidRPr="00E448DF" w:rsidRDefault="00E21D88" w:rsidP="00F531AE">
      <w:pPr>
        <w:spacing w:after="0"/>
        <w:jc w:val="both"/>
      </w:pPr>
      <w:r w:rsidRPr="00E448DF">
        <w:t>Zemědělská technika se oproti minulým rokům výrazně lepší. Mnoho zemědělských družstev a samostatných rolníků dnes vkládá velké finanční částky do zlepšení technického vybavení strojového parku. Přispívá k tomu i možnost získání dotací z národních i evropských zdrojů.</w:t>
      </w:r>
    </w:p>
    <w:p w:rsidR="00F531AE" w:rsidRDefault="00E21D88" w:rsidP="00E448DF">
      <w:pPr>
        <w:jc w:val="both"/>
      </w:pPr>
      <w:r w:rsidRPr="00E448DF">
        <w:t>Nový strojový park zaručuje vyšší výkonnost odvedené práce, mnohdy časovou úsporu nad opravami staré techniky a zároveň moderní zemědělské stroje mohou přispívat k nižšímu poškozování životního prostředí.</w:t>
      </w:r>
    </w:p>
    <w:p w:rsidR="007748E5" w:rsidRPr="00E448DF" w:rsidRDefault="007748E5" w:rsidP="00E448DF">
      <w:pPr>
        <w:jc w:val="both"/>
      </w:pPr>
    </w:p>
    <w:p w:rsidR="00E21D88" w:rsidRPr="00F531AE" w:rsidRDefault="00E21D88" w:rsidP="00E21D88">
      <w:pPr>
        <w:pStyle w:val="Nadpis3"/>
      </w:pPr>
      <w:bookmarkStart w:id="48" w:name="_Toc397097178"/>
      <w:r w:rsidRPr="00F531AE">
        <w:t>5.6.4 Efektivita zemědělství</w:t>
      </w:r>
      <w:bookmarkEnd w:id="48"/>
    </w:p>
    <w:p w:rsidR="00E21D88" w:rsidRPr="00F531AE" w:rsidRDefault="00E21D88" w:rsidP="00F531AE">
      <w:pPr>
        <w:spacing w:after="0"/>
        <w:jc w:val="both"/>
      </w:pPr>
      <w:r w:rsidRPr="00F531AE">
        <w:t>V porovnání se státy Evropské unie je zemědělství v České republice v mnoha případech velmi neefektivní, co se týče nákladů na výrobu a produkci zemědělských výrobků.</w:t>
      </w:r>
    </w:p>
    <w:p w:rsidR="00E21D88" w:rsidRPr="00F531AE" w:rsidRDefault="00E21D88" w:rsidP="00F531AE">
      <w:pPr>
        <w:spacing w:after="0"/>
        <w:jc w:val="both"/>
      </w:pPr>
      <w:r w:rsidRPr="00F531AE">
        <w:lastRenderedPageBreak/>
        <w:t>Efektivita v zemědělství se nechá hodnotit podle spotřeby hnojiv, podle dotací, které zemědělci využívají apod.</w:t>
      </w:r>
    </w:p>
    <w:p w:rsidR="00E21D88" w:rsidRDefault="00E21D88" w:rsidP="00F531AE">
      <w:pPr>
        <w:spacing w:after="0"/>
        <w:jc w:val="both"/>
      </w:pPr>
      <w:r w:rsidRPr="00F531AE">
        <w:t>Hnojení zemědělské půdy také souvisí velmi úzce se životním prostředím. Vliv zemědělství na životní prostředí je v mnoha případech na negativní úrovni. K poškozování životního prostředí dochází hlavně používáním chemických hnojiv, špatnými způsoby hospodaření a dopravními prostředky, které produkují mnoho zplodin do ovzduší.</w:t>
      </w:r>
    </w:p>
    <w:p w:rsidR="00F531AE" w:rsidRPr="00F531AE" w:rsidRDefault="00F531AE" w:rsidP="00F531AE">
      <w:pPr>
        <w:spacing w:after="0"/>
        <w:jc w:val="both"/>
      </w:pPr>
    </w:p>
    <w:p w:rsidR="00D328B8" w:rsidRPr="00F531AE" w:rsidRDefault="00D328B8" w:rsidP="00D328B8">
      <w:pPr>
        <w:pStyle w:val="Nadpis4"/>
        <w:rPr>
          <w:color w:val="984806"/>
        </w:rPr>
      </w:pPr>
      <w:r w:rsidRPr="00F531AE">
        <w:rPr>
          <w:color w:val="984806"/>
        </w:rPr>
        <w:t>5.6.4.1 Hnojiva v zemědělství</w:t>
      </w:r>
    </w:p>
    <w:p w:rsidR="00D328B8" w:rsidRPr="00F531AE" w:rsidRDefault="00D328B8" w:rsidP="00F531AE">
      <w:pPr>
        <w:spacing w:after="0"/>
        <w:jc w:val="both"/>
      </w:pPr>
      <w:r w:rsidRPr="00F531AE">
        <w:t>V následující tabulce je vyobrazeno použití hnojiv při produkci rostlinné výroby v letech 2012/2013 pro jednotlivé kraje. V tabulce nejsou zahrnuta čísla soukromých malých rolníků, kteří nemají povinnost vyplňovat a odevzdávat příslušné výkazy.</w:t>
      </w:r>
    </w:p>
    <w:p w:rsidR="00D328B8" w:rsidRPr="00F531AE" w:rsidRDefault="00D328B8" w:rsidP="00F531AE">
      <w:pPr>
        <w:spacing w:after="0"/>
        <w:jc w:val="both"/>
      </w:pPr>
      <w:r w:rsidRPr="00F531AE">
        <w:t>Po Středočeském a Jihočeském kraji je kraj Vysočina jednou z oblastí, kde se nejvíce používají chemická hnojiva.</w:t>
      </w:r>
    </w:p>
    <w:p w:rsidR="000100D1" w:rsidRDefault="000100D1" w:rsidP="00D328B8"/>
    <w:p w:rsidR="00D328B8" w:rsidRPr="00F531AE" w:rsidRDefault="00923DF6" w:rsidP="00D328B8">
      <w:pPr>
        <w:rPr>
          <w:b/>
        </w:rPr>
      </w:pPr>
      <w:r>
        <w:rPr>
          <w:b/>
        </w:rPr>
        <w:t>Tab. 5.6 c</w:t>
      </w:r>
      <w:r w:rsidR="00F531AE" w:rsidRPr="00F531AE">
        <w:rPr>
          <w:b/>
        </w:rPr>
        <w:t>: Spotřeba hnojiv, podle krajů za hospodářský rok 2013</w:t>
      </w:r>
    </w:p>
    <w:tbl>
      <w:tblPr>
        <w:tblW w:w="9600" w:type="dxa"/>
        <w:tblInd w:w="55" w:type="dxa"/>
        <w:tblCellMar>
          <w:left w:w="70" w:type="dxa"/>
          <w:right w:w="70" w:type="dxa"/>
        </w:tblCellMar>
        <w:tblLook w:val="04A0" w:firstRow="1" w:lastRow="0" w:firstColumn="1" w:lastColumn="0" w:noHBand="0" w:noVBand="1"/>
      </w:tblPr>
      <w:tblGrid>
        <w:gridCol w:w="1420"/>
        <w:gridCol w:w="980"/>
        <w:gridCol w:w="1020"/>
        <w:gridCol w:w="1080"/>
        <w:gridCol w:w="1020"/>
        <w:gridCol w:w="1020"/>
        <w:gridCol w:w="1020"/>
        <w:gridCol w:w="1020"/>
        <w:gridCol w:w="1020"/>
      </w:tblGrid>
      <w:tr w:rsidR="00D328B8" w:rsidRPr="00D328B8" w:rsidTr="00D328B8">
        <w:trPr>
          <w:trHeight w:val="255"/>
        </w:trPr>
        <w:tc>
          <w:tcPr>
            <w:tcW w:w="1420" w:type="dxa"/>
            <w:vMerge w:val="restart"/>
            <w:tcBorders>
              <w:top w:val="single" w:sz="4" w:space="0" w:color="auto"/>
              <w:left w:val="single" w:sz="4" w:space="0" w:color="auto"/>
              <w:bottom w:val="nil"/>
              <w:right w:val="single" w:sz="4" w:space="0" w:color="auto"/>
            </w:tcBorders>
            <w:shd w:val="clear" w:color="auto" w:fill="auto"/>
            <w:vAlign w:val="bottom"/>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t>Území, kraj</w:t>
            </w:r>
          </w:p>
        </w:tc>
        <w:tc>
          <w:tcPr>
            <w:tcW w:w="410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t>Minerální hnojiva v čistých živinách (t)</w:t>
            </w:r>
          </w:p>
        </w:tc>
        <w:tc>
          <w:tcPr>
            <w:tcW w:w="102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t>celkem</w:t>
            </w:r>
          </w:p>
        </w:tc>
        <w:tc>
          <w:tcPr>
            <w:tcW w:w="1020" w:type="dxa"/>
            <w:vMerge w:val="restart"/>
            <w:tcBorders>
              <w:top w:val="single" w:sz="4" w:space="0" w:color="auto"/>
              <w:left w:val="single" w:sz="4" w:space="0" w:color="auto"/>
              <w:bottom w:val="nil"/>
              <w:right w:val="single" w:sz="4" w:space="0" w:color="auto"/>
            </w:tcBorders>
            <w:shd w:val="clear" w:color="auto" w:fill="auto"/>
            <w:vAlign w:val="center"/>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br/>
            </w:r>
            <w:r w:rsidRPr="00D328B8">
              <w:rPr>
                <w:rFonts w:ascii="Arial" w:eastAsia="Times New Roman" w:hAnsi="Arial" w:cs="Arial"/>
                <w:sz w:val="16"/>
                <w:szCs w:val="16"/>
                <w:lang w:eastAsia="cs-CZ"/>
              </w:rPr>
              <w:br/>
              <w:t>Vápenatá</w:t>
            </w:r>
            <w:r w:rsidRPr="00D328B8">
              <w:rPr>
                <w:rFonts w:ascii="Arial" w:eastAsia="Times New Roman" w:hAnsi="Arial" w:cs="Arial"/>
                <w:sz w:val="16"/>
                <w:szCs w:val="16"/>
                <w:lang w:eastAsia="cs-CZ"/>
              </w:rPr>
              <w:br/>
              <w:t>hnojiva</w:t>
            </w:r>
            <w:r w:rsidRPr="00D328B8">
              <w:rPr>
                <w:rFonts w:ascii="Arial" w:eastAsia="Times New Roman" w:hAnsi="Arial" w:cs="Arial"/>
                <w:sz w:val="16"/>
                <w:szCs w:val="16"/>
                <w:lang w:eastAsia="cs-CZ"/>
              </w:rPr>
              <w:br/>
              <w:t>ve zboží</w:t>
            </w:r>
            <w:r w:rsidRPr="00D328B8">
              <w:rPr>
                <w:rFonts w:ascii="Arial" w:eastAsia="Times New Roman" w:hAnsi="Arial" w:cs="Arial"/>
                <w:sz w:val="16"/>
                <w:szCs w:val="16"/>
                <w:lang w:eastAsia="cs-CZ"/>
              </w:rPr>
              <w:br/>
              <w:t xml:space="preserve"> (t)</w:t>
            </w:r>
          </w:p>
        </w:tc>
        <w:tc>
          <w:tcPr>
            <w:tcW w:w="1020" w:type="dxa"/>
            <w:vMerge w:val="restart"/>
            <w:tcBorders>
              <w:top w:val="single" w:sz="4" w:space="0" w:color="auto"/>
              <w:left w:val="single" w:sz="4" w:space="0" w:color="auto"/>
              <w:bottom w:val="nil"/>
              <w:right w:val="single" w:sz="4" w:space="0" w:color="auto"/>
            </w:tcBorders>
            <w:shd w:val="clear" w:color="auto" w:fill="auto"/>
            <w:vAlign w:val="center"/>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br/>
            </w:r>
            <w:r w:rsidRPr="00D328B8">
              <w:rPr>
                <w:rFonts w:ascii="Arial" w:eastAsia="Times New Roman" w:hAnsi="Arial" w:cs="Arial"/>
                <w:sz w:val="16"/>
                <w:szCs w:val="16"/>
                <w:lang w:eastAsia="cs-CZ"/>
              </w:rPr>
              <w:br/>
              <w:t>Organická</w:t>
            </w:r>
            <w:r w:rsidRPr="00D328B8">
              <w:rPr>
                <w:rFonts w:ascii="Arial" w:eastAsia="Times New Roman" w:hAnsi="Arial" w:cs="Arial"/>
                <w:sz w:val="16"/>
                <w:szCs w:val="16"/>
                <w:lang w:eastAsia="cs-CZ"/>
              </w:rPr>
              <w:br/>
              <w:t>hnojiva</w:t>
            </w:r>
            <w:r w:rsidRPr="00D328B8">
              <w:rPr>
                <w:rFonts w:ascii="Arial" w:eastAsia="Times New Roman" w:hAnsi="Arial" w:cs="Arial"/>
                <w:sz w:val="16"/>
                <w:szCs w:val="16"/>
                <w:lang w:eastAsia="cs-CZ"/>
              </w:rPr>
              <w:br/>
              <w:t>(t)</w:t>
            </w:r>
          </w:p>
        </w:tc>
        <w:tc>
          <w:tcPr>
            <w:tcW w:w="1020" w:type="dxa"/>
            <w:vMerge w:val="restart"/>
            <w:tcBorders>
              <w:top w:val="single" w:sz="4" w:space="0" w:color="auto"/>
              <w:left w:val="single" w:sz="4" w:space="0" w:color="auto"/>
              <w:bottom w:val="nil"/>
              <w:right w:val="single" w:sz="4" w:space="0" w:color="auto"/>
            </w:tcBorders>
            <w:shd w:val="clear" w:color="auto" w:fill="auto"/>
            <w:vAlign w:val="center"/>
            <w:hideMark/>
          </w:tcPr>
          <w:p w:rsidR="00D328B8" w:rsidRPr="00D328B8" w:rsidRDefault="00D328B8" w:rsidP="00D328B8">
            <w:pPr>
              <w:spacing w:after="24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br/>
            </w:r>
            <w:r w:rsidRPr="00D328B8">
              <w:rPr>
                <w:rFonts w:ascii="Arial" w:eastAsia="Times New Roman" w:hAnsi="Arial" w:cs="Arial"/>
                <w:sz w:val="16"/>
                <w:szCs w:val="16"/>
                <w:lang w:eastAsia="cs-CZ"/>
              </w:rPr>
              <w:br/>
              <w:t>Organo-</w:t>
            </w:r>
            <w:r w:rsidRPr="00D328B8">
              <w:rPr>
                <w:rFonts w:ascii="Arial" w:eastAsia="Times New Roman" w:hAnsi="Arial" w:cs="Arial"/>
                <w:sz w:val="16"/>
                <w:szCs w:val="16"/>
                <w:lang w:eastAsia="cs-CZ"/>
              </w:rPr>
              <w:br/>
              <w:t>minerální</w:t>
            </w:r>
            <w:r w:rsidRPr="00D328B8">
              <w:rPr>
                <w:rFonts w:ascii="Arial" w:eastAsia="Times New Roman" w:hAnsi="Arial" w:cs="Arial"/>
                <w:sz w:val="16"/>
                <w:szCs w:val="16"/>
                <w:lang w:eastAsia="cs-CZ"/>
              </w:rPr>
              <w:br/>
              <w:t>hnojiva</w:t>
            </w:r>
            <w:r w:rsidRPr="00D328B8">
              <w:rPr>
                <w:rFonts w:ascii="Arial" w:eastAsia="Times New Roman" w:hAnsi="Arial" w:cs="Arial"/>
                <w:sz w:val="16"/>
                <w:szCs w:val="16"/>
                <w:lang w:eastAsia="cs-CZ"/>
              </w:rPr>
              <w:br/>
              <w:t>(t)</w:t>
            </w:r>
          </w:p>
        </w:tc>
      </w:tr>
      <w:tr w:rsidR="00D328B8" w:rsidRPr="00D328B8" w:rsidTr="00D328B8">
        <w:trPr>
          <w:trHeight w:val="255"/>
        </w:trPr>
        <w:tc>
          <w:tcPr>
            <w:tcW w:w="1420" w:type="dxa"/>
            <w:vMerge/>
            <w:tcBorders>
              <w:top w:val="single" w:sz="4" w:space="0" w:color="auto"/>
              <w:left w:val="single" w:sz="4" w:space="0" w:color="auto"/>
              <w:bottom w:val="nil"/>
              <w:right w:val="single" w:sz="4" w:space="0" w:color="auto"/>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c>
          <w:tcPr>
            <w:tcW w:w="4100" w:type="dxa"/>
            <w:gridSpan w:val="4"/>
            <w:vMerge/>
            <w:tcBorders>
              <w:top w:val="single" w:sz="4" w:space="0" w:color="auto"/>
              <w:left w:val="single" w:sz="4" w:space="0" w:color="auto"/>
              <w:bottom w:val="single" w:sz="4" w:space="0" w:color="000000"/>
              <w:right w:val="single" w:sz="4" w:space="0" w:color="000000"/>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c>
          <w:tcPr>
            <w:tcW w:w="1020" w:type="dxa"/>
            <w:vMerge/>
            <w:tcBorders>
              <w:top w:val="single" w:sz="4" w:space="0" w:color="auto"/>
              <w:left w:val="single" w:sz="4" w:space="0" w:color="auto"/>
              <w:bottom w:val="nil"/>
              <w:right w:val="single" w:sz="4" w:space="0" w:color="auto"/>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c>
          <w:tcPr>
            <w:tcW w:w="1020" w:type="dxa"/>
            <w:vMerge/>
            <w:tcBorders>
              <w:top w:val="single" w:sz="4" w:space="0" w:color="auto"/>
              <w:left w:val="single" w:sz="4" w:space="0" w:color="auto"/>
              <w:bottom w:val="nil"/>
              <w:right w:val="single" w:sz="4" w:space="0" w:color="auto"/>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c>
          <w:tcPr>
            <w:tcW w:w="1020" w:type="dxa"/>
            <w:vMerge/>
            <w:tcBorders>
              <w:top w:val="single" w:sz="4" w:space="0" w:color="auto"/>
              <w:left w:val="single" w:sz="4" w:space="0" w:color="auto"/>
              <w:bottom w:val="nil"/>
              <w:right w:val="single" w:sz="4" w:space="0" w:color="auto"/>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c>
          <w:tcPr>
            <w:tcW w:w="1020" w:type="dxa"/>
            <w:vMerge/>
            <w:tcBorders>
              <w:top w:val="single" w:sz="4" w:space="0" w:color="auto"/>
              <w:left w:val="single" w:sz="4" w:space="0" w:color="auto"/>
              <w:bottom w:val="nil"/>
              <w:right w:val="single" w:sz="4" w:space="0" w:color="auto"/>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r>
      <w:tr w:rsidR="00D328B8" w:rsidRPr="00D328B8" w:rsidTr="00D328B8">
        <w:trPr>
          <w:trHeight w:val="255"/>
        </w:trPr>
        <w:tc>
          <w:tcPr>
            <w:tcW w:w="1420" w:type="dxa"/>
            <w:vMerge/>
            <w:tcBorders>
              <w:top w:val="single" w:sz="4" w:space="0" w:color="auto"/>
              <w:left w:val="single" w:sz="4" w:space="0" w:color="auto"/>
              <w:bottom w:val="nil"/>
              <w:right w:val="single" w:sz="4" w:space="0" w:color="auto"/>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c>
          <w:tcPr>
            <w:tcW w:w="980" w:type="dxa"/>
            <w:vMerge w:val="restart"/>
            <w:tcBorders>
              <w:top w:val="nil"/>
              <w:left w:val="single" w:sz="4" w:space="0" w:color="auto"/>
              <w:bottom w:val="nil"/>
              <w:right w:val="single" w:sz="4" w:space="0" w:color="auto"/>
            </w:tcBorders>
            <w:shd w:val="clear" w:color="auto" w:fill="auto"/>
            <w:noWrap/>
            <w:vAlign w:val="bottom"/>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t>celkem</w:t>
            </w:r>
          </w:p>
        </w:tc>
        <w:tc>
          <w:tcPr>
            <w:tcW w:w="31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328B8" w:rsidRPr="00D328B8" w:rsidRDefault="00D328B8" w:rsidP="00D328B8">
            <w:pPr>
              <w:spacing w:after="0" w:line="240" w:lineRule="auto"/>
              <w:jc w:val="center"/>
              <w:rPr>
                <w:rFonts w:ascii="Arial CE" w:eastAsia="Times New Roman" w:hAnsi="Arial CE" w:cs="Arial CE"/>
                <w:sz w:val="16"/>
                <w:szCs w:val="16"/>
                <w:lang w:eastAsia="cs-CZ"/>
              </w:rPr>
            </w:pPr>
            <w:r w:rsidRPr="00D328B8">
              <w:rPr>
                <w:rFonts w:ascii="Arial CE" w:eastAsia="Times New Roman" w:hAnsi="Arial CE" w:cs="Arial CE"/>
                <w:sz w:val="16"/>
                <w:szCs w:val="16"/>
                <w:lang w:eastAsia="cs-CZ"/>
              </w:rPr>
              <w:t>v tom:</w:t>
            </w:r>
          </w:p>
        </w:tc>
        <w:tc>
          <w:tcPr>
            <w:tcW w:w="1020" w:type="dxa"/>
            <w:vMerge/>
            <w:tcBorders>
              <w:top w:val="single" w:sz="4" w:space="0" w:color="auto"/>
              <w:left w:val="single" w:sz="4" w:space="0" w:color="auto"/>
              <w:bottom w:val="nil"/>
              <w:right w:val="single" w:sz="4" w:space="0" w:color="auto"/>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c>
          <w:tcPr>
            <w:tcW w:w="1020" w:type="dxa"/>
            <w:vMerge/>
            <w:tcBorders>
              <w:top w:val="single" w:sz="4" w:space="0" w:color="auto"/>
              <w:left w:val="single" w:sz="4" w:space="0" w:color="auto"/>
              <w:bottom w:val="nil"/>
              <w:right w:val="single" w:sz="4" w:space="0" w:color="auto"/>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c>
          <w:tcPr>
            <w:tcW w:w="1020" w:type="dxa"/>
            <w:vMerge/>
            <w:tcBorders>
              <w:top w:val="single" w:sz="4" w:space="0" w:color="auto"/>
              <w:left w:val="single" w:sz="4" w:space="0" w:color="auto"/>
              <w:bottom w:val="nil"/>
              <w:right w:val="single" w:sz="4" w:space="0" w:color="auto"/>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c>
          <w:tcPr>
            <w:tcW w:w="1020" w:type="dxa"/>
            <w:vMerge/>
            <w:tcBorders>
              <w:top w:val="single" w:sz="4" w:space="0" w:color="auto"/>
              <w:left w:val="single" w:sz="4" w:space="0" w:color="auto"/>
              <w:bottom w:val="nil"/>
              <w:right w:val="single" w:sz="4" w:space="0" w:color="auto"/>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r>
      <w:tr w:rsidR="00D328B8" w:rsidRPr="00D328B8" w:rsidTr="00D328B8">
        <w:trPr>
          <w:trHeight w:val="450"/>
        </w:trPr>
        <w:tc>
          <w:tcPr>
            <w:tcW w:w="1420" w:type="dxa"/>
            <w:vMerge/>
            <w:tcBorders>
              <w:top w:val="single" w:sz="4" w:space="0" w:color="auto"/>
              <w:left w:val="single" w:sz="4" w:space="0" w:color="auto"/>
              <w:bottom w:val="nil"/>
              <w:right w:val="single" w:sz="4" w:space="0" w:color="auto"/>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c>
          <w:tcPr>
            <w:tcW w:w="980" w:type="dxa"/>
            <w:vMerge/>
            <w:tcBorders>
              <w:top w:val="nil"/>
              <w:left w:val="single" w:sz="4" w:space="0" w:color="auto"/>
              <w:bottom w:val="nil"/>
              <w:right w:val="single" w:sz="4" w:space="0" w:color="auto"/>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c>
          <w:tcPr>
            <w:tcW w:w="1020" w:type="dxa"/>
            <w:tcBorders>
              <w:top w:val="nil"/>
              <w:left w:val="nil"/>
              <w:bottom w:val="nil"/>
              <w:right w:val="single" w:sz="4" w:space="0" w:color="auto"/>
            </w:tcBorders>
            <w:shd w:val="clear" w:color="auto" w:fill="auto"/>
            <w:vAlign w:val="bottom"/>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t>dusíkatá</w:t>
            </w:r>
            <w:r w:rsidRPr="00D328B8">
              <w:rPr>
                <w:rFonts w:ascii="Arial" w:eastAsia="Times New Roman" w:hAnsi="Arial" w:cs="Arial"/>
                <w:sz w:val="16"/>
                <w:szCs w:val="16"/>
                <w:lang w:eastAsia="cs-CZ"/>
              </w:rPr>
              <w:br/>
              <w:t xml:space="preserve"> (N)</w:t>
            </w:r>
          </w:p>
        </w:tc>
        <w:tc>
          <w:tcPr>
            <w:tcW w:w="1080" w:type="dxa"/>
            <w:tcBorders>
              <w:top w:val="nil"/>
              <w:left w:val="nil"/>
              <w:bottom w:val="nil"/>
              <w:right w:val="single" w:sz="4" w:space="0" w:color="auto"/>
            </w:tcBorders>
            <w:shd w:val="clear" w:color="auto" w:fill="auto"/>
            <w:vAlign w:val="bottom"/>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t>fosforečná (P2O5)</w:t>
            </w:r>
          </w:p>
        </w:tc>
        <w:tc>
          <w:tcPr>
            <w:tcW w:w="1020" w:type="dxa"/>
            <w:tcBorders>
              <w:top w:val="nil"/>
              <w:left w:val="nil"/>
              <w:bottom w:val="nil"/>
              <w:right w:val="single" w:sz="4" w:space="0" w:color="auto"/>
            </w:tcBorders>
            <w:shd w:val="clear" w:color="auto" w:fill="auto"/>
            <w:vAlign w:val="bottom"/>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t xml:space="preserve">draselná   </w:t>
            </w:r>
            <w:r w:rsidRPr="00D328B8">
              <w:rPr>
                <w:rFonts w:ascii="Arial" w:eastAsia="Times New Roman" w:hAnsi="Arial" w:cs="Arial"/>
                <w:sz w:val="16"/>
                <w:szCs w:val="16"/>
                <w:lang w:eastAsia="cs-CZ"/>
              </w:rPr>
              <w:br/>
              <w:t>(K2O)</w:t>
            </w:r>
          </w:p>
        </w:tc>
        <w:tc>
          <w:tcPr>
            <w:tcW w:w="1020" w:type="dxa"/>
            <w:vMerge/>
            <w:tcBorders>
              <w:top w:val="single" w:sz="4" w:space="0" w:color="auto"/>
              <w:left w:val="single" w:sz="4" w:space="0" w:color="auto"/>
              <w:bottom w:val="nil"/>
              <w:right w:val="single" w:sz="4" w:space="0" w:color="auto"/>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c>
          <w:tcPr>
            <w:tcW w:w="1020" w:type="dxa"/>
            <w:vMerge/>
            <w:tcBorders>
              <w:top w:val="single" w:sz="4" w:space="0" w:color="auto"/>
              <w:left w:val="single" w:sz="4" w:space="0" w:color="auto"/>
              <w:bottom w:val="nil"/>
              <w:right w:val="single" w:sz="4" w:space="0" w:color="auto"/>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c>
          <w:tcPr>
            <w:tcW w:w="1020" w:type="dxa"/>
            <w:vMerge/>
            <w:tcBorders>
              <w:top w:val="single" w:sz="4" w:space="0" w:color="auto"/>
              <w:left w:val="single" w:sz="4" w:space="0" w:color="auto"/>
              <w:bottom w:val="nil"/>
              <w:right w:val="single" w:sz="4" w:space="0" w:color="auto"/>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c>
          <w:tcPr>
            <w:tcW w:w="1020" w:type="dxa"/>
            <w:vMerge/>
            <w:tcBorders>
              <w:top w:val="single" w:sz="4" w:space="0" w:color="auto"/>
              <w:left w:val="single" w:sz="4" w:space="0" w:color="auto"/>
              <w:bottom w:val="nil"/>
              <w:right w:val="single" w:sz="4" w:space="0" w:color="auto"/>
            </w:tcBorders>
            <w:vAlign w:val="center"/>
            <w:hideMark/>
          </w:tcPr>
          <w:p w:rsidR="00D328B8" w:rsidRPr="00D328B8" w:rsidRDefault="00D328B8" w:rsidP="00D328B8">
            <w:pPr>
              <w:spacing w:after="0" w:line="240" w:lineRule="auto"/>
              <w:rPr>
                <w:rFonts w:ascii="Arial" w:eastAsia="Times New Roman" w:hAnsi="Arial" w:cs="Arial"/>
                <w:sz w:val="16"/>
                <w:szCs w:val="16"/>
                <w:lang w:eastAsia="cs-CZ"/>
              </w:rPr>
            </w:pPr>
          </w:p>
        </w:tc>
      </w:tr>
      <w:tr w:rsidR="00D328B8" w:rsidRPr="00D328B8" w:rsidTr="00D328B8">
        <w:trPr>
          <w:trHeight w:val="255"/>
        </w:trPr>
        <w:tc>
          <w:tcPr>
            <w:tcW w:w="1420" w:type="dxa"/>
            <w:tcBorders>
              <w:top w:val="nil"/>
              <w:left w:val="single" w:sz="4" w:space="0" w:color="auto"/>
              <w:bottom w:val="single" w:sz="4" w:space="0" w:color="auto"/>
              <w:right w:val="single" w:sz="4" w:space="0" w:color="auto"/>
            </w:tcBorders>
            <w:shd w:val="clear" w:color="000000" w:fill="FFFFFF"/>
            <w:noWrap/>
            <w:hideMark/>
          </w:tcPr>
          <w:p w:rsidR="00D328B8" w:rsidRPr="00D328B8" w:rsidRDefault="00D328B8" w:rsidP="00D328B8">
            <w:pPr>
              <w:spacing w:after="0" w:line="240" w:lineRule="auto"/>
              <w:jc w:val="center"/>
              <w:rPr>
                <w:rFonts w:ascii="Arial" w:eastAsia="Times New Roman" w:hAnsi="Arial" w:cs="Arial"/>
                <w:i/>
                <w:iCs/>
                <w:sz w:val="16"/>
                <w:szCs w:val="16"/>
                <w:lang w:eastAsia="cs-CZ"/>
              </w:rPr>
            </w:pPr>
            <w:r w:rsidRPr="00D328B8">
              <w:rPr>
                <w:rFonts w:ascii="Arial" w:eastAsia="Times New Roman" w:hAnsi="Arial" w:cs="Arial"/>
                <w:i/>
                <w:iCs/>
                <w:sz w:val="16"/>
                <w:szCs w:val="16"/>
                <w:lang w:eastAsia="cs-CZ"/>
              </w:rPr>
              <w:t> </w:t>
            </w:r>
          </w:p>
        </w:tc>
        <w:tc>
          <w:tcPr>
            <w:tcW w:w="980" w:type="dxa"/>
            <w:tcBorders>
              <w:top w:val="nil"/>
              <w:left w:val="nil"/>
              <w:bottom w:val="single" w:sz="4" w:space="0" w:color="auto"/>
              <w:right w:val="single" w:sz="4" w:space="0" w:color="auto"/>
            </w:tcBorders>
            <w:shd w:val="clear" w:color="000000" w:fill="FFFFFF"/>
            <w:hideMark/>
          </w:tcPr>
          <w:p w:rsidR="00D328B8" w:rsidRPr="00D328B8" w:rsidRDefault="00D328B8" w:rsidP="00D328B8">
            <w:pPr>
              <w:spacing w:after="0" w:line="240" w:lineRule="auto"/>
              <w:jc w:val="center"/>
              <w:rPr>
                <w:rFonts w:ascii="Arial" w:eastAsia="Times New Roman" w:hAnsi="Arial" w:cs="Arial"/>
                <w:i/>
                <w:iCs/>
                <w:sz w:val="16"/>
                <w:szCs w:val="16"/>
                <w:lang w:eastAsia="cs-CZ"/>
              </w:rPr>
            </w:pPr>
            <w:r w:rsidRPr="00D328B8">
              <w:rPr>
                <w:rFonts w:ascii="Arial" w:eastAsia="Times New Roman" w:hAnsi="Arial" w:cs="Arial"/>
                <w:i/>
                <w:iCs/>
                <w:sz w:val="16"/>
                <w:szCs w:val="16"/>
                <w:lang w:eastAsia="cs-CZ"/>
              </w:rPr>
              <w:t> </w:t>
            </w:r>
          </w:p>
        </w:tc>
        <w:tc>
          <w:tcPr>
            <w:tcW w:w="1020" w:type="dxa"/>
            <w:tcBorders>
              <w:top w:val="nil"/>
              <w:left w:val="nil"/>
              <w:bottom w:val="single" w:sz="4" w:space="0" w:color="auto"/>
              <w:right w:val="single" w:sz="4" w:space="0" w:color="auto"/>
            </w:tcBorders>
            <w:shd w:val="clear" w:color="000000" w:fill="FFFFFF"/>
            <w:hideMark/>
          </w:tcPr>
          <w:p w:rsidR="00D328B8" w:rsidRPr="00D328B8" w:rsidRDefault="00D328B8" w:rsidP="00D328B8">
            <w:pPr>
              <w:spacing w:after="0" w:line="240" w:lineRule="auto"/>
              <w:jc w:val="center"/>
              <w:rPr>
                <w:rFonts w:ascii="Arial" w:eastAsia="Times New Roman" w:hAnsi="Arial" w:cs="Arial"/>
                <w:i/>
                <w:iCs/>
                <w:sz w:val="16"/>
                <w:szCs w:val="16"/>
                <w:lang w:eastAsia="cs-CZ"/>
              </w:rPr>
            </w:pPr>
            <w:r w:rsidRPr="00D328B8">
              <w:rPr>
                <w:rFonts w:ascii="Arial" w:eastAsia="Times New Roman" w:hAnsi="Arial" w:cs="Arial"/>
                <w:i/>
                <w:iCs/>
                <w:sz w:val="16"/>
                <w:szCs w:val="16"/>
                <w:lang w:eastAsia="cs-CZ"/>
              </w:rPr>
              <w:t> </w:t>
            </w:r>
          </w:p>
        </w:tc>
        <w:tc>
          <w:tcPr>
            <w:tcW w:w="1080" w:type="dxa"/>
            <w:tcBorders>
              <w:top w:val="nil"/>
              <w:left w:val="nil"/>
              <w:bottom w:val="single" w:sz="4" w:space="0" w:color="auto"/>
              <w:right w:val="single" w:sz="4" w:space="0" w:color="auto"/>
            </w:tcBorders>
            <w:shd w:val="clear" w:color="000000" w:fill="FFFFFF"/>
            <w:noWrap/>
            <w:hideMark/>
          </w:tcPr>
          <w:p w:rsidR="00D328B8" w:rsidRPr="00D328B8" w:rsidRDefault="00D328B8" w:rsidP="00D328B8">
            <w:pPr>
              <w:spacing w:after="0" w:line="240" w:lineRule="auto"/>
              <w:jc w:val="center"/>
              <w:rPr>
                <w:rFonts w:ascii="Arial" w:eastAsia="Times New Roman" w:hAnsi="Arial" w:cs="Arial"/>
                <w:i/>
                <w:iCs/>
                <w:sz w:val="16"/>
                <w:szCs w:val="16"/>
                <w:lang w:eastAsia="cs-CZ"/>
              </w:rPr>
            </w:pPr>
            <w:r w:rsidRPr="00D328B8">
              <w:rPr>
                <w:rFonts w:ascii="Arial" w:eastAsia="Times New Roman" w:hAnsi="Arial" w:cs="Arial"/>
                <w:i/>
                <w:iCs/>
                <w:sz w:val="16"/>
                <w:szCs w:val="16"/>
                <w:lang w:eastAsia="cs-CZ"/>
              </w:rPr>
              <w:t> </w:t>
            </w:r>
          </w:p>
        </w:tc>
        <w:tc>
          <w:tcPr>
            <w:tcW w:w="1020" w:type="dxa"/>
            <w:tcBorders>
              <w:top w:val="nil"/>
              <w:left w:val="nil"/>
              <w:bottom w:val="single" w:sz="4" w:space="0" w:color="auto"/>
              <w:right w:val="single" w:sz="4" w:space="0" w:color="auto"/>
            </w:tcBorders>
            <w:shd w:val="clear" w:color="000000" w:fill="FFFFFF"/>
            <w:hideMark/>
          </w:tcPr>
          <w:p w:rsidR="00D328B8" w:rsidRPr="00D328B8" w:rsidRDefault="00D328B8" w:rsidP="00D328B8">
            <w:pPr>
              <w:spacing w:after="0" w:line="240" w:lineRule="auto"/>
              <w:jc w:val="center"/>
              <w:rPr>
                <w:rFonts w:ascii="Arial" w:eastAsia="Times New Roman" w:hAnsi="Arial" w:cs="Arial"/>
                <w:i/>
                <w:iCs/>
                <w:sz w:val="16"/>
                <w:szCs w:val="16"/>
                <w:lang w:eastAsia="cs-CZ"/>
              </w:rPr>
            </w:pPr>
            <w:r w:rsidRPr="00D328B8">
              <w:rPr>
                <w:rFonts w:ascii="Arial" w:eastAsia="Times New Roman" w:hAnsi="Arial" w:cs="Arial"/>
                <w:i/>
                <w:iCs/>
                <w:sz w:val="16"/>
                <w:szCs w:val="16"/>
                <w:lang w:eastAsia="cs-CZ"/>
              </w:rPr>
              <w:t> </w:t>
            </w:r>
          </w:p>
        </w:tc>
        <w:tc>
          <w:tcPr>
            <w:tcW w:w="1020" w:type="dxa"/>
            <w:tcBorders>
              <w:top w:val="nil"/>
              <w:left w:val="nil"/>
              <w:bottom w:val="single" w:sz="4" w:space="0" w:color="auto"/>
              <w:right w:val="single" w:sz="4" w:space="0" w:color="auto"/>
            </w:tcBorders>
            <w:shd w:val="clear" w:color="000000" w:fill="FFFFFF"/>
            <w:hideMark/>
          </w:tcPr>
          <w:p w:rsidR="00D328B8" w:rsidRPr="00D328B8" w:rsidRDefault="00D328B8" w:rsidP="00D328B8">
            <w:pPr>
              <w:spacing w:after="0" w:line="240" w:lineRule="auto"/>
              <w:jc w:val="center"/>
              <w:rPr>
                <w:rFonts w:ascii="Arial CE" w:eastAsia="Times New Roman" w:hAnsi="Arial CE" w:cs="Arial CE"/>
                <w:i/>
                <w:iCs/>
                <w:sz w:val="16"/>
                <w:szCs w:val="16"/>
                <w:lang w:eastAsia="cs-CZ"/>
              </w:rPr>
            </w:pPr>
            <w:r w:rsidRPr="00D328B8">
              <w:rPr>
                <w:rFonts w:ascii="Arial CE" w:eastAsia="Times New Roman" w:hAnsi="Arial CE" w:cs="Arial CE"/>
                <w:i/>
                <w:iCs/>
                <w:sz w:val="16"/>
                <w:szCs w:val="16"/>
                <w:lang w:eastAsia="cs-CZ"/>
              </w:rPr>
              <w:t> </w:t>
            </w:r>
          </w:p>
        </w:tc>
        <w:tc>
          <w:tcPr>
            <w:tcW w:w="1020" w:type="dxa"/>
            <w:tcBorders>
              <w:top w:val="nil"/>
              <w:left w:val="nil"/>
              <w:bottom w:val="single" w:sz="4" w:space="0" w:color="auto"/>
              <w:right w:val="single" w:sz="4" w:space="0" w:color="auto"/>
            </w:tcBorders>
            <w:shd w:val="clear" w:color="000000" w:fill="FFFFFF"/>
            <w:hideMark/>
          </w:tcPr>
          <w:p w:rsidR="00D328B8" w:rsidRPr="00D328B8" w:rsidRDefault="00D328B8" w:rsidP="00D328B8">
            <w:pPr>
              <w:spacing w:after="0" w:line="240" w:lineRule="auto"/>
              <w:jc w:val="center"/>
              <w:rPr>
                <w:rFonts w:ascii="Arial" w:eastAsia="Times New Roman" w:hAnsi="Arial" w:cs="Arial"/>
                <w:i/>
                <w:iCs/>
                <w:sz w:val="16"/>
                <w:szCs w:val="16"/>
                <w:lang w:eastAsia="cs-CZ"/>
              </w:rPr>
            </w:pPr>
            <w:r w:rsidRPr="00D328B8">
              <w:rPr>
                <w:rFonts w:ascii="Arial" w:eastAsia="Times New Roman" w:hAnsi="Arial" w:cs="Arial"/>
                <w:i/>
                <w:iCs/>
                <w:sz w:val="16"/>
                <w:szCs w:val="16"/>
                <w:lang w:eastAsia="cs-CZ"/>
              </w:rPr>
              <w:t> </w:t>
            </w:r>
          </w:p>
        </w:tc>
        <w:tc>
          <w:tcPr>
            <w:tcW w:w="1020" w:type="dxa"/>
            <w:tcBorders>
              <w:top w:val="nil"/>
              <w:left w:val="nil"/>
              <w:bottom w:val="single" w:sz="4" w:space="0" w:color="auto"/>
              <w:right w:val="single" w:sz="4" w:space="0" w:color="auto"/>
            </w:tcBorders>
            <w:shd w:val="clear" w:color="000000" w:fill="FFFFFF"/>
            <w:hideMark/>
          </w:tcPr>
          <w:p w:rsidR="00D328B8" w:rsidRPr="00D328B8" w:rsidRDefault="00D328B8" w:rsidP="00D328B8">
            <w:pPr>
              <w:spacing w:after="0" w:line="240" w:lineRule="auto"/>
              <w:jc w:val="center"/>
              <w:rPr>
                <w:rFonts w:ascii="Arial CE" w:eastAsia="Times New Roman" w:hAnsi="Arial CE" w:cs="Arial CE"/>
                <w:i/>
                <w:iCs/>
                <w:sz w:val="16"/>
                <w:szCs w:val="16"/>
                <w:lang w:eastAsia="cs-CZ"/>
              </w:rPr>
            </w:pPr>
            <w:r w:rsidRPr="00D328B8">
              <w:rPr>
                <w:rFonts w:ascii="Arial CE" w:eastAsia="Times New Roman" w:hAnsi="Arial CE" w:cs="Arial CE"/>
                <w:i/>
                <w:iCs/>
                <w:sz w:val="16"/>
                <w:szCs w:val="16"/>
                <w:lang w:eastAsia="cs-CZ"/>
              </w:rPr>
              <w:t> </w:t>
            </w:r>
          </w:p>
        </w:tc>
        <w:tc>
          <w:tcPr>
            <w:tcW w:w="1020" w:type="dxa"/>
            <w:tcBorders>
              <w:top w:val="nil"/>
              <w:left w:val="nil"/>
              <w:bottom w:val="single" w:sz="4" w:space="0" w:color="auto"/>
              <w:right w:val="single" w:sz="4" w:space="0" w:color="auto"/>
            </w:tcBorders>
            <w:shd w:val="clear" w:color="000000" w:fill="FFFFFF"/>
            <w:hideMark/>
          </w:tcPr>
          <w:p w:rsidR="00D328B8" w:rsidRPr="00D328B8" w:rsidRDefault="00D328B8" w:rsidP="00D328B8">
            <w:pPr>
              <w:spacing w:after="0" w:line="240" w:lineRule="auto"/>
              <w:jc w:val="center"/>
              <w:rPr>
                <w:rFonts w:ascii="Arial CE" w:eastAsia="Times New Roman" w:hAnsi="Arial CE" w:cs="Arial CE"/>
                <w:i/>
                <w:iCs/>
                <w:sz w:val="16"/>
                <w:szCs w:val="16"/>
                <w:lang w:eastAsia="cs-CZ"/>
              </w:rPr>
            </w:pPr>
            <w:r w:rsidRPr="00D328B8">
              <w:rPr>
                <w:rFonts w:ascii="Arial CE" w:eastAsia="Times New Roman" w:hAnsi="Arial CE" w:cs="Arial CE"/>
                <w:i/>
                <w:iCs/>
                <w:sz w:val="16"/>
                <w:szCs w:val="16"/>
                <w:lang w:eastAsia="cs-CZ"/>
              </w:rPr>
              <w:t> </w:t>
            </w:r>
          </w:p>
        </w:tc>
      </w:tr>
      <w:tr w:rsidR="00D328B8" w:rsidRPr="00D328B8" w:rsidTr="00D328B8">
        <w:trPr>
          <w:trHeight w:val="25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t>a</w:t>
            </w:r>
          </w:p>
        </w:tc>
        <w:tc>
          <w:tcPr>
            <w:tcW w:w="980" w:type="dxa"/>
            <w:tcBorders>
              <w:top w:val="nil"/>
              <w:left w:val="nil"/>
              <w:bottom w:val="single" w:sz="4" w:space="0" w:color="auto"/>
              <w:right w:val="single" w:sz="4" w:space="0" w:color="auto"/>
            </w:tcBorders>
            <w:shd w:val="clear" w:color="auto" w:fill="auto"/>
            <w:noWrap/>
            <w:vAlign w:val="center"/>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t>1</w:t>
            </w:r>
          </w:p>
        </w:tc>
        <w:tc>
          <w:tcPr>
            <w:tcW w:w="1020" w:type="dxa"/>
            <w:tcBorders>
              <w:top w:val="nil"/>
              <w:left w:val="nil"/>
              <w:bottom w:val="single" w:sz="4" w:space="0" w:color="auto"/>
              <w:right w:val="single" w:sz="4" w:space="0" w:color="auto"/>
            </w:tcBorders>
            <w:shd w:val="clear" w:color="auto" w:fill="auto"/>
            <w:noWrap/>
            <w:vAlign w:val="center"/>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t>2</w:t>
            </w:r>
          </w:p>
        </w:tc>
        <w:tc>
          <w:tcPr>
            <w:tcW w:w="1080" w:type="dxa"/>
            <w:tcBorders>
              <w:top w:val="nil"/>
              <w:left w:val="nil"/>
              <w:bottom w:val="single" w:sz="4" w:space="0" w:color="auto"/>
              <w:right w:val="single" w:sz="4" w:space="0" w:color="auto"/>
            </w:tcBorders>
            <w:shd w:val="clear" w:color="auto" w:fill="auto"/>
            <w:noWrap/>
            <w:vAlign w:val="center"/>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t>3</w:t>
            </w:r>
          </w:p>
        </w:tc>
        <w:tc>
          <w:tcPr>
            <w:tcW w:w="1020" w:type="dxa"/>
            <w:tcBorders>
              <w:top w:val="nil"/>
              <w:left w:val="nil"/>
              <w:bottom w:val="single" w:sz="4" w:space="0" w:color="auto"/>
              <w:right w:val="single" w:sz="4" w:space="0" w:color="auto"/>
            </w:tcBorders>
            <w:shd w:val="clear" w:color="auto" w:fill="auto"/>
            <w:noWrap/>
            <w:vAlign w:val="center"/>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t>4</w:t>
            </w:r>
          </w:p>
        </w:tc>
        <w:tc>
          <w:tcPr>
            <w:tcW w:w="1020" w:type="dxa"/>
            <w:tcBorders>
              <w:top w:val="nil"/>
              <w:left w:val="nil"/>
              <w:bottom w:val="single" w:sz="4" w:space="0" w:color="auto"/>
              <w:right w:val="single" w:sz="4" w:space="0" w:color="auto"/>
            </w:tcBorders>
            <w:shd w:val="clear" w:color="auto" w:fill="auto"/>
            <w:noWrap/>
            <w:vAlign w:val="center"/>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t>5</w:t>
            </w:r>
          </w:p>
        </w:tc>
        <w:tc>
          <w:tcPr>
            <w:tcW w:w="1020" w:type="dxa"/>
            <w:tcBorders>
              <w:top w:val="nil"/>
              <w:left w:val="nil"/>
              <w:bottom w:val="single" w:sz="4" w:space="0" w:color="auto"/>
              <w:right w:val="single" w:sz="4" w:space="0" w:color="auto"/>
            </w:tcBorders>
            <w:shd w:val="clear" w:color="auto" w:fill="auto"/>
            <w:noWrap/>
            <w:vAlign w:val="center"/>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t>10</w:t>
            </w:r>
          </w:p>
        </w:tc>
        <w:tc>
          <w:tcPr>
            <w:tcW w:w="1020" w:type="dxa"/>
            <w:tcBorders>
              <w:top w:val="nil"/>
              <w:left w:val="nil"/>
              <w:bottom w:val="single" w:sz="4" w:space="0" w:color="auto"/>
              <w:right w:val="single" w:sz="4" w:space="0" w:color="auto"/>
            </w:tcBorders>
            <w:shd w:val="clear" w:color="auto" w:fill="auto"/>
            <w:noWrap/>
            <w:vAlign w:val="bottom"/>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t>11</w:t>
            </w:r>
          </w:p>
        </w:tc>
        <w:tc>
          <w:tcPr>
            <w:tcW w:w="1020" w:type="dxa"/>
            <w:tcBorders>
              <w:top w:val="nil"/>
              <w:left w:val="nil"/>
              <w:bottom w:val="single" w:sz="4" w:space="0" w:color="auto"/>
              <w:right w:val="single" w:sz="4" w:space="0" w:color="auto"/>
            </w:tcBorders>
            <w:shd w:val="clear" w:color="auto" w:fill="auto"/>
            <w:noWrap/>
            <w:vAlign w:val="bottom"/>
            <w:hideMark/>
          </w:tcPr>
          <w:p w:rsidR="00D328B8" w:rsidRPr="00D328B8" w:rsidRDefault="00D328B8" w:rsidP="00D328B8">
            <w:pPr>
              <w:spacing w:after="0" w:line="240" w:lineRule="auto"/>
              <w:jc w:val="center"/>
              <w:rPr>
                <w:rFonts w:ascii="Arial" w:eastAsia="Times New Roman" w:hAnsi="Arial" w:cs="Arial"/>
                <w:sz w:val="16"/>
                <w:szCs w:val="16"/>
                <w:lang w:eastAsia="cs-CZ"/>
              </w:rPr>
            </w:pPr>
            <w:r w:rsidRPr="00D328B8">
              <w:rPr>
                <w:rFonts w:ascii="Arial" w:eastAsia="Times New Roman" w:hAnsi="Arial" w:cs="Arial"/>
                <w:sz w:val="16"/>
                <w:szCs w:val="16"/>
                <w:lang w:eastAsia="cs-CZ"/>
              </w:rPr>
              <w:t>12</w:t>
            </w:r>
          </w:p>
        </w:tc>
      </w:tr>
      <w:tr w:rsidR="00D328B8" w:rsidRPr="00D328B8" w:rsidTr="00D328B8">
        <w:trPr>
          <w:trHeight w:val="255"/>
        </w:trPr>
        <w:tc>
          <w:tcPr>
            <w:tcW w:w="1420" w:type="dxa"/>
            <w:tcBorders>
              <w:top w:val="nil"/>
              <w:left w:val="single" w:sz="4" w:space="0" w:color="auto"/>
              <w:bottom w:val="nil"/>
              <w:right w:val="single" w:sz="4" w:space="0" w:color="auto"/>
            </w:tcBorders>
            <w:shd w:val="clear" w:color="auto" w:fill="auto"/>
            <w:noWrap/>
            <w:vAlign w:val="bottom"/>
            <w:hideMark/>
          </w:tcPr>
          <w:p w:rsidR="00D328B8" w:rsidRPr="00D328B8" w:rsidRDefault="00D328B8" w:rsidP="00D328B8">
            <w:pPr>
              <w:spacing w:after="0" w:line="240" w:lineRule="auto"/>
              <w:rPr>
                <w:rFonts w:ascii="Arial" w:eastAsia="Times New Roman" w:hAnsi="Arial" w:cs="Arial"/>
                <w:b/>
                <w:bCs/>
                <w:sz w:val="16"/>
                <w:szCs w:val="16"/>
                <w:lang w:eastAsia="cs-CZ"/>
              </w:rPr>
            </w:pPr>
            <w:r w:rsidRPr="00D328B8">
              <w:rPr>
                <w:rFonts w:ascii="Arial" w:eastAsia="Times New Roman" w:hAnsi="Arial" w:cs="Arial"/>
                <w:b/>
                <w:bCs/>
                <w:sz w:val="16"/>
                <w:szCs w:val="16"/>
                <w:lang w:eastAsia="cs-CZ"/>
              </w:rPr>
              <w:t>Česká republika</w:t>
            </w:r>
          </w:p>
        </w:tc>
        <w:tc>
          <w:tcPr>
            <w:tcW w:w="9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b/>
                <w:bCs/>
                <w:sz w:val="16"/>
                <w:szCs w:val="16"/>
                <w:lang w:eastAsia="cs-CZ"/>
              </w:rPr>
            </w:pPr>
            <w:r w:rsidRPr="00D328B8">
              <w:rPr>
                <w:rFonts w:ascii="Arial" w:eastAsia="Times New Roman" w:hAnsi="Arial" w:cs="Arial"/>
                <w:b/>
                <w:bCs/>
                <w:sz w:val="16"/>
                <w:szCs w:val="16"/>
                <w:lang w:eastAsia="cs-CZ"/>
              </w:rPr>
              <w:t>337 764</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b/>
                <w:bCs/>
                <w:sz w:val="16"/>
                <w:szCs w:val="16"/>
                <w:lang w:eastAsia="cs-CZ"/>
              </w:rPr>
            </w:pPr>
            <w:r w:rsidRPr="00D328B8">
              <w:rPr>
                <w:rFonts w:ascii="Arial" w:eastAsia="Times New Roman" w:hAnsi="Arial" w:cs="Arial"/>
                <w:b/>
                <w:bCs/>
                <w:sz w:val="16"/>
                <w:szCs w:val="16"/>
                <w:lang w:eastAsia="cs-CZ"/>
              </w:rPr>
              <w:t>261 216</w:t>
            </w:r>
          </w:p>
        </w:tc>
        <w:tc>
          <w:tcPr>
            <w:tcW w:w="10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b/>
                <w:bCs/>
                <w:sz w:val="16"/>
                <w:szCs w:val="16"/>
                <w:lang w:eastAsia="cs-CZ"/>
              </w:rPr>
            </w:pPr>
            <w:r w:rsidRPr="00D328B8">
              <w:rPr>
                <w:rFonts w:ascii="Arial" w:eastAsia="Times New Roman" w:hAnsi="Arial" w:cs="Arial"/>
                <w:b/>
                <w:bCs/>
                <w:sz w:val="16"/>
                <w:szCs w:val="16"/>
                <w:lang w:eastAsia="cs-CZ"/>
              </w:rPr>
              <w:t>47 053</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b/>
                <w:bCs/>
                <w:sz w:val="16"/>
                <w:szCs w:val="16"/>
                <w:lang w:eastAsia="cs-CZ"/>
              </w:rPr>
            </w:pPr>
            <w:r w:rsidRPr="00D328B8">
              <w:rPr>
                <w:rFonts w:ascii="Arial" w:eastAsia="Times New Roman" w:hAnsi="Arial" w:cs="Arial"/>
                <w:b/>
                <w:bCs/>
                <w:sz w:val="16"/>
                <w:szCs w:val="16"/>
                <w:lang w:eastAsia="cs-CZ"/>
              </w:rPr>
              <w:t>29 495</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b/>
                <w:bCs/>
                <w:sz w:val="16"/>
                <w:szCs w:val="16"/>
                <w:lang w:eastAsia="cs-CZ"/>
              </w:rPr>
            </w:pPr>
            <w:r w:rsidRPr="00D328B8">
              <w:rPr>
                <w:rFonts w:ascii="Arial" w:eastAsia="Times New Roman" w:hAnsi="Arial" w:cs="Arial"/>
                <w:b/>
                <w:bCs/>
                <w:sz w:val="16"/>
                <w:szCs w:val="16"/>
                <w:lang w:eastAsia="cs-CZ"/>
              </w:rPr>
              <w:t>13 626 878</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b/>
                <w:bCs/>
                <w:sz w:val="16"/>
                <w:szCs w:val="16"/>
                <w:lang w:eastAsia="cs-CZ"/>
              </w:rPr>
            </w:pPr>
            <w:r w:rsidRPr="00D328B8">
              <w:rPr>
                <w:rFonts w:ascii="Arial" w:eastAsia="Times New Roman" w:hAnsi="Arial" w:cs="Arial"/>
                <w:b/>
                <w:bCs/>
                <w:sz w:val="16"/>
                <w:szCs w:val="16"/>
                <w:lang w:eastAsia="cs-CZ"/>
              </w:rPr>
              <w:t>307 916</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b/>
                <w:bCs/>
                <w:sz w:val="16"/>
                <w:szCs w:val="16"/>
                <w:lang w:eastAsia="cs-CZ"/>
              </w:rPr>
            </w:pPr>
            <w:r w:rsidRPr="00D328B8">
              <w:rPr>
                <w:rFonts w:ascii="Arial" w:eastAsia="Times New Roman" w:hAnsi="Arial" w:cs="Arial"/>
                <w:b/>
                <w:bCs/>
                <w:sz w:val="16"/>
                <w:szCs w:val="16"/>
                <w:lang w:eastAsia="cs-CZ"/>
              </w:rPr>
              <w:t>2 045 548</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b/>
                <w:bCs/>
                <w:sz w:val="16"/>
                <w:szCs w:val="16"/>
                <w:lang w:eastAsia="cs-CZ"/>
              </w:rPr>
            </w:pPr>
            <w:r w:rsidRPr="00D328B8">
              <w:rPr>
                <w:rFonts w:ascii="Arial" w:eastAsia="Times New Roman" w:hAnsi="Arial" w:cs="Arial"/>
                <w:b/>
                <w:bCs/>
                <w:sz w:val="16"/>
                <w:szCs w:val="16"/>
                <w:lang w:eastAsia="cs-CZ"/>
              </w:rPr>
              <w:t>146 222</w:t>
            </w:r>
          </w:p>
        </w:tc>
      </w:tr>
      <w:tr w:rsidR="00D328B8" w:rsidRPr="00D328B8" w:rsidTr="00D328B8">
        <w:trPr>
          <w:trHeight w:val="255"/>
        </w:trPr>
        <w:tc>
          <w:tcPr>
            <w:tcW w:w="1420" w:type="dxa"/>
            <w:tcBorders>
              <w:top w:val="nil"/>
              <w:left w:val="single" w:sz="4" w:space="0" w:color="auto"/>
              <w:bottom w:val="nil"/>
              <w:right w:val="single" w:sz="4" w:space="0" w:color="auto"/>
            </w:tcBorders>
            <w:shd w:val="clear" w:color="auto" w:fill="auto"/>
            <w:noWrap/>
            <w:vAlign w:val="bottom"/>
            <w:hideMark/>
          </w:tcPr>
          <w:p w:rsidR="00D328B8" w:rsidRPr="00D328B8" w:rsidRDefault="00D328B8" w:rsidP="00D328B8">
            <w:pPr>
              <w:spacing w:after="0" w:line="240" w:lineRule="auto"/>
              <w:rPr>
                <w:rFonts w:ascii="Arial" w:eastAsia="Times New Roman" w:hAnsi="Arial" w:cs="Arial"/>
                <w:sz w:val="16"/>
                <w:szCs w:val="16"/>
                <w:lang w:eastAsia="cs-CZ"/>
              </w:rPr>
            </w:pPr>
            <w:r w:rsidRPr="00D328B8">
              <w:rPr>
                <w:rFonts w:ascii="Arial" w:eastAsia="Times New Roman" w:hAnsi="Arial" w:cs="Arial"/>
                <w:sz w:val="16"/>
                <w:szCs w:val="16"/>
                <w:lang w:eastAsia="cs-CZ"/>
              </w:rPr>
              <w:t xml:space="preserve"> Hl. m. Praha</w:t>
            </w:r>
          </w:p>
        </w:tc>
        <w:tc>
          <w:tcPr>
            <w:tcW w:w="9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1 500</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1 190</w:t>
            </w:r>
          </w:p>
        </w:tc>
        <w:tc>
          <w:tcPr>
            <w:tcW w:w="10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162</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147</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15 218</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 xml:space="preserve">- </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2 156</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51</w:t>
            </w:r>
          </w:p>
        </w:tc>
      </w:tr>
      <w:tr w:rsidR="00D328B8" w:rsidRPr="00D328B8" w:rsidTr="00D328B8">
        <w:trPr>
          <w:trHeight w:val="255"/>
        </w:trPr>
        <w:tc>
          <w:tcPr>
            <w:tcW w:w="1420" w:type="dxa"/>
            <w:tcBorders>
              <w:top w:val="nil"/>
              <w:left w:val="single" w:sz="4" w:space="0" w:color="auto"/>
              <w:bottom w:val="nil"/>
              <w:right w:val="single" w:sz="4" w:space="0" w:color="auto"/>
            </w:tcBorders>
            <w:shd w:val="clear" w:color="auto" w:fill="auto"/>
            <w:noWrap/>
            <w:vAlign w:val="bottom"/>
            <w:hideMark/>
          </w:tcPr>
          <w:p w:rsidR="00D328B8" w:rsidRPr="00D328B8" w:rsidRDefault="00D328B8" w:rsidP="00D328B8">
            <w:pPr>
              <w:spacing w:after="0" w:line="240" w:lineRule="auto"/>
              <w:rPr>
                <w:rFonts w:ascii="Arial" w:eastAsia="Times New Roman" w:hAnsi="Arial" w:cs="Arial"/>
                <w:sz w:val="16"/>
                <w:szCs w:val="16"/>
                <w:lang w:eastAsia="cs-CZ"/>
              </w:rPr>
            </w:pPr>
            <w:r w:rsidRPr="00D328B8">
              <w:rPr>
                <w:rFonts w:ascii="Arial" w:eastAsia="Times New Roman" w:hAnsi="Arial" w:cs="Arial"/>
                <w:sz w:val="16"/>
                <w:szCs w:val="16"/>
                <w:lang w:eastAsia="cs-CZ"/>
              </w:rPr>
              <w:t xml:space="preserve"> Středočeský</w:t>
            </w:r>
          </w:p>
        </w:tc>
        <w:tc>
          <w:tcPr>
            <w:tcW w:w="9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66 203</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50 441</w:t>
            </w:r>
          </w:p>
        </w:tc>
        <w:tc>
          <w:tcPr>
            <w:tcW w:w="10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9 585</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6 177</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1 623 383</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47 853</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226 541</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31 532</w:t>
            </w:r>
          </w:p>
        </w:tc>
      </w:tr>
      <w:tr w:rsidR="00D328B8" w:rsidRPr="00D328B8" w:rsidTr="00D328B8">
        <w:trPr>
          <w:trHeight w:val="255"/>
        </w:trPr>
        <w:tc>
          <w:tcPr>
            <w:tcW w:w="1420" w:type="dxa"/>
            <w:tcBorders>
              <w:top w:val="nil"/>
              <w:left w:val="single" w:sz="4" w:space="0" w:color="auto"/>
              <w:bottom w:val="nil"/>
              <w:right w:val="single" w:sz="4" w:space="0" w:color="auto"/>
            </w:tcBorders>
            <w:shd w:val="clear" w:color="auto" w:fill="auto"/>
            <w:noWrap/>
            <w:vAlign w:val="bottom"/>
            <w:hideMark/>
          </w:tcPr>
          <w:p w:rsidR="00D328B8" w:rsidRPr="00D328B8" w:rsidRDefault="00D328B8" w:rsidP="00D328B8">
            <w:pPr>
              <w:spacing w:after="0" w:line="240" w:lineRule="auto"/>
              <w:rPr>
                <w:rFonts w:ascii="Arial" w:eastAsia="Times New Roman" w:hAnsi="Arial" w:cs="Arial"/>
                <w:sz w:val="16"/>
                <w:szCs w:val="16"/>
                <w:lang w:eastAsia="cs-CZ"/>
              </w:rPr>
            </w:pPr>
            <w:r w:rsidRPr="00D328B8">
              <w:rPr>
                <w:rFonts w:ascii="Arial" w:eastAsia="Times New Roman" w:hAnsi="Arial" w:cs="Arial"/>
                <w:sz w:val="16"/>
                <w:szCs w:val="16"/>
                <w:lang w:eastAsia="cs-CZ"/>
              </w:rPr>
              <w:t xml:space="preserve"> Jihočeský</w:t>
            </w:r>
          </w:p>
        </w:tc>
        <w:tc>
          <w:tcPr>
            <w:tcW w:w="9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31 639</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24 837</w:t>
            </w:r>
          </w:p>
        </w:tc>
        <w:tc>
          <w:tcPr>
            <w:tcW w:w="10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3 648</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3 153</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2 022 915</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40 626</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213 756</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1 079</w:t>
            </w:r>
          </w:p>
        </w:tc>
      </w:tr>
      <w:tr w:rsidR="00D328B8" w:rsidRPr="00D328B8" w:rsidTr="00D328B8">
        <w:trPr>
          <w:trHeight w:val="255"/>
        </w:trPr>
        <w:tc>
          <w:tcPr>
            <w:tcW w:w="1420" w:type="dxa"/>
            <w:tcBorders>
              <w:top w:val="nil"/>
              <w:left w:val="single" w:sz="4" w:space="0" w:color="auto"/>
              <w:bottom w:val="nil"/>
              <w:right w:val="single" w:sz="4" w:space="0" w:color="auto"/>
            </w:tcBorders>
            <w:shd w:val="clear" w:color="auto" w:fill="auto"/>
            <w:noWrap/>
            <w:vAlign w:val="bottom"/>
            <w:hideMark/>
          </w:tcPr>
          <w:p w:rsidR="00D328B8" w:rsidRPr="00D328B8" w:rsidRDefault="00D328B8" w:rsidP="00D328B8">
            <w:pPr>
              <w:spacing w:after="0" w:line="240" w:lineRule="auto"/>
              <w:rPr>
                <w:rFonts w:ascii="Arial" w:eastAsia="Times New Roman" w:hAnsi="Arial" w:cs="Arial"/>
                <w:sz w:val="16"/>
                <w:szCs w:val="16"/>
                <w:lang w:eastAsia="cs-CZ"/>
              </w:rPr>
            </w:pPr>
            <w:r w:rsidRPr="00D328B8">
              <w:rPr>
                <w:rFonts w:ascii="Arial" w:eastAsia="Times New Roman" w:hAnsi="Arial" w:cs="Arial"/>
                <w:sz w:val="16"/>
                <w:szCs w:val="16"/>
                <w:lang w:eastAsia="cs-CZ"/>
              </w:rPr>
              <w:t xml:space="preserve"> Plzeňský</w:t>
            </w:r>
          </w:p>
        </w:tc>
        <w:tc>
          <w:tcPr>
            <w:tcW w:w="9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23 043</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20 000</w:t>
            </w:r>
          </w:p>
        </w:tc>
        <w:tc>
          <w:tcPr>
            <w:tcW w:w="10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2 110</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933</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1 371 710</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19 550</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119 577</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108</w:t>
            </w:r>
          </w:p>
        </w:tc>
      </w:tr>
      <w:tr w:rsidR="00D328B8" w:rsidRPr="00D328B8" w:rsidTr="00D328B8">
        <w:trPr>
          <w:trHeight w:val="255"/>
        </w:trPr>
        <w:tc>
          <w:tcPr>
            <w:tcW w:w="1420" w:type="dxa"/>
            <w:tcBorders>
              <w:top w:val="nil"/>
              <w:left w:val="single" w:sz="4" w:space="0" w:color="auto"/>
              <w:bottom w:val="nil"/>
              <w:right w:val="single" w:sz="4" w:space="0" w:color="auto"/>
            </w:tcBorders>
            <w:shd w:val="clear" w:color="auto" w:fill="auto"/>
            <w:noWrap/>
            <w:vAlign w:val="bottom"/>
            <w:hideMark/>
          </w:tcPr>
          <w:p w:rsidR="00D328B8" w:rsidRPr="00D328B8" w:rsidRDefault="00D328B8" w:rsidP="00D328B8">
            <w:pPr>
              <w:spacing w:after="0" w:line="240" w:lineRule="auto"/>
              <w:rPr>
                <w:rFonts w:ascii="Arial" w:eastAsia="Times New Roman" w:hAnsi="Arial" w:cs="Arial"/>
                <w:sz w:val="16"/>
                <w:szCs w:val="16"/>
                <w:lang w:eastAsia="cs-CZ"/>
              </w:rPr>
            </w:pPr>
            <w:r w:rsidRPr="00D328B8">
              <w:rPr>
                <w:rFonts w:ascii="Arial" w:eastAsia="Times New Roman" w:hAnsi="Arial" w:cs="Arial"/>
                <w:sz w:val="16"/>
                <w:szCs w:val="16"/>
                <w:lang w:eastAsia="cs-CZ"/>
              </w:rPr>
              <w:t xml:space="preserve"> Karlovarský</w:t>
            </w:r>
          </w:p>
        </w:tc>
        <w:tc>
          <w:tcPr>
            <w:tcW w:w="9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3 309</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2 853</w:t>
            </w:r>
          </w:p>
        </w:tc>
        <w:tc>
          <w:tcPr>
            <w:tcW w:w="10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274</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182</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236 001</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4 362</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20 303</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w:t>
            </w:r>
          </w:p>
        </w:tc>
      </w:tr>
      <w:tr w:rsidR="00D328B8" w:rsidRPr="00D328B8" w:rsidTr="00D328B8">
        <w:trPr>
          <w:trHeight w:val="255"/>
        </w:trPr>
        <w:tc>
          <w:tcPr>
            <w:tcW w:w="1420" w:type="dxa"/>
            <w:tcBorders>
              <w:top w:val="nil"/>
              <w:left w:val="single" w:sz="4" w:space="0" w:color="auto"/>
              <w:bottom w:val="nil"/>
              <w:right w:val="single" w:sz="4" w:space="0" w:color="auto"/>
            </w:tcBorders>
            <w:shd w:val="clear" w:color="auto" w:fill="auto"/>
            <w:noWrap/>
            <w:vAlign w:val="bottom"/>
            <w:hideMark/>
          </w:tcPr>
          <w:p w:rsidR="00D328B8" w:rsidRPr="00D328B8" w:rsidRDefault="00D328B8" w:rsidP="00D328B8">
            <w:pPr>
              <w:spacing w:after="0" w:line="240" w:lineRule="auto"/>
              <w:rPr>
                <w:rFonts w:ascii="Arial" w:eastAsia="Times New Roman" w:hAnsi="Arial" w:cs="Arial"/>
                <w:sz w:val="16"/>
                <w:szCs w:val="16"/>
                <w:lang w:eastAsia="cs-CZ"/>
              </w:rPr>
            </w:pPr>
            <w:r w:rsidRPr="00D328B8">
              <w:rPr>
                <w:rFonts w:ascii="Arial" w:eastAsia="Times New Roman" w:hAnsi="Arial" w:cs="Arial"/>
                <w:sz w:val="16"/>
                <w:szCs w:val="16"/>
                <w:lang w:eastAsia="cs-CZ"/>
              </w:rPr>
              <w:t xml:space="preserve"> Ústecký</w:t>
            </w:r>
          </w:p>
        </w:tc>
        <w:tc>
          <w:tcPr>
            <w:tcW w:w="9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17 947</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13 698</w:t>
            </w:r>
          </w:p>
        </w:tc>
        <w:tc>
          <w:tcPr>
            <w:tcW w:w="10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3 070</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1 180</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338 897</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1 674</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57 982</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826</w:t>
            </w:r>
          </w:p>
        </w:tc>
      </w:tr>
      <w:tr w:rsidR="00D328B8" w:rsidRPr="00D328B8" w:rsidTr="00D328B8">
        <w:trPr>
          <w:trHeight w:val="255"/>
        </w:trPr>
        <w:tc>
          <w:tcPr>
            <w:tcW w:w="1420" w:type="dxa"/>
            <w:tcBorders>
              <w:top w:val="nil"/>
              <w:left w:val="single" w:sz="4" w:space="0" w:color="auto"/>
              <w:bottom w:val="nil"/>
              <w:right w:val="single" w:sz="4" w:space="0" w:color="auto"/>
            </w:tcBorders>
            <w:shd w:val="clear" w:color="auto" w:fill="auto"/>
            <w:noWrap/>
            <w:vAlign w:val="bottom"/>
            <w:hideMark/>
          </w:tcPr>
          <w:p w:rsidR="00D328B8" w:rsidRPr="00D328B8" w:rsidRDefault="00D328B8" w:rsidP="00D328B8">
            <w:pPr>
              <w:spacing w:after="0" w:line="240" w:lineRule="auto"/>
              <w:rPr>
                <w:rFonts w:ascii="Arial" w:eastAsia="Times New Roman" w:hAnsi="Arial" w:cs="Arial"/>
                <w:sz w:val="16"/>
                <w:szCs w:val="16"/>
                <w:lang w:eastAsia="cs-CZ"/>
              </w:rPr>
            </w:pPr>
            <w:r w:rsidRPr="00D328B8">
              <w:rPr>
                <w:rFonts w:ascii="Arial" w:eastAsia="Times New Roman" w:hAnsi="Arial" w:cs="Arial"/>
                <w:sz w:val="16"/>
                <w:szCs w:val="16"/>
                <w:lang w:eastAsia="cs-CZ"/>
              </w:rPr>
              <w:t xml:space="preserve"> Liberecký</w:t>
            </w:r>
          </w:p>
        </w:tc>
        <w:tc>
          <w:tcPr>
            <w:tcW w:w="9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5 279</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3 911</w:t>
            </w:r>
          </w:p>
        </w:tc>
        <w:tc>
          <w:tcPr>
            <w:tcW w:w="10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561</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806</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406 682</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7 769</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7 352</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328</w:t>
            </w:r>
          </w:p>
        </w:tc>
      </w:tr>
      <w:tr w:rsidR="00D328B8" w:rsidRPr="00D328B8" w:rsidTr="00D328B8">
        <w:trPr>
          <w:trHeight w:val="255"/>
        </w:trPr>
        <w:tc>
          <w:tcPr>
            <w:tcW w:w="1420" w:type="dxa"/>
            <w:tcBorders>
              <w:top w:val="nil"/>
              <w:left w:val="single" w:sz="4" w:space="0" w:color="auto"/>
              <w:bottom w:val="nil"/>
              <w:right w:val="single" w:sz="4" w:space="0" w:color="auto"/>
            </w:tcBorders>
            <w:shd w:val="clear" w:color="auto" w:fill="auto"/>
            <w:noWrap/>
            <w:vAlign w:val="bottom"/>
            <w:hideMark/>
          </w:tcPr>
          <w:p w:rsidR="00D328B8" w:rsidRPr="00D328B8" w:rsidRDefault="00D328B8" w:rsidP="00D328B8">
            <w:pPr>
              <w:spacing w:after="0" w:line="240" w:lineRule="auto"/>
              <w:rPr>
                <w:rFonts w:ascii="Arial" w:eastAsia="Times New Roman" w:hAnsi="Arial" w:cs="Arial"/>
                <w:sz w:val="16"/>
                <w:szCs w:val="16"/>
                <w:lang w:eastAsia="cs-CZ"/>
              </w:rPr>
            </w:pPr>
            <w:r w:rsidRPr="00D328B8">
              <w:rPr>
                <w:rFonts w:ascii="Arial" w:eastAsia="Times New Roman" w:hAnsi="Arial" w:cs="Arial"/>
                <w:sz w:val="16"/>
                <w:szCs w:val="16"/>
                <w:lang w:eastAsia="cs-CZ"/>
              </w:rPr>
              <w:t xml:space="preserve"> Královéhradecký</w:t>
            </w:r>
          </w:p>
        </w:tc>
        <w:tc>
          <w:tcPr>
            <w:tcW w:w="9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25 492</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19 477</w:t>
            </w:r>
          </w:p>
        </w:tc>
        <w:tc>
          <w:tcPr>
            <w:tcW w:w="10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3 406</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2 609</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957 610</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32 198</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187 810</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27 486</w:t>
            </w:r>
          </w:p>
        </w:tc>
      </w:tr>
      <w:tr w:rsidR="00D328B8" w:rsidRPr="00D328B8" w:rsidTr="00D328B8">
        <w:trPr>
          <w:trHeight w:val="255"/>
        </w:trPr>
        <w:tc>
          <w:tcPr>
            <w:tcW w:w="1420" w:type="dxa"/>
            <w:tcBorders>
              <w:top w:val="nil"/>
              <w:left w:val="single" w:sz="4" w:space="0" w:color="auto"/>
              <w:bottom w:val="nil"/>
              <w:right w:val="single" w:sz="4" w:space="0" w:color="auto"/>
            </w:tcBorders>
            <w:shd w:val="clear" w:color="auto" w:fill="auto"/>
            <w:noWrap/>
            <w:vAlign w:val="bottom"/>
            <w:hideMark/>
          </w:tcPr>
          <w:p w:rsidR="00D328B8" w:rsidRPr="00D328B8" w:rsidRDefault="00D328B8" w:rsidP="00D328B8">
            <w:pPr>
              <w:spacing w:after="0" w:line="240" w:lineRule="auto"/>
              <w:rPr>
                <w:rFonts w:ascii="Arial" w:eastAsia="Times New Roman" w:hAnsi="Arial" w:cs="Arial"/>
                <w:sz w:val="16"/>
                <w:szCs w:val="16"/>
                <w:lang w:eastAsia="cs-CZ"/>
              </w:rPr>
            </w:pPr>
            <w:r w:rsidRPr="00D328B8">
              <w:rPr>
                <w:rFonts w:ascii="Arial" w:eastAsia="Times New Roman" w:hAnsi="Arial" w:cs="Arial"/>
                <w:sz w:val="16"/>
                <w:szCs w:val="16"/>
                <w:lang w:eastAsia="cs-CZ"/>
              </w:rPr>
              <w:t xml:space="preserve"> Pardubický</w:t>
            </w:r>
          </w:p>
        </w:tc>
        <w:tc>
          <w:tcPr>
            <w:tcW w:w="9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23 203</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18 896</w:t>
            </w:r>
          </w:p>
        </w:tc>
        <w:tc>
          <w:tcPr>
            <w:tcW w:w="10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2 785</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1 522</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1 212 996</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23 338</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341 055</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3 151</w:t>
            </w:r>
          </w:p>
        </w:tc>
      </w:tr>
      <w:tr w:rsidR="00D328B8" w:rsidRPr="00D328B8" w:rsidTr="00D328B8">
        <w:trPr>
          <w:trHeight w:val="255"/>
        </w:trPr>
        <w:tc>
          <w:tcPr>
            <w:tcW w:w="1420" w:type="dxa"/>
            <w:tcBorders>
              <w:top w:val="nil"/>
              <w:left w:val="single" w:sz="4" w:space="0" w:color="auto"/>
              <w:bottom w:val="nil"/>
              <w:right w:val="single" w:sz="4" w:space="0" w:color="auto"/>
            </w:tcBorders>
            <w:shd w:val="clear" w:color="auto" w:fill="auto"/>
            <w:noWrap/>
            <w:vAlign w:val="bottom"/>
            <w:hideMark/>
          </w:tcPr>
          <w:p w:rsidR="00D328B8" w:rsidRPr="00D328B8" w:rsidRDefault="00D328B8" w:rsidP="00D328B8">
            <w:pPr>
              <w:spacing w:after="0" w:line="240" w:lineRule="auto"/>
              <w:rPr>
                <w:rFonts w:ascii="Arial" w:eastAsia="Times New Roman" w:hAnsi="Arial" w:cs="Arial"/>
                <w:sz w:val="16"/>
                <w:szCs w:val="16"/>
                <w:lang w:eastAsia="cs-CZ"/>
              </w:rPr>
            </w:pPr>
            <w:r w:rsidRPr="00D328B8">
              <w:rPr>
                <w:rFonts w:ascii="Arial" w:eastAsia="Times New Roman" w:hAnsi="Arial" w:cs="Arial"/>
                <w:sz w:val="16"/>
                <w:szCs w:val="16"/>
                <w:lang w:eastAsia="cs-CZ"/>
              </w:rPr>
              <w:t xml:space="preserve"> Vysočina</w:t>
            </w:r>
          </w:p>
        </w:tc>
        <w:tc>
          <w:tcPr>
            <w:tcW w:w="9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34 785</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27 753</w:t>
            </w:r>
          </w:p>
        </w:tc>
        <w:tc>
          <w:tcPr>
            <w:tcW w:w="10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4 565</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2 467</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2 156 614</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43 898</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394 547</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22 837</w:t>
            </w:r>
          </w:p>
        </w:tc>
      </w:tr>
      <w:tr w:rsidR="00D328B8" w:rsidRPr="00D328B8" w:rsidTr="00D328B8">
        <w:trPr>
          <w:trHeight w:val="255"/>
        </w:trPr>
        <w:tc>
          <w:tcPr>
            <w:tcW w:w="1420" w:type="dxa"/>
            <w:tcBorders>
              <w:top w:val="nil"/>
              <w:left w:val="single" w:sz="4" w:space="0" w:color="auto"/>
              <w:bottom w:val="nil"/>
              <w:right w:val="single" w:sz="4" w:space="0" w:color="auto"/>
            </w:tcBorders>
            <w:shd w:val="clear" w:color="auto" w:fill="auto"/>
            <w:noWrap/>
            <w:vAlign w:val="bottom"/>
            <w:hideMark/>
          </w:tcPr>
          <w:p w:rsidR="00D328B8" w:rsidRPr="00D328B8" w:rsidRDefault="00D328B8" w:rsidP="00D328B8">
            <w:pPr>
              <w:spacing w:after="0" w:line="240" w:lineRule="auto"/>
              <w:rPr>
                <w:rFonts w:ascii="Arial" w:eastAsia="Times New Roman" w:hAnsi="Arial" w:cs="Arial"/>
                <w:sz w:val="16"/>
                <w:szCs w:val="16"/>
                <w:lang w:eastAsia="cs-CZ"/>
              </w:rPr>
            </w:pPr>
            <w:r w:rsidRPr="00D328B8">
              <w:rPr>
                <w:rFonts w:ascii="Arial" w:eastAsia="Times New Roman" w:hAnsi="Arial" w:cs="Arial"/>
                <w:sz w:val="16"/>
                <w:szCs w:val="16"/>
                <w:lang w:eastAsia="cs-CZ"/>
              </w:rPr>
              <w:t xml:space="preserve"> Jihomoravský</w:t>
            </w:r>
          </w:p>
        </w:tc>
        <w:tc>
          <w:tcPr>
            <w:tcW w:w="9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44 403</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33 835</w:t>
            </w:r>
          </w:p>
        </w:tc>
        <w:tc>
          <w:tcPr>
            <w:tcW w:w="10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6 963</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3 605</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1 061 685</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17 589</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121 909</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10 210</w:t>
            </w:r>
          </w:p>
        </w:tc>
      </w:tr>
      <w:tr w:rsidR="00D328B8" w:rsidRPr="00D328B8" w:rsidTr="00D328B8">
        <w:trPr>
          <w:trHeight w:val="255"/>
        </w:trPr>
        <w:tc>
          <w:tcPr>
            <w:tcW w:w="1420" w:type="dxa"/>
            <w:tcBorders>
              <w:top w:val="nil"/>
              <w:left w:val="single" w:sz="4" w:space="0" w:color="auto"/>
              <w:bottom w:val="nil"/>
              <w:right w:val="single" w:sz="4" w:space="0" w:color="auto"/>
            </w:tcBorders>
            <w:shd w:val="clear" w:color="auto" w:fill="auto"/>
            <w:noWrap/>
            <w:vAlign w:val="bottom"/>
            <w:hideMark/>
          </w:tcPr>
          <w:p w:rsidR="00D328B8" w:rsidRPr="00D328B8" w:rsidRDefault="00D328B8" w:rsidP="00D328B8">
            <w:pPr>
              <w:spacing w:after="0" w:line="240" w:lineRule="auto"/>
              <w:rPr>
                <w:rFonts w:ascii="Arial" w:eastAsia="Times New Roman" w:hAnsi="Arial" w:cs="Arial"/>
                <w:sz w:val="16"/>
                <w:szCs w:val="16"/>
                <w:lang w:eastAsia="cs-CZ"/>
              </w:rPr>
            </w:pPr>
            <w:r w:rsidRPr="00D328B8">
              <w:rPr>
                <w:rFonts w:ascii="Arial" w:eastAsia="Times New Roman" w:hAnsi="Arial" w:cs="Arial"/>
                <w:sz w:val="16"/>
                <w:szCs w:val="16"/>
                <w:lang w:eastAsia="cs-CZ"/>
              </w:rPr>
              <w:t xml:space="preserve"> Olomoucký</w:t>
            </w:r>
          </w:p>
        </w:tc>
        <w:tc>
          <w:tcPr>
            <w:tcW w:w="9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30 277</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20 538</w:t>
            </w:r>
          </w:p>
        </w:tc>
        <w:tc>
          <w:tcPr>
            <w:tcW w:w="10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5 258</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4 481</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951 503</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35 208</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177 901</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21 429</w:t>
            </w:r>
          </w:p>
        </w:tc>
      </w:tr>
      <w:tr w:rsidR="00D328B8" w:rsidRPr="00D328B8" w:rsidTr="00D328B8">
        <w:trPr>
          <w:trHeight w:val="255"/>
        </w:trPr>
        <w:tc>
          <w:tcPr>
            <w:tcW w:w="1420" w:type="dxa"/>
            <w:tcBorders>
              <w:top w:val="nil"/>
              <w:left w:val="single" w:sz="4" w:space="0" w:color="auto"/>
              <w:bottom w:val="nil"/>
              <w:right w:val="single" w:sz="4" w:space="0" w:color="auto"/>
            </w:tcBorders>
            <w:shd w:val="clear" w:color="auto" w:fill="auto"/>
            <w:noWrap/>
            <w:vAlign w:val="bottom"/>
            <w:hideMark/>
          </w:tcPr>
          <w:p w:rsidR="00D328B8" w:rsidRPr="00D328B8" w:rsidRDefault="00D328B8" w:rsidP="00D328B8">
            <w:pPr>
              <w:spacing w:after="0" w:line="240" w:lineRule="auto"/>
              <w:rPr>
                <w:rFonts w:ascii="Arial" w:eastAsia="Times New Roman" w:hAnsi="Arial" w:cs="Arial"/>
                <w:sz w:val="16"/>
                <w:szCs w:val="16"/>
                <w:lang w:eastAsia="cs-CZ"/>
              </w:rPr>
            </w:pPr>
            <w:r w:rsidRPr="00D328B8">
              <w:rPr>
                <w:rFonts w:ascii="Arial" w:eastAsia="Times New Roman" w:hAnsi="Arial" w:cs="Arial"/>
                <w:sz w:val="16"/>
                <w:szCs w:val="16"/>
                <w:lang w:eastAsia="cs-CZ"/>
              </w:rPr>
              <w:t xml:space="preserve"> Zlínský</w:t>
            </w:r>
          </w:p>
        </w:tc>
        <w:tc>
          <w:tcPr>
            <w:tcW w:w="9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14 039</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10 975</w:t>
            </w:r>
          </w:p>
        </w:tc>
        <w:tc>
          <w:tcPr>
            <w:tcW w:w="108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2 351</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713</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633 395</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9 219</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50 069</w:t>
            </w:r>
          </w:p>
        </w:tc>
        <w:tc>
          <w:tcPr>
            <w:tcW w:w="1020" w:type="dxa"/>
            <w:tcBorders>
              <w:top w:val="nil"/>
              <w:left w:val="nil"/>
              <w:bottom w:val="nil"/>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1 000</w:t>
            </w:r>
          </w:p>
        </w:tc>
      </w:tr>
      <w:tr w:rsidR="00D328B8" w:rsidRPr="00D328B8" w:rsidTr="00D328B8">
        <w:trPr>
          <w:trHeight w:val="255"/>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328B8" w:rsidRPr="00D328B8" w:rsidRDefault="00D328B8" w:rsidP="00D328B8">
            <w:pPr>
              <w:spacing w:after="0" w:line="240" w:lineRule="auto"/>
              <w:rPr>
                <w:rFonts w:ascii="Arial" w:eastAsia="Times New Roman" w:hAnsi="Arial" w:cs="Arial"/>
                <w:sz w:val="16"/>
                <w:szCs w:val="16"/>
                <w:lang w:eastAsia="cs-CZ"/>
              </w:rPr>
            </w:pPr>
            <w:r w:rsidRPr="00D328B8">
              <w:rPr>
                <w:rFonts w:ascii="Arial" w:eastAsia="Times New Roman" w:hAnsi="Arial" w:cs="Arial"/>
                <w:sz w:val="16"/>
                <w:szCs w:val="16"/>
                <w:lang w:eastAsia="cs-CZ"/>
              </w:rPr>
              <w:t xml:space="preserve"> Moravskoslezský</w:t>
            </w:r>
          </w:p>
        </w:tc>
        <w:tc>
          <w:tcPr>
            <w:tcW w:w="980" w:type="dxa"/>
            <w:tcBorders>
              <w:top w:val="nil"/>
              <w:left w:val="nil"/>
              <w:bottom w:val="single" w:sz="4" w:space="0" w:color="auto"/>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16 647</w:t>
            </w:r>
          </w:p>
        </w:tc>
        <w:tc>
          <w:tcPr>
            <w:tcW w:w="1020" w:type="dxa"/>
            <w:tcBorders>
              <w:top w:val="nil"/>
              <w:left w:val="nil"/>
              <w:bottom w:val="single" w:sz="4" w:space="0" w:color="auto"/>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12 812</w:t>
            </w:r>
          </w:p>
        </w:tc>
        <w:tc>
          <w:tcPr>
            <w:tcW w:w="1080" w:type="dxa"/>
            <w:tcBorders>
              <w:top w:val="nil"/>
              <w:left w:val="nil"/>
              <w:bottom w:val="single" w:sz="4" w:space="0" w:color="auto"/>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2 315</w:t>
            </w:r>
          </w:p>
        </w:tc>
        <w:tc>
          <w:tcPr>
            <w:tcW w:w="1020" w:type="dxa"/>
            <w:tcBorders>
              <w:top w:val="nil"/>
              <w:left w:val="nil"/>
              <w:bottom w:val="single" w:sz="4" w:space="0" w:color="auto"/>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1 520</w:t>
            </w:r>
          </w:p>
        </w:tc>
        <w:tc>
          <w:tcPr>
            <w:tcW w:w="1020" w:type="dxa"/>
            <w:tcBorders>
              <w:top w:val="nil"/>
              <w:left w:val="nil"/>
              <w:bottom w:val="single" w:sz="4" w:space="0" w:color="auto"/>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638 270</w:t>
            </w:r>
          </w:p>
        </w:tc>
        <w:tc>
          <w:tcPr>
            <w:tcW w:w="1020" w:type="dxa"/>
            <w:tcBorders>
              <w:top w:val="nil"/>
              <w:left w:val="nil"/>
              <w:bottom w:val="single" w:sz="4" w:space="0" w:color="auto"/>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24 632</w:t>
            </w:r>
          </w:p>
        </w:tc>
        <w:tc>
          <w:tcPr>
            <w:tcW w:w="1020" w:type="dxa"/>
            <w:tcBorders>
              <w:top w:val="nil"/>
              <w:left w:val="nil"/>
              <w:bottom w:val="single" w:sz="4" w:space="0" w:color="auto"/>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124 593</w:t>
            </w:r>
          </w:p>
        </w:tc>
        <w:tc>
          <w:tcPr>
            <w:tcW w:w="1020" w:type="dxa"/>
            <w:tcBorders>
              <w:top w:val="nil"/>
              <w:left w:val="nil"/>
              <w:bottom w:val="single" w:sz="4" w:space="0" w:color="auto"/>
              <w:right w:val="single" w:sz="4" w:space="0" w:color="auto"/>
            </w:tcBorders>
            <w:shd w:val="clear" w:color="auto" w:fill="auto"/>
            <w:noWrap/>
            <w:vAlign w:val="bottom"/>
            <w:hideMark/>
          </w:tcPr>
          <w:p w:rsidR="00D328B8" w:rsidRPr="00D328B8" w:rsidRDefault="00D328B8" w:rsidP="00D328B8">
            <w:pPr>
              <w:spacing w:after="0" w:line="240" w:lineRule="auto"/>
              <w:jc w:val="right"/>
              <w:rPr>
                <w:rFonts w:ascii="Arial" w:eastAsia="Times New Roman" w:hAnsi="Arial" w:cs="Arial"/>
                <w:sz w:val="16"/>
                <w:szCs w:val="16"/>
                <w:lang w:eastAsia="cs-CZ"/>
              </w:rPr>
            </w:pPr>
            <w:r w:rsidRPr="00D328B8">
              <w:rPr>
                <w:rFonts w:ascii="Arial" w:eastAsia="Times New Roman" w:hAnsi="Arial" w:cs="Arial"/>
                <w:sz w:val="16"/>
                <w:szCs w:val="16"/>
                <w:lang w:eastAsia="cs-CZ"/>
              </w:rPr>
              <w:t>26 187</w:t>
            </w:r>
          </w:p>
        </w:tc>
      </w:tr>
    </w:tbl>
    <w:p w:rsidR="00D328B8" w:rsidRPr="000E71CF" w:rsidRDefault="00F531AE" w:rsidP="00F531AE">
      <w:pPr>
        <w:pStyle w:val="Zdrojdat"/>
        <w:rPr>
          <w:sz w:val="22"/>
          <w:szCs w:val="22"/>
        </w:rPr>
      </w:pPr>
      <w:r w:rsidRPr="000E71CF">
        <w:rPr>
          <w:sz w:val="22"/>
          <w:szCs w:val="22"/>
        </w:rPr>
        <w:t>Zdroj: Český statistický úřad, www.czso.cz, 2014</w:t>
      </w:r>
    </w:p>
    <w:p w:rsidR="00B06E14" w:rsidRDefault="00B06E14" w:rsidP="00F531AE">
      <w:pPr>
        <w:jc w:val="both"/>
      </w:pPr>
    </w:p>
    <w:p w:rsidR="005E332F" w:rsidRPr="00F531AE" w:rsidRDefault="005E332F" w:rsidP="00F531AE">
      <w:pPr>
        <w:jc w:val="both"/>
      </w:pPr>
      <w:r w:rsidRPr="00F531AE">
        <w:t>V grafu níže je zobrazeno procentuální použití hnojiv v kraji Vysočina. Procentuélní zastoupení hnojiv na Vysočině odpovídá zastoupení používaných hnojiv i na území MAS Via rustica.</w:t>
      </w:r>
    </w:p>
    <w:p w:rsidR="005E332F" w:rsidRPr="00F531AE" w:rsidRDefault="005E332F" w:rsidP="00F531AE">
      <w:pPr>
        <w:jc w:val="both"/>
      </w:pPr>
      <w:r w:rsidRPr="00F531AE">
        <w:t>Vzhledem k tomu, že se území MAS Via rustica nachází v zemědělské oblasti s intenzivním chovem hospodářských zvířat, je stále jedním z nejpoužívanějších hnojiv statková hnojiva.</w:t>
      </w:r>
    </w:p>
    <w:p w:rsidR="006B565E" w:rsidRDefault="005E332F" w:rsidP="00F531AE">
      <w:pPr>
        <w:jc w:val="both"/>
      </w:pPr>
      <w:r w:rsidRPr="00F531AE">
        <w:lastRenderedPageBreak/>
        <w:t>Statková hnojiva májí mnoho využití, nechají se používat jako hnojivo i jako alternativní zdroj energie v bioplynových stanicích.</w:t>
      </w:r>
    </w:p>
    <w:p w:rsidR="00F531AE" w:rsidRPr="009A6210" w:rsidRDefault="00923DF6" w:rsidP="00F531AE">
      <w:pPr>
        <w:jc w:val="both"/>
        <w:rPr>
          <w:b/>
          <w:sz w:val="20"/>
          <w:szCs w:val="20"/>
          <w:lang w:eastAsia="cs-CZ"/>
        </w:rPr>
      </w:pPr>
      <w:r w:rsidRPr="009A6210">
        <w:rPr>
          <w:b/>
          <w:sz w:val="20"/>
          <w:szCs w:val="20"/>
          <w:lang w:eastAsia="cs-CZ"/>
        </w:rPr>
        <w:t>Graf 5.6 p</w:t>
      </w:r>
      <w:r w:rsidR="00EB6D44" w:rsidRPr="009A6210">
        <w:rPr>
          <w:b/>
          <w:sz w:val="20"/>
          <w:szCs w:val="20"/>
          <w:lang w:eastAsia="cs-CZ"/>
        </w:rPr>
        <w:t>: Procentuální zastoupení hnojiv na Vysočině v roce 2013</w:t>
      </w:r>
    </w:p>
    <w:p w:rsidR="00966701" w:rsidRDefault="005E332F" w:rsidP="00966701">
      <w:pPr>
        <w:jc w:val="both"/>
        <w:rPr>
          <w:color w:val="FF0000"/>
        </w:rPr>
      </w:pPr>
      <w:r>
        <w:rPr>
          <w:noProof/>
          <w:lang w:eastAsia="cs-CZ"/>
        </w:rPr>
        <w:drawing>
          <wp:inline distT="0" distB="0" distL="0" distR="0" wp14:anchorId="4C3FE70B" wp14:editId="4A8F5DCC">
            <wp:extent cx="4914900" cy="2428875"/>
            <wp:effectExtent l="0" t="0" r="0" b="0"/>
            <wp:docPr id="298" name="Graf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2102D8" w:rsidRPr="005E15DE" w:rsidRDefault="002102D8" w:rsidP="005E15DE">
      <w:pPr>
        <w:pStyle w:val="Nadpis4"/>
        <w:spacing w:after="120"/>
        <w:rPr>
          <w:color w:val="984806"/>
        </w:rPr>
      </w:pPr>
      <w:r w:rsidRPr="005E15DE">
        <w:rPr>
          <w:color w:val="984806"/>
        </w:rPr>
        <w:t>5.6.4.2 Závislost zemědělců na dotacích</w:t>
      </w:r>
    </w:p>
    <w:p w:rsidR="002102D8" w:rsidRPr="005E15DE" w:rsidRDefault="002102D8" w:rsidP="005E15DE">
      <w:pPr>
        <w:spacing w:after="0"/>
        <w:jc w:val="both"/>
      </w:pPr>
      <w:r w:rsidRPr="005E15DE">
        <w:t>V zemědělství nadále zůstává velká závislost zemědělců na příjmu dotací. Většina českých zemědělců není bez poskytnutých dotací schopná konkurovat při současných výkupních cenách zahraničním produktům jak v rostlinné tak živočišné výrobě.</w:t>
      </w:r>
    </w:p>
    <w:p w:rsidR="002102D8" w:rsidRPr="005E15DE" w:rsidRDefault="002102D8" w:rsidP="005E15DE">
      <w:pPr>
        <w:spacing w:after="0"/>
        <w:jc w:val="both"/>
      </w:pPr>
      <w:r w:rsidRPr="005E15DE">
        <w:t>V současné době jsou zahraniční zemědělci schopni vyrábět a produkovat zemědělské výrobky mnohem efektivněji a levněji. Důvodem efektivnější výroby zahraničních zemědělců jsou modernější technologie, mnohdy mají lepší přírodní podmínky pro pěstování plodin a chov hospodářských zvířat.</w:t>
      </w:r>
    </w:p>
    <w:p w:rsidR="002102D8" w:rsidRPr="005E15DE" w:rsidRDefault="002102D8" w:rsidP="005E15DE">
      <w:pPr>
        <w:spacing w:after="0"/>
        <w:jc w:val="both"/>
      </w:pPr>
      <w:r w:rsidRPr="005E15DE">
        <w:t>Oproti porovnání se zemědělci v EU čeští zemědělci a ani zemědělci na území MAS Via rustica nevyužívají alternativní zdroje příjmů do zemědělství, a to je jedním ze základních nedostatků a hlavním důvodem pro zánik zemědělské podnikatelské jednotky bez dotací.</w:t>
      </w:r>
    </w:p>
    <w:p w:rsidR="002102D8" w:rsidRPr="005E15DE" w:rsidRDefault="002102D8" w:rsidP="005E15DE">
      <w:pPr>
        <w:spacing w:after="0"/>
        <w:jc w:val="both"/>
      </w:pPr>
      <w:r w:rsidRPr="005E15DE">
        <w:t>Dalším důvodem této závislosti zemědělců na dotacích je snaha odběratelů zemědělských produktů stlačit výkupní ceny dolů, a tím se zemědělci dostávají do velkých existenčních problémů. Příkladem takového jednání na území MAS Via rustica je ze strany mlékáren při výkupu mléka od zemědělských družstev a rolníků podnikajících v oblasti produkce mléka.</w:t>
      </w:r>
    </w:p>
    <w:p w:rsidR="002102D8" w:rsidRPr="005E15DE" w:rsidRDefault="002102D8" w:rsidP="005E15DE">
      <w:pPr>
        <w:pStyle w:val="Nadpis3"/>
        <w:spacing w:after="120"/>
      </w:pPr>
      <w:bookmarkStart w:id="49" w:name="_Toc397097179"/>
      <w:r w:rsidRPr="005E15DE">
        <w:t>5.6.5 Využívání alternativních příjmů v zemědělství</w:t>
      </w:r>
      <w:bookmarkEnd w:id="49"/>
    </w:p>
    <w:p w:rsidR="002102D8" w:rsidRPr="005E15DE" w:rsidRDefault="002102D8" w:rsidP="005E15DE">
      <w:pPr>
        <w:spacing w:after="0"/>
        <w:jc w:val="both"/>
      </w:pPr>
      <w:r w:rsidRPr="005E15DE">
        <w:t>Z počtu subjektů podnikajících v zemědělské oblasti je velmi malý počet zemědělců, kteří se zamýšlejí nad využíváním alternativních příjmů do svého rozpočtu.</w:t>
      </w:r>
    </w:p>
    <w:p w:rsidR="001A60AF" w:rsidRPr="005E15DE" w:rsidRDefault="002102D8" w:rsidP="005E15DE">
      <w:pPr>
        <w:spacing w:after="0"/>
        <w:jc w:val="both"/>
      </w:pPr>
      <w:r w:rsidRPr="005E15DE">
        <w:t>V současné době se dá říci, že některé zemědělské subjekty se začínají zamýšlet či pracovat na projektových dokumentacích k projektům přinášejícím nové zdroje příjmů do zemědělství. Na území MAS Via rustica se tímto tématem zabývá velmi nízké procento zemědělců. Pravděpodobným důvodem je neznalost oblasti alternativních příjmů do zemědělského podnikání a vysoké investiční náklady spojené s tvorbou projektových dokumentací a samotnou realizací projektu.</w:t>
      </w:r>
    </w:p>
    <w:p w:rsidR="002102D8" w:rsidRDefault="002102D8" w:rsidP="00E21D88">
      <w:pPr>
        <w:rPr>
          <w:color w:val="FF0000"/>
        </w:rPr>
      </w:pPr>
    </w:p>
    <w:p w:rsidR="005C3551" w:rsidRDefault="005C3551" w:rsidP="00E21D88">
      <w:pPr>
        <w:rPr>
          <w:color w:val="FF0000"/>
        </w:rPr>
      </w:pPr>
    </w:p>
    <w:p w:rsidR="005C3551" w:rsidRDefault="005C3551" w:rsidP="00E21D88">
      <w:pPr>
        <w:rPr>
          <w:color w:val="FF0000"/>
        </w:rPr>
      </w:pPr>
    </w:p>
    <w:p w:rsidR="005C3551" w:rsidRDefault="005C3551" w:rsidP="005C3551">
      <w:pPr>
        <w:pStyle w:val="Nadpis3"/>
      </w:pPr>
      <w:bookmarkStart w:id="50" w:name="_Toc397097180"/>
      <w:r>
        <w:lastRenderedPageBreak/>
        <w:t xml:space="preserve">5.6.4  </w:t>
      </w:r>
      <w:bookmarkStart w:id="51" w:name="_Toc146351488"/>
      <w:r w:rsidRPr="005C3551">
        <w:t>Živočišná</w:t>
      </w:r>
      <w:r w:rsidRPr="003A2E9B">
        <w:t xml:space="preserve"> výroba v</w:t>
      </w:r>
      <w:r>
        <w:t> </w:t>
      </w:r>
      <w:r w:rsidRPr="003A2E9B">
        <w:t>zemědělství</w:t>
      </w:r>
      <w:bookmarkEnd w:id="50"/>
      <w:bookmarkEnd w:id="51"/>
    </w:p>
    <w:p w:rsidR="005C3551" w:rsidRPr="003A2E9B" w:rsidRDefault="005C3551" w:rsidP="005C3551">
      <w:pPr>
        <w:jc w:val="both"/>
      </w:pPr>
      <w:r w:rsidRPr="003A2E9B">
        <w:t>V rámci živočišné výroby na území MAS Via rustica převažuje chov skotu, prasat a drůbeže.</w:t>
      </w:r>
      <w:r>
        <w:tab/>
      </w:r>
    </w:p>
    <w:p w:rsidR="005C3551" w:rsidRPr="005C3551" w:rsidRDefault="005C3551" w:rsidP="005C3551">
      <w:pPr>
        <w:rPr>
          <w:b/>
          <w:color w:val="984806"/>
        </w:rPr>
      </w:pPr>
      <w:r w:rsidRPr="005C3551">
        <w:rPr>
          <w:b/>
          <w:color w:val="984806"/>
        </w:rPr>
        <w:t>Vývoj stavu hospodářských zvířat v letech 2008 – 2013</w:t>
      </w:r>
    </w:p>
    <w:p w:rsidR="005C3551" w:rsidRDefault="005C3551" w:rsidP="005C3551">
      <w:pPr>
        <w:jc w:val="both"/>
      </w:pPr>
      <w:r w:rsidRPr="003A2E9B">
        <w:t>Následující tabulka ukazuje počty chovaného hospodářského zvířectva v letech 2008 – 2013 v kraji Vysočina. Chov skotu a prasat má se</w:t>
      </w:r>
      <w:r>
        <w:t>stupnou tendenci. Nejvýraznější propad</w:t>
      </w:r>
      <w:r w:rsidRPr="003A2E9B">
        <w:t xml:space="preserve"> je zaznamenán</w:t>
      </w:r>
      <w:r>
        <w:t xml:space="preserve"> u</w:t>
      </w:r>
      <w:r w:rsidRPr="003A2E9B">
        <w:t xml:space="preserve"> chov</w:t>
      </w:r>
      <w:r>
        <w:t>u</w:t>
      </w:r>
      <w:r w:rsidRPr="003A2E9B">
        <w:t xml:space="preserve"> drůbeže.</w:t>
      </w:r>
    </w:p>
    <w:p w:rsidR="005C3551" w:rsidRPr="005C3551" w:rsidRDefault="005C3551" w:rsidP="005C3551">
      <w:pPr>
        <w:rPr>
          <w:b/>
        </w:rPr>
      </w:pPr>
      <w:r w:rsidRPr="005C3551">
        <w:rPr>
          <w:b/>
        </w:rPr>
        <w:t>Tab. 5.6 d: Vývoj stavu hospodářských zvířat na Vysočině v letech 2008 – 2013</w:t>
      </w:r>
    </w:p>
    <w:tbl>
      <w:tblPr>
        <w:tblW w:w="8946" w:type="dxa"/>
        <w:tblInd w:w="55" w:type="dxa"/>
        <w:tblLayout w:type="fixed"/>
        <w:tblCellMar>
          <w:left w:w="70" w:type="dxa"/>
          <w:right w:w="70" w:type="dxa"/>
        </w:tblCellMar>
        <w:tblLook w:val="04A0" w:firstRow="1" w:lastRow="0" w:firstColumn="1" w:lastColumn="0" w:noHBand="0" w:noVBand="1"/>
      </w:tblPr>
      <w:tblGrid>
        <w:gridCol w:w="2140"/>
        <w:gridCol w:w="1110"/>
        <w:gridCol w:w="1111"/>
        <w:gridCol w:w="1111"/>
        <w:gridCol w:w="1110"/>
        <w:gridCol w:w="1111"/>
        <w:gridCol w:w="1253"/>
      </w:tblGrid>
      <w:tr w:rsidR="005C3551" w:rsidRPr="00BA22CB" w:rsidTr="00352551">
        <w:trPr>
          <w:trHeight w:val="40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551" w:rsidRDefault="005C3551" w:rsidP="00352551">
            <w:pPr>
              <w:rPr>
                <w:rFonts w:ascii="Calibri" w:hAnsi="Calibri"/>
                <w:b/>
                <w:bCs/>
                <w:color w:val="000000"/>
              </w:rPr>
            </w:pPr>
            <w:r>
              <w:rPr>
                <w:rFonts w:ascii="Calibri" w:hAnsi="Calibri"/>
                <w:b/>
                <w:bCs/>
                <w:color w:val="000000"/>
              </w:rPr>
              <w:t xml:space="preserve">Ukazatel </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5C3551" w:rsidRDefault="005C3551" w:rsidP="00352551">
            <w:pPr>
              <w:jc w:val="center"/>
              <w:rPr>
                <w:rFonts w:ascii="Calibri" w:hAnsi="Calibri"/>
                <w:b/>
                <w:bCs/>
                <w:color w:val="000000"/>
              </w:rPr>
            </w:pPr>
            <w:r>
              <w:rPr>
                <w:rFonts w:ascii="Calibri" w:hAnsi="Calibri"/>
                <w:b/>
                <w:bCs/>
                <w:color w:val="000000"/>
              </w:rPr>
              <w:t>2008</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5C3551" w:rsidRDefault="005C3551" w:rsidP="00352551">
            <w:pPr>
              <w:jc w:val="center"/>
              <w:rPr>
                <w:rFonts w:ascii="Calibri" w:hAnsi="Calibri"/>
                <w:b/>
                <w:bCs/>
                <w:color w:val="000000"/>
              </w:rPr>
            </w:pPr>
            <w:r>
              <w:rPr>
                <w:rFonts w:ascii="Calibri" w:hAnsi="Calibri"/>
                <w:b/>
                <w:bCs/>
                <w:color w:val="000000"/>
              </w:rPr>
              <w:t>2009</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5C3551" w:rsidRDefault="005C3551" w:rsidP="00352551">
            <w:pPr>
              <w:jc w:val="center"/>
              <w:rPr>
                <w:rFonts w:ascii="Calibri" w:hAnsi="Calibri"/>
                <w:b/>
                <w:bCs/>
                <w:color w:val="000000"/>
              </w:rPr>
            </w:pPr>
            <w:r>
              <w:rPr>
                <w:rFonts w:ascii="Calibri" w:hAnsi="Calibri"/>
                <w:b/>
                <w:bCs/>
                <w:color w:val="000000"/>
              </w:rPr>
              <w:t>2010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5C3551" w:rsidRDefault="005C3551" w:rsidP="00352551">
            <w:pPr>
              <w:jc w:val="center"/>
              <w:rPr>
                <w:rFonts w:ascii="Calibri" w:hAnsi="Calibri"/>
                <w:b/>
                <w:bCs/>
                <w:color w:val="000000"/>
              </w:rPr>
            </w:pPr>
            <w:r>
              <w:rPr>
                <w:rFonts w:ascii="Calibri" w:hAnsi="Calibri"/>
                <w:b/>
                <w:bCs/>
                <w:color w:val="000000"/>
              </w:rPr>
              <w:t>2011</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5C3551" w:rsidRDefault="005C3551" w:rsidP="00352551">
            <w:pPr>
              <w:jc w:val="center"/>
              <w:rPr>
                <w:rFonts w:ascii="Calibri" w:hAnsi="Calibri"/>
                <w:b/>
                <w:bCs/>
                <w:color w:val="000000"/>
              </w:rPr>
            </w:pPr>
            <w:r>
              <w:rPr>
                <w:rFonts w:ascii="Calibri" w:hAnsi="Calibri"/>
                <w:b/>
                <w:bCs/>
                <w:color w:val="000000"/>
              </w:rPr>
              <w:t>2012</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rsidR="005C3551" w:rsidRDefault="005C3551" w:rsidP="00352551">
            <w:pPr>
              <w:jc w:val="center"/>
              <w:rPr>
                <w:rFonts w:ascii="Calibri" w:hAnsi="Calibri"/>
                <w:b/>
                <w:bCs/>
                <w:color w:val="000000"/>
              </w:rPr>
            </w:pPr>
            <w:r>
              <w:rPr>
                <w:rFonts w:ascii="Calibri" w:hAnsi="Calibri"/>
                <w:b/>
                <w:bCs/>
                <w:color w:val="000000"/>
              </w:rPr>
              <w:t>2013</w:t>
            </w:r>
          </w:p>
        </w:tc>
      </w:tr>
      <w:tr w:rsidR="005C3551" w:rsidRPr="00BA22CB" w:rsidTr="00352551">
        <w:trPr>
          <w:trHeight w:val="40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C3551" w:rsidRPr="00BA22CB" w:rsidRDefault="005C3551" w:rsidP="00352551">
            <w:pPr>
              <w:spacing w:after="0"/>
              <w:rPr>
                <w:rFonts w:eastAsia="Times New Roman"/>
                <w:color w:val="000000"/>
                <w:lang w:eastAsia="cs-CZ"/>
              </w:rPr>
            </w:pPr>
            <w:r w:rsidRPr="00BA22CB">
              <w:rPr>
                <w:rFonts w:eastAsia="Times New Roman"/>
                <w:color w:val="000000"/>
                <w:lang w:eastAsia="cs-CZ"/>
              </w:rPr>
              <w:t>Skot celkem</w:t>
            </w:r>
          </w:p>
        </w:tc>
        <w:tc>
          <w:tcPr>
            <w:tcW w:w="1110"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213 770</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210 635</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210 629</w:t>
            </w:r>
          </w:p>
        </w:tc>
        <w:tc>
          <w:tcPr>
            <w:tcW w:w="1110"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210 949</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211 348</w:t>
            </w:r>
          </w:p>
        </w:tc>
        <w:tc>
          <w:tcPr>
            <w:tcW w:w="1253"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211 000</w:t>
            </w:r>
          </w:p>
        </w:tc>
      </w:tr>
      <w:tr w:rsidR="005C3551" w:rsidRPr="00BA22CB" w:rsidTr="00352551">
        <w:trPr>
          <w:trHeight w:val="40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C3551" w:rsidRPr="00BA22CB" w:rsidRDefault="005C3551" w:rsidP="00352551">
            <w:pPr>
              <w:spacing w:after="0"/>
              <w:rPr>
                <w:rFonts w:eastAsia="Times New Roman"/>
                <w:color w:val="000000"/>
                <w:lang w:eastAsia="cs-CZ"/>
              </w:rPr>
            </w:pPr>
            <w:r w:rsidRPr="00BA22CB">
              <w:rPr>
                <w:rFonts w:eastAsia="Times New Roman"/>
                <w:color w:val="000000"/>
                <w:lang w:eastAsia="cs-CZ"/>
              </w:rPr>
              <w:t>z toho krávy</w:t>
            </w:r>
          </w:p>
        </w:tc>
        <w:tc>
          <w:tcPr>
            <w:tcW w:w="1110"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84 740</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82 904</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83 246</w:t>
            </w:r>
          </w:p>
        </w:tc>
        <w:tc>
          <w:tcPr>
            <w:tcW w:w="1110"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83 197</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83 404</w:t>
            </w:r>
          </w:p>
        </w:tc>
        <w:tc>
          <w:tcPr>
            <w:tcW w:w="1253"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83 162</w:t>
            </w:r>
          </w:p>
        </w:tc>
      </w:tr>
      <w:tr w:rsidR="005C3551" w:rsidRPr="00BA22CB" w:rsidTr="00352551">
        <w:trPr>
          <w:trHeight w:val="40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C3551" w:rsidRPr="00BA22CB" w:rsidRDefault="005C3551" w:rsidP="00352551">
            <w:pPr>
              <w:spacing w:after="0"/>
              <w:rPr>
                <w:rFonts w:eastAsia="Times New Roman"/>
                <w:color w:val="000000"/>
                <w:lang w:eastAsia="cs-CZ"/>
              </w:rPr>
            </w:pPr>
            <w:r w:rsidRPr="00BA22CB">
              <w:rPr>
                <w:rFonts w:eastAsia="Times New Roman"/>
                <w:color w:val="000000"/>
                <w:lang w:eastAsia="cs-CZ"/>
              </w:rPr>
              <w:t>Prasata celkem</w:t>
            </w:r>
          </w:p>
        </w:tc>
        <w:tc>
          <w:tcPr>
            <w:tcW w:w="1110"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367 876</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324 725</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319 199</w:t>
            </w:r>
          </w:p>
        </w:tc>
        <w:tc>
          <w:tcPr>
            <w:tcW w:w="1110"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280 866</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261 287</w:t>
            </w:r>
          </w:p>
        </w:tc>
        <w:tc>
          <w:tcPr>
            <w:tcW w:w="1253"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247 277</w:t>
            </w:r>
          </w:p>
        </w:tc>
      </w:tr>
      <w:tr w:rsidR="005C3551" w:rsidRPr="00BA22CB" w:rsidTr="00352551">
        <w:trPr>
          <w:trHeight w:val="40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C3551" w:rsidRPr="00BA22CB" w:rsidRDefault="005C3551" w:rsidP="00352551">
            <w:pPr>
              <w:spacing w:after="0"/>
              <w:rPr>
                <w:rFonts w:eastAsia="Times New Roman"/>
                <w:color w:val="000000"/>
                <w:lang w:eastAsia="cs-CZ"/>
              </w:rPr>
            </w:pPr>
            <w:r w:rsidRPr="00BA22CB">
              <w:rPr>
                <w:rFonts w:eastAsia="Times New Roman"/>
                <w:color w:val="000000"/>
                <w:lang w:eastAsia="cs-CZ"/>
              </w:rPr>
              <w:t>z toho prasnice</w:t>
            </w:r>
          </w:p>
        </w:tc>
        <w:tc>
          <w:tcPr>
            <w:tcW w:w="1110"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17 019</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23 438</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22 962</w:t>
            </w:r>
          </w:p>
        </w:tc>
        <w:tc>
          <w:tcPr>
            <w:tcW w:w="1110"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19 891</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18 547</w:t>
            </w:r>
          </w:p>
        </w:tc>
        <w:tc>
          <w:tcPr>
            <w:tcW w:w="1253"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17 097</w:t>
            </w:r>
          </w:p>
        </w:tc>
      </w:tr>
      <w:tr w:rsidR="005C3551" w:rsidRPr="00BA22CB" w:rsidTr="00352551">
        <w:trPr>
          <w:trHeight w:val="40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C3551" w:rsidRPr="00BA22CB" w:rsidRDefault="005C3551" w:rsidP="00352551">
            <w:pPr>
              <w:spacing w:after="0"/>
              <w:rPr>
                <w:rFonts w:eastAsia="Times New Roman"/>
                <w:color w:val="000000"/>
                <w:lang w:eastAsia="cs-CZ"/>
              </w:rPr>
            </w:pPr>
            <w:r w:rsidRPr="00BA22CB">
              <w:rPr>
                <w:rFonts w:eastAsia="Times New Roman"/>
                <w:color w:val="000000"/>
                <w:lang w:eastAsia="cs-CZ"/>
              </w:rPr>
              <w:t>Ovce celkem</w:t>
            </w:r>
          </w:p>
        </w:tc>
        <w:tc>
          <w:tcPr>
            <w:tcW w:w="1110"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14 658</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10 854</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12 387</w:t>
            </w:r>
          </w:p>
        </w:tc>
        <w:tc>
          <w:tcPr>
            <w:tcW w:w="1110"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12 994</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14 337</w:t>
            </w:r>
          </w:p>
        </w:tc>
        <w:tc>
          <w:tcPr>
            <w:tcW w:w="1253"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14 706</w:t>
            </w:r>
          </w:p>
        </w:tc>
      </w:tr>
      <w:tr w:rsidR="005C3551" w:rsidRPr="00BA22CB" w:rsidTr="00352551">
        <w:trPr>
          <w:trHeight w:val="40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C3551" w:rsidRPr="00BA22CB" w:rsidRDefault="005C3551" w:rsidP="00352551">
            <w:pPr>
              <w:spacing w:after="0"/>
              <w:rPr>
                <w:rFonts w:eastAsia="Times New Roman"/>
                <w:color w:val="000000"/>
                <w:lang w:eastAsia="cs-CZ"/>
              </w:rPr>
            </w:pPr>
            <w:r w:rsidRPr="00BA22CB">
              <w:rPr>
                <w:rFonts w:eastAsia="Times New Roman"/>
                <w:color w:val="000000"/>
                <w:lang w:eastAsia="cs-CZ"/>
              </w:rPr>
              <w:t>Drůbež celkem</w:t>
            </w:r>
          </w:p>
        </w:tc>
        <w:tc>
          <w:tcPr>
            <w:tcW w:w="1110"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1 101 564</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984 949</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472 418</w:t>
            </w:r>
          </w:p>
        </w:tc>
        <w:tc>
          <w:tcPr>
            <w:tcW w:w="1110"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448 981</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399 710</w:t>
            </w:r>
          </w:p>
        </w:tc>
        <w:tc>
          <w:tcPr>
            <w:tcW w:w="1253"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rPr>
            </w:pPr>
            <w:r>
              <w:rPr>
                <w:rFonts w:ascii="Calibri" w:hAnsi="Calibri"/>
              </w:rPr>
              <w:t>348 964</w:t>
            </w:r>
          </w:p>
        </w:tc>
      </w:tr>
      <w:tr w:rsidR="005C3551" w:rsidRPr="00BA22CB" w:rsidTr="00352551">
        <w:trPr>
          <w:trHeight w:val="40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5C3551" w:rsidRPr="00BA22CB" w:rsidRDefault="005C3551" w:rsidP="00352551">
            <w:pPr>
              <w:spacing w:after="0"/>
              <w:rPr>
                <w:rFonts w:eastAsia="Times New Roman"/>
                <w:color w:val="000000"/>
                <w:lang w:eastAsia="cs-CZ"/>
              </w:rPr>
            </w:pPr>
            <w:r w:rsidRPr="00BA22CB">
              <w:rPr>
                <w:rFonts w:eastAsia="Times New Roman"/>
                <w:color w:val="000000"/>
                <w:lang w:eastAsia="cs-CZ"/>
              </w:rPr>
              <w:t>z toho slepice</w:t>
            </w:r>
          </w:p>
        </w:tc>
        <w:tc>
          <w:tcPr>
            <w:tcW w:w="1110"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36 278</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135 164</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99 780</w:t>
            </w:r>
          </w:p>
        </w:tc>
        <w:tc>
          <w:tcPr>
            <w:tcW w:w="1110"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87 701</w:t>
            </w:r>
          </w:p>
        </w:tc>
        <w:tc>
          <w:tcPr>
            <w:tcW w:w="1111"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90 125</w:t>
            </w:r>
          </w:p>
        </w:tc>
        <w:tc>
          <w:tcPr>
            <w:tcW w:w="1253" w:type="dxa"/>
            <w:tcBorders>
              <w:top w:val="nil"/>
              <w:left w:val="nil"/>
              <w:bottom w:val="single" w:sz="4" w:space="0" w:color="auto"/>
              <w:right w:val="single" w:sz="4" w:space="0" w:color="auto"/>
            </w:tcBorders>
            <w:shd w:val="clear" w:color="auto" w:fill="auto"/>
            <w:noWrap/>
            <w:vAlign w:val="bottom"/>
            <w:hideMark/>
          </w:tcPr>
          <w:p w:rsidR="005C3551" w:rsidRDefault="005C3551" w:rsidP="00352551">
            <w:pPr>
              <w:jc w:val="right"/>
              <w:rPr>
                <w:rFonts w:ascii="Calibri" w:hAnsi="Calibri"/>
                <w:color w:val="000000"/>
              </w:rPr>
            </w:pPr>
            <w:r>
              <w:rPr>
                <w:rFonts w:ascii="Calibri" w:hAnsi="Calibri"/>
                <w:color w:val="000000"/>
              </w:rPr>
              <w:t>61 708</w:t>
            </w:r>
          </w:p>
        </w:tc>
      </w:tr>
    </w:tbl>
    <w:p w:rsidR="005C3551" w:rsidRPr="005C3551" w:rsidRDefault="005C3551" w:rsidP="005C3551">
      <w:pPr>
        <w:pStyle w:val="Zdrojdat"/>
        <w:rPr>
          <w:i w:val="0"/>
          <w:sz w:val="22"/>
          <w:szCs w:val="22"/>
        </w:rPr>
      </w:pPr>
      <w:r w:rsidRPr="005C3551">
        <w:rPr>
          <w:i w:val="0"/>
          <w:sz w:val="22"/>
          <w:szCs w:val="22"/>
        </w:rPr>
        <w:t xml:space="preserve">Zdroj: Český statistický úřad, </w:t>
      </w:r>
      <w:hyperlink r:id="rId111" w:history="1">
        <w:r w:rsidRPr="005C3551">
          <w:rPr>
            <w:rStyle w:val="Hypertextovodkaz"/>
            <w:i w:val="0"/>
            <w:color w:val="auto"/>
            <w:sz w:val="22"/>
            <w:szCs w:val="22"/>
            <w:u w:val="none"/>
          </w:rPr>
          <w:t>www.czso.cz</w:t>
        </w:r>
      </w:hyperlink>
      <w:r w:rsidRPr="005C3551">
        <w:rPr>
          <w:rStyle w:val="Hypertextovodkaz"/>
          <w:i w:val="0"/>
          <w:color w:val="auto"/>
          <w:sz w:val="22"/>
          <w:szCs w:val="22"/>
          <w:u w:val="none"/>
        </w:rPr>
        <w:t>, 2014</w:t>
      </w:r>
    </w:p>
    <w:p w:rsidR="005C3551" w:rsidRDefault="005C3551" w:rsidP="005C3551">
      <w:pPr>
        <w:jc w:val="both"/>
      </w:pPr>
    </w:p>
    <w:p w:rsidR="005C3551" w:rsidRPr="005C3551" w:rsidRDefault="005C3551" w:rsidP="005C3551">
      <w:pPr>
        <w:jc w:val="both"/>
        <w:rPr>
          <w:b/>
        </w:rPr>
      </w:pPr>
      <w:r w:rsidRPr="005C3551">
        <w:rPr>
          <w:b/>
        </w:rPr>
        <w:t>Graf 5.6 r: Hospodářská zvířata na Vysočině</w:t>
      </w:r>
    </w:p>
    <w:p w:rsidR="005C3551" w:rsidRPr="005C3551" w:rsidRDefault="005C3551" w:rsidP="005C3551">
      <w:r>
        <w:rPr>
          <w:noProof/>
          <w:lang w:eastAsia="cs-CZ"/>
        </w:rPr>
        <w:drawing>
          <wp:inline distT="0" distB="0" distL="0" distR="0" wp14:anchorId="699A1842" wp14:editId="57A19835">
            <wp:extent cx="5759532" cy="2933206"/>
            <wp:effectExtent l="0" t="0" r="0" b="635"/>
            <wp:docPr id="304" name="Graf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5C3551" w:rsidRDefault="005C3551" w:rsidP="005C3551">
      <w:pPr>
        <w:jc w:val="both"/>
      </w:pPr>
      <w:r>
        <w:lastRenderedPageBreak/>
        <w:t xml:space="preserve">Soupis hospodářských zvířat na Vysočině k 1. 4. 2013 udává </w:t>
      </w:r>
      <w:r w:rsidRPr="000F20DF">
        <w:t>211 000</w:t>
      </w:r>
      <w:r>
        <w:t xml:space="preserve"> ks </w:t>
      </w:r>
      <w:r w:rsidRPr="00F738DA">
        <w:t>skotu (15,6 % z celkového počtu stáda), což značí, že na Vysočině je chováno, v porovnání</w:t>
      </w:r>
      <w:r>
        <w:t xml:space="preserve"> s ostatními kraji, největší stádo skotu.</w:t>
      </w:r>
    </w:p>
    <w:p w:rsidR="005C3551" w:rsidRDefault="005C3551" w:rsidP="005C3551">
      <w:pPr>
        <w:jc w:val="both"/>
      </w:pPr>
      <w:r>
        <w:t>Početní stav hospodářského zvířectva se od roku 1980 výrazně snížil. Tato sestupná tendence chovu hospodářských zvířat je způsobena odlivem pracovní síly z oblasti zemědělské produkce hospodářského zvířectva, ekonomickými a demografickými vlivy.</w:t>
      </w:r>
    </w:p>
    <w:p w:rsidR="005C3551" w:rsidRDefault="005C3551" w:rsidP="005C3551">
      <w:pPr>
        <w:jc w:val="both"/>
      </w:pPr>
      <w:r>
        <w:t>Z porovnání stavu chovu hospodářských zvířat je patrné, že k drobnému omezení chovu zvířectva na Vysočině došlo, ale procentuální změna oproti ČR není tak výrazná.</w:t>
      </w:r>
    </w:p>
    <w:p w:rsidR="005C3551" w:rsidRPr="00E9468E" w:rsidRDefault="005C3551" w:rsidP="00E9468E">
      <w:pPr>
        <w:rPr>
          <w:b/>
        </w:rPr>
      </w:pPr>
      <w:r w:rsidRPr="00E9468E">
        <w:rPr>
          <w:b/>
        </w:rPr>
        <w:t>Graf 5.6 ř: Vývoj stavů hospodářských zvířat v ČR v letech 1980 – 2013</w:t>
      </w:r>
    </w:p>
    <w:p w:rsidR="005C3551" w:rsidRDefault="005C3551" w:rsidP="005C3551">
      <w:r>
        <w:rPr>
          <w:rFonts w:ascii="Tahoma" w:hAnsi="Tahoma" w:cs="Tahoma"/>
          <w:noProof/>
          <w:color w:val="333333"/>
          <w:sz w:val="20"/>
          <w:szCs w:val="20"/>
          <w:lang w:eastAsia="cs-CZ"/>
        </w:rPr>
        <w:drawing>
          <wp:inline distT="0" distB="0" distL="0" distR="0" wp14:anchorId="7699BAD3" wp14:editId="02A11942">
            <wp:extent cx="5534025" cy="3930650"/>
            <wp:effectExtent l="0" t="0" r="9525" b="0"/>
            <wp:docPr id="313" name="Obrázek 313" descr="Graf 2 Vývoj stavů hospodářských zvířat v ČR v letech 1980 -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2 Vývoj stavů hospodářských zvířat v ČR v letech 1980 - 201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534025" cy="3930650"/>
                    </a:xfrm>
                    <a:prstGeom prst="rect">
                      <a:avLst/>
                    </a:prstGeom>
                    <a:noFill/>
                    <a:ln>
                      <a:noFill/>
                    </a:ln>
                  </pic:spPr>
                </pic:pic>
              </a:graphicData>
            </a:graphic>
          </wp:inline>
        </w:drawing>
      </w:r>
    </w:p>
    <w:p w:rsidR="00517135" w:rsidRPr="00352551" w:rsidRDefault="00517135" w:rsidP="00517135">
      <w:pPr>
        <w:pStyle w:val="Zdrojdat"/>
        <w:rPr>
          <w:sz w:val="22"/>
          <w:szCs w:val="22"/>
        </w:rPr>
      </w:pPr>
      <w:r w:rsidRPr="00352551">
        <w:rPr>
          <w:sz w:val="22"/>
          <w:szCs w:val="22"/>
        </w:rPr>
        <w:t>Zdroj: Český statistický úřad, www.czso.cz, 2013</w:t>
      </w:r>
    </w:p>
    <w:p w:rsidR="00352551" w:rsidRDefault="00352551" w:rsidP="00352551">
      <w:pPr>
        <w:jc w:val="both"/>
      </w:pPr>
      <w:r>
        <w:t xml:space="preserve">K 1. dubnu 2013 je v kraji Vysočina evidováno </w:t>
      </w:r>
      <w:r w:rsidRPr="0093405C">
        <w:t>211 000 ks skotu</w:t>
      </w:r>
      <w:r>
        <w:t>, z </w:t>
      </w:r>
      <w:r w:rsidRPr="0093405C">
        <w:t>toho 83 162</w:t>
      </w:r>
      <w:r>
        <w:t xml:space="preserve"> krav, 247 277 ks prasat, z toho 17 097 prasnic, 14 706 ks ovcí, 348 964 ks drůbeže, z toho 61 708 slepic. </w:t>
      </w:r>
      <w:r w:rsidRPr="00F738DA">
        <w:t xml:space="preserve">K 1. dubnu 2013 bylo v kraji Vysočina zaznamenáno snížení stavu skotu o 348 ks (0,2 %), prasat o 14 010 ks (5,7 %), Stav ovcí byl navýšen o 369 ks (2,5 %) a drůbeže o 50 746 ks (14,5 %). </w:t>
      </w:r>
    </w:p>
    <w:p w:rsidR="00517135" w:rsidRDefault="00517135" w:rsidP="005C3551"/>
    <w:p w:rsidR="005B62BE" w:rsidRDefault="005B62BE" w:rsidP="005C3551"/>
    <w:p w:rsidR="005B62BE" w:rsidRDefault="005B62BE" w:rsidP="005C3551"/>
    <w:p w:rsidR="005B62BE" w:rsidRDefault="005B62BE" w:rsidP="005C3551"/>
    <w:p w:rsidR="005B62BE" w:rsidRDefault="005B62BE" w:rsidP="005C3551"/>
    <w:p w:rsidR="00352551" w:rsidRDefault="00352551" w:rsidP="00352551">
      <w:pPr>
        <w:jc w:val="both"/>
      </w:pPr>
      <w:r w:rsidRPr="001B0507">
        <w:lastRenderedPageBreak/>
        <w:t>Z následujícího grafu je patrné, že chov skotu je nejintenzivnější v k</w:t>
      </w:r>
      <w:r>
        <w:t>raji Vysočina a Jihočeském kraje</w:t>
      </w:r>
      <w:r w:rsidRPr="001B0507">
        <w:t>.</w:t>
      </w:r>
    </w:p>
    <w:p w:rsidR="005B62BE" w:rsidRPr="00821CC1" w:rsidRDefault="005B62BE" w:rsidP="00352551">
      <w:pPr>
        <w:jc w:val="both"/>
        <w:rPr>
          <w:b/>
        </w:rPr>
      </w:pPr>
      <w:r w:rsidRPr="00821CC1">
        <w:rPr>
          <w:b/>
        </w:rPr>
        <w:t xml:space="preserve">Graf 5.6 s: </w:t>
      </w:r>
      <w:r w:rsidR="00875D05">
        <w:rPr>
          <w:b/>
        </w:rPr>
        <w:t>S</w:t>
      </w:r>
      <w:r w:rsidRPr="00821CC1">
        <w:rPr>
          <w:b/>
        </w:rPr>
        <w:t>tav skotu a krav v ČR za rok 2013</w:t>
      </w:r>
    </w:p>
    <w:p w:rsidR="00352551" w:rsidRDefault="005B62BE" w:rsidP="005B62BE">
      <w:pPr>
        <w:jc w:val="both"/>
      </w:pPr>
      <w:r>
        <w:rPr>
          <w:noProof/>
          <w:lang w:eastAsia="cs-CZ"/>
        </w:rPr>
        <w:drawing>
          <wp:inline distT="0" distB="0" distL="0" distR="0" wp14:anchorId="59C8C8E4" wp14:editId="06CFC9F8">
            <wp:extent cx="5124450" cy="4648200"/>
            <wp:effectExtent l="0" t="0" r="0" b="0"/>
            <wp:docPr id="3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124450" cy="464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
                          <a:solidFill>
                            <a:srgbClr val="000000"/>
                          </a:solidFill>
                          <a:miter lim="800000"/>
                          <a:headEnd/>
                          <a:tailEnd/>
                        </a14:hiddenLine>
                      </a:ext>
                    </a:extLst>
                  </pic:spPr>
                </pic:pic>
              </a:graphicData>
            </a:graphic>
          </wp:inline>
        </w:drawing>
      </w:r>
    </w:p>
    <w:p w:rsidR="00352551" w:rsidRPr="005B62BE" w:rsidRDefault="00352551" w:rsidP="00352551">
      <w:pPr>
        <w:pStyle w:val="Zdrojdat"/>
        <w:rPr>
          <w:sz w:val="22"/>
          <w:szCs w:val="22"/>
        </w:rPr>
      </w:pPr>
      <w:r w:rsidRPr="005B62BE">
        <w:rPr>
          <w:sz w:val="22"/>
          <w:szCs w:val="22"/>
        </w:rPr>
        <w:t>Zdroj: Český statistický úřad, www.czso.cz, 20</w:t>
      </w:r>
      <w:r w:rsidR="005B62BE" w:rsidRPr="005B62BE">
        <w:rPr>
          <w:sz w:val="22"/>
          <w:szCs w:val="22"/>
        </w:rPr>
        <w:t>14</w:t>
      </w:r>
    </w:p>
    <w:p w:rsidR="005C3551" w:rsidRDefault="005C3551" w:rsidP="005C3551">
      <w:pPr>
        <w:pStyle w:val="Nadpis3"/>
      </w:pPr>
    </w:p>
    <w:p w:rsidR="002102D8" w:rsidRPr="005E15DE" w:rsidRDefault="002102D8" w:rsidP="002102D8">
      <w:pPr>
        <w:pStyle w:val="Nadpis2"/>
      </w:pPr>
      <w:bookmarkStart w:id="52" w:name="_Toc397097181"/>
      <w:r w:rsidRPr="005E15DE">
        <w:t>5.7 Ekologické zemědělství</w:t>
      </w:r>
      <w:bookmarkEnd w:id="52"/>
    </w:p>
    <w:p w:rsidR="00E21D88" w:rsidRPr="005E15DE" w:rsidRDefault="002102D8" w:rsidP="005E15DE">
      <w:pPr>
        <w:pStyle w:val="Nadpis3"/>
        <w:spacing w:after="120"/>
      </w:pPr>
      <w:bookmarkStart w:id="53" w:name="_Toc397097182"/>
      <w:r w:rsidRPr="005E15DE">
        <w:t>5.7.1 Pojem ekologické zemědělství</w:t>
      </w:r>
      <w:bookmarkEnd w:id="53"/>
      <w:r w:rsidRPr="005E15DE">
        <w:t xml:space="preserve"> </w:t>
      </w:r>
    </w:p>
    <w:p w:rsidR="002102D8" w:rsidRPr="005E15DE" w:rsidRDefault="002102D8" w:rsidP="005E15DE">
      <w:pPr>
        <w:spacing w:after="0"/>
        <w:jc w:val="both"/>
      </w:pPr>
      <w:r w:rsidRPr="005E15DE">
        <w:t>Ekologické zemědělství je hospodaření s kladným vztahem ke zvířatům, půdě, rostlinám a přírodě bez používání umělých hnojiv, chemických přípravků, postřiků, hormonů a umělých látek. Jedná se o velmi pokrokový způsob hospodaření, které staví na tisíciletých zkušenostech našich předků a bere ohled na přirozené koloběhy a závislosti v přírodě. Tak umožňuje produkovat vysoce hodnotné a kvalitní potraviny. Rozvíjí se již několik desetiletí a od r. 1994 je součástí zemědělské politiky EU.</w:t>
      </w:r>
    </w:p>
    <w:p w:rsidR="002102D8" w:rsidRPr="005E15DE" w:rsidRDefault="002102D8" w:rsidP="005E15DE">
      <w:pPr>
        <w:spacing w:after="0"/>
        <w:jc w:val="both"/>
      </w:pPr>
      <w:r w:rsidRPr="005E15DE">
        <w:t xml:space="preserve">V České republice hlavní normou, která definuje ekologické zemědělství a stanovuje </w:t>
      </w:r>
      <w:r w:rsidR="00030599" w:rsidRPr="005E15DE">
        <w:t>kritéria</w:t>
      </w:r>
      <w:r w:rsidRPr="005E15DE">
        <w:t xml:space="preserve"> pro označení produktů jako </w:t>
      </w:r>
      <w:r w:rsidRPr="005E15DE">
        <w:rPr>
          <w:i/>
          <w:iCs/>
        </w:rPr>
        <w:t>produkt ekologického zemědělství</w:t>
      </w:r>
      <w:r w:rsidRPr="005E15DE">
        <w:t xml:space="preserve"> s logem BIO, je jednak zákon č. 242/2000 Sb., o ekologickém zemědělství a o změně zákona č. 368/1992 Sb., o správních poplatcích, ve znění pozdějších předpisů, který odpovídá mezinárodnímu standartu IFOAM (International federation of organic agriculture movements) a od 1. 5. 2004 i Nařízení Rady 2092/91 o ekologickém zemědělství, </w:t>
      </w:r>
      <w:r w:rsidRPr="005E15DE">
        <w:lastRenderedPageBreak/>
        <w:t>které je závazné pro všechny členské země EU. České ekologické zemědělství je akreditováno IFOAM i EU.</w:t>
      </w:r>
    </w:p>
    <w:p w:rsidR="002102D8" w:rsidRDefault="002102D8" w:rsidP="002102D8">
      <w:pPr>
        <w:rPr>
          <w:color w:val="FF0000"/>
        </w:rPr>
      </w:pPr>
    </w:p>
    <w:p w:rsidR="00B06E14" w:rsidRPr="009A6210" w:rsidRDefault="00B06E14" w:rsidP="00B06E14">
      <w:pPr>
        <w:spacing w:after="0"/>
        <w:jc w:val="both"/>
        <w:rPr>
          <w:b/>
          <w:color w:val="984806"/>
        </w:rPr>
      </w:pPr>
      <w:r w:rsidRPr="009A6210">
        <w:rPr>
          <w:b/>
          <w:color w:val="984806"/>
        </w:rPr>
        <w:t>Ekologické zemědělství</w:t>
      </w:r>
    </w:p>
    <w:p w:rsidR="00B06E14" w:rsidRDefault="00B06E14" w:rsidP="00B06E14">
      <w:pPr>
        <w:spacing w:after="0"/>
        <w:jc w:val="both"/>
      </w:pPr>
      <w:r>
        <w:rPr>
          <w:noProof/>
          <w:lang w:eastAsia="cs-CZ"/>
        </w:rPr>
        <w:drawing>
          <wp:anchor distT="0" distB="0" distL="114300" distR="114300" simplePos="0" relativeHeight="251687936" behindDoc="0" locked="0" layoutInCell="1" allowOverlap="1" wp14:anchorId="790E3BEA" wp14:editId="321D73EC">
            <wp:simplePos x="0" y="0"/>
            <wp:positionH relativeFrom="column">
              <wp:posOffset>2331085</wp:posOffset>
            </wp:positionH>
            <wp:positionV relativeFrom="paragraph">
              <wp:posOffset>92075</wp:posOffset>
            </wp:positionV>
            <wp:extent cx="3476625" cy="2228850"/>
            <wp:effectExtent l="0" t="0" r="0" b="0"/>
            <wp:wrapSquare wrapText="bothSides"/>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14:sizeRelH relativeFrom="page">
              <wp14:pctWidth>0</wp14:pctWidth>
            </wp14:sizeRelH>
            <wp14:sizeRelV relativeFrom="page">
              <wp14:pctHeight>0</wp14:pctHeight>
            </wp14:sizeRelV>
          </wp:anchor>
        </w:drawing>
      </w:r>
      <w:r>
        <w:t xml:space="preserve">Zemědělská půda v regionu je obhospodařována převážně konvenčním způsobem, pouze necelá dvě procenta spadají do režimu ekologického zemědělství (vč. ploch v přechodném období). </w:t>
      </w:r>
    </w:p>
    <w:p w:rsidR="00B06E14" w:rsidRDefault="00B06E14" w:rsidP="00B06E14">
      <w:pPr>
        <w:spacing w:after="0"/>
        <w:jc w:val="both"/>
      </w:pPr>
      <w:r>
        <w:t xml:space="preserve">V České republice se ekologické zemědělství k 31. 12. 2013 podílelo na celkové výměře zemědělské půdy 11,46 % (488 658 ha). </w:t>
      </w:r>
    </w:p>
    <w:p w:rsidR="00B06E14" w:rsidRPr="003D639E" w:rsidRDefault="00B06E14" w:rsidP="00B06E14">
      <w:pPr>
        <w:spacing w:after="0"/>
        <w:jc w:val="both"/>
        <w:rPr>
          <w:i/>
        </w:rPr>
      </w:pPr>
      <w:r w:rsidRPr="003D639E">
        <w:rPr>
          <w:i/>
        </w:rPr>
        <w:t xml:space="preserve">Zdroj dat: </w:t>
      </w:r>
    </w:p>
    <w:p w:rsidR="00B06E14" w:rsidRDefault="00E71E92" w:rsidP="00B06E14">
      <w:pPr>
        <w:spacing w:after="0"/>
        <w:jc w:val="both"/>
        <w:rPr>
          <w:i/>
        </w:rPr>
      </w:pPr>
      <w:hyperlink r:id="rId116" w:history="1">
        <w:r w:rsidR="00B06E14" w:rsidRPr="003A11F4">
          <w:rPr>
            <w:rStyle w:val="Hypertextovodkaz"/>
            <w:i/>
          </w:rPr>
          <w:t>http://eagri.cz</w:t>
        </w:r>
      </w:hyperlink>
    </w:p>
    <w:p w:rsidR="00B06E14" w:rsidRDefault="00B06E14" w:rsidP="00B06E14">
      <w:pPr>
        <w:spacing w:after="0"/>
        <w:jc w:val="both"/>
        <w:rPr>
          <w:i/>
        </w:rPr>
      </w:pPr>
    </w:p>
    <w:p w:rsidR="00B06E14" w:rsidRPr="003D639E" w:rsidRDefault="00B06E14" w:rsidP="00B06E14">
      <w:pPr>
        <w:spacing w:after="0"/>
        <w:jc w:val="both"/>
        <w:rPr>
          <w:i/>
        </w:rPr>
      </w:pPr>
    </w:p>
    <w:p w:rsidR="00B06E14" w:rsidRPr="00923DF6" w:rsidRDefault="00923DF6" w:rsidP="00B06E14">
      <w:pPr>
        <w:spacing w:after="0"/>
        <w:rPr>
          <w:b/>
        </w:rPr>
      </w:pPr>
      <w:r w:rsidRPr="00923DF6">
        <w:rPr>
          <w:b/>
        </w:rPr>
        <w:t xml:space="preserve">Tab. 5.7 a: </w:t>
      </w:r>
      <w:r w:rsidRPr="00923DF6">
        <w:rPr>
          <w:rFonts w:ascii="Calibri" w:eastAsia="Times New Roman" w:hAnsi="Calibri" w:cs="Calibri"/>
          <w:b/>
          <w:bCs/>
          <w:lang w:eastAsia="cs-CZ"/>
        </w:rPr>
        <w:t>Ekologicky a konvenčně obhospodařovaná zemědělská půda</w:t>
      </w:r>
    </w:p>
    <w:tbl>
      <w:tblPr>
        <w:tblW w:w="0" w:type="auto"/>
        <w:tblCellMar>
          <w:left w:w="70" w:type="dxa"/>
          <w:right w:w="70" w:type="dxa"/>
        </w:tblCellMar>
        <w:tblLook w:val="04A0" w:firstRow="1" w:lastRow="0" w:firstColumn="1" w:lastColumn="0" w:noHBand="0" w:noVBand="1"/>
      </w:tblPr>
      <w:tblGrid>
        <w:gridCol w:w="1745"/>
        <w:gridCol w:w="2671"/>
        <w:gridCol w:w="2703"/>
        <w:gridCol w:w="2091"/>
      </w:tblGrid>
      <w:tr w:rsidR="00B06E14" w:rsidRPr="004E6E5C" w:rsidTr="00487604">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F79646" w:themeFill="accent6"/>
            <w:vAlign w:val="bottom"/>
            <w:hideMark/>
          </w:tcPr>
          <w:p w:rsidR="00B06E14" w:rsidRPr="004E6E5C" w:rsidRDefault="00B06E14" w:rsidP="00487604">
            <w:pPr>
              <w:spacing w:after="0" w:line="240" w:lineRule="auto"/>
              <w:jc w:val="center"/>
              <w:rPr>
                <w:rFonts w:ascii="Calibri" w:eastAsia="Times New Roman" w:hAnsi="Calibri" w:cs="Calibri"/>
                <w:b/>
                <w:bCs/>
                <w:sz w:val="20"/>
                <w:szCs w:val="20"/>
                <w:lang w:eastAsia="cs-CZ"/>
              </w:rPr>
            </w:pPr>
            <w:r w:rsidRPr="004E6E5C">
              <w:rPr>
                <w:rFonts w:ascii="Calibri" w:eastAsia="Times New Roman" w:hAnsi="Calibri" w:cs="Calibri"/>
                <w:b/>
                <w:bCs/>
                <w:sz w:val="20"/>
                <w:szCs w:val="20"/>
                <w:lang w:eastAsia="cs-CZ"/>
              </w:rPr>
              <w:t>Ekologicky a konvenčně obhospodařovaná zemědělská půda</w:t>
            </w:r>
          </w:p>
        </w:tc>
      </w:tr>
      <w:tr w:rsidR="00B06E14" w:rsidRPr="004E6E5C" w:rsidTr="00487604">
        <w:trPr>
          <w:trHeight w:val="536"/>
        </w:trPr>
        <w:tc>
          <w:tcPr>
            <w:tcW w:w="0" w:type="auto"/>
            <w:tcBorders>
              <w:top w:val="nil"/>
              <w:left w:val="single" w:sz="4" w:space="0" w:color="auto"/>
              <w:bottom w:val="single" w:sz="4" w:space="0" w:color="auto"/>
              <w:right w:val="single" w:sz="4" w:space="0" w:color="auto"/>
            </w:tcBorders>
            <w:shd w:val="clear" w:color="auto" w:fill="F79646" w:themeFill="accent6"/>
            <w:vAlign w:val="bottom"/>
            <w:hideMark/>
          </w:tcPr>
          <w:p w:rsidR="00B06E14" w:rsidRPr="004E6E5C" w:rsidRDefault="00B06E14" w:rsidP="00487604">
            <w:pPr>
              <w:spacing w:after="0" w:line="240" w:lineRule="auto"/>
              <w:jc w:val="center"/>
              <w:rPr>
                <w:rFonts w:ascii="Calibri" w:eastAsia="Times New Roman" w:hAnsi="Calibri" w:cs="Calibri"/>
                <w:b/>
                <w:bCs/>
                <w:sz w:val="20"/>
                <w:szCs w:val="20"/>
                <w:lang w:eastAsia="cs-CZ"/>
              </w:rPr>
            </w:pPr>
            <w:r w:rsidRPr="004E6E5C">
              <w:rPr>
                <w:rFonts w:ascii="Calibri" w:eastAsia="Times New Roman" w:hAnsi="Calibri" w:cs="Calibri"/>
                <w:b/>
                <w:bCs/>
                <w:sz w:val="20"/>
                <w:szCs w:val="20"/>
                <w:lang w:eastAsia="cs-CZ"/>
              </w:rPr>
              <w:t>Zemědělská půda celkem</w:t>
            </w:r>
          </w:p>
        </w:tc>
        <w:tc>
          <w:tcPr>
            <w:tcW w:w="0" w:type="auto"/>
            <w:tcBorders>
              <w:top w:val="nil"/>
              <w:left w:val="nil"/>
              <w:bottom w:val="single" w:sz="4" w:space="0" w:color="auto"/>
              <w:right w:val="single" w:sz="4" w:space="0" w:color="auto"/>
            </w:tcBorders>
            <w:shd w:val="clear" w:color="auto" w:fill="F79646" w:themeFill="accent6"/>
            <w:vAlign w:val="bottom"/>
            <w:hideMark/>
          </w:tcPr>
          <w:p w:rsidR="00B06E14" w:rsidRPr="004E6E5C" w:rsidRDefault="00B06E14" w:rsidP="00487604">
            <w:pPr>
              <w:spacing w:after="0" w:line="240" w:lineRule="auto"/>
              <w:jc w:val="center"/>
              <w:rPr>
                <w:rFonts w:ascii="Calibri" w:eastAsia="Times New Roman" w:hAnsi="Calibri" w:cs="Calibri"/>
                <w:b/>
                <w:bCs/>
                <w:sz w:val="20"/>
                <w:szCs w:val="20"/>
                <w:lang w:eastAsia="cs-CZ"/>
              </w:rPr>
            </w:pPr>
            <w:r w:rsidRPr="004E6E5C">
              <w:rPr>
                <w:rFonts w:ascii="Calibri" w:eastAsia="Times New Roman" w:hAnsi="Calibri" w:cs="Calibri"/>
                <w:b/>
                <w:bCs/>
                <w:sz w:val="20"/>
                <w:szCs w:val="20"/>
                <w:lang w:eastAsia="cs-CZ"/>
              </w:rPr>
              <w:t>Půda v režimu konvenčního zemědělství (ha)</w:t>
            </w:r>
          </w:p>
        </w:tc>
        <w:tc>
          <w:tcPr>
            <w:tcW w:w="0" w:type="auto"/>
            <w:tcBorders>
              <w:top w:val="nil"/>
              <w:left w:val="nil"/>
              <w:bottom w:val="single" w:sz="4" w:space="0" w:color="auto"/>
              <w:right w:val="single" w:sz="4" w:space="0" w:color="auto"/>
            </w:tcBorders>
            <w:shd w:val="clear" w:color="auto" w:fill="F79646" w:themeFill="accent6"/>
            <w:vAlign w:val="bottom"/>
            <w:hideMark/>
          </w:tcPr>
          <w:p w:rsidR="00B06E14" w:rsidRPr="004E6E5C" w:rsidRDefault="00B06E14" w:rsidP="00487604">
            <w:pPr>
              <w:spacing w:after="0" w:line="240" w:lineRule="auto"/>
              <w:jc w:val="center"/>
              <w:rPr>
                <w:rFonts w:ascii="Calibri" w:eastAsia="Times New Roman" w:hAnsi="Calibri" w:cs="Calibri"/>
                <w:b/>
                <w:bCs/>
                <w:sz w:val="20"/>
                <w:szCs w:val="20"/>
                <w:lang w:eastAsia="cs-CZ"/>
              </w:rPr>
            </w:pPr>
            <w:r w:rsidRPr="004E6E5C">
              <w:rPr>
                <w:rFonts w:ascii="Calibri" w:eastAsia="Times New Roman" w:hAnsi="Calibri" w:cs="Calibri"/>
                <w:b/>
                <w:bCs/>
                <w:sz w:val="20"/>
                <w:szCs w:val="20"/>
                <w:lang w:eastAsia="cs-CZ"/>
              </w:rPr>
              <w:t>Půda v režimu ekologického zemědělství (ha)</w:t>
            </w:r>
          </w:p>
        </w:tc>
        <w:tc>
          <w:tcPr>
            <w:tcW w:w="0" w:type="auto"/>
            <w:tcBorders>
              <w:top w:val="nil"/>
              <w:left w:val="nil"/>
              <w:bottom w:val="single" w:sz="4" w:space="0" w:color="auto"/>
              <w:right w:val="single" w:sz="4" w:space="0" w:color="auto"/>
            </w:tcBorders>
            <w:shd w:val="clear" w:color="auto" w:fill="F79646" w:themeFill="accent6"/>
            <w:vAlign w:val="bottom"/>
            <w:hideMark/>
          </w:tcPr>
          <w:p w:rsidR="00B06E14" w:rsidRPr="004E6E5C" w:rsidRDefault="00B06E14" w:rsidP="00487604">
            <w:pPr>
              <w:spacing w:after="0" w:line="240" w:lineRule="auto"/>
              <w:jc w:val="center"/>
              <w:rPr>
                <w:rFonts w:ascii="Calibri" w:eastAsia="Times New Roman" w:hAnsi="Calibri" w:cs="Calibri"/>
                <w:b/>
                <w:bCs/>
                <w:sz w:val="20"/>
                <w:szCs w:val="20"/>
                <w:lang w:eastAsia="cs-CZ"/>
              </w:rPr>
            </w:pPr>
            <w:r w:rsidRPr="004E6E5C">
              <w:rPr>
                <w:rFonts w:ascii="Calibri" w:eastAsia="Times New Roman" w:hAnsi="Calibri" w:cs="Calibri"/>
                <w:b/>
                <w:bCs/>
                <w:sz w:val="20"/>
                <w:szCs w:val="20"/>
                <w:lang w:eastAsia="cs-CZ"/>
              </w:rPr>
              <w:t>Půda v přechodném obd</w:t>
            </w:r>
            <w:r>
              <w:rPr>
                <w:rFonts w:ascii="Calibri" w:eastAsia="Times New Roman" w:hAnsi="Calibri" w:cs="Calibri"/>
                <w:b/>
                <w:bCs/>
                <w:sz w:val="20"/>
                <w:szCs w:val="20"/>
                <w:lang w:eastAsia="cs-CZ"/>
              </w:rPr>
              <w:t>o</w:t>
            </w:r>
            <w:r w:rsidRPr="004E6E5C">
              <w:rPr>
                <w:rFonts w:ascii="Calibri" w:eastAsia="Times New Roman" w:hAnsi="Calibri" w:cs="Calibri"/>
                <w:b/>
                <w:bCs/>
                <w:sz w:val="20"/>
                <w:szCs w:val="20"/>
                <w:lang w:eastAsia="cs-CZ"/>
              </w:rPr>
              <w:t>bí (ha)</w:t>
            </w:r>
          </w:p>
        </w:tc>
      </w:tr>
      <w:tr w:rsidR="00B06E14" w:rsidRPr="004E6E5C" w:rsidTr="00487604">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06E14" w:rsidRPr="004E6E5C" w:rsidRDefault="00B06E14" w:rsidP="00487604">
            <w:pPr>
              <w:spacing w:after="0" w:line="240" w:lineRule="auto"/>
              <w:jc w:val="center"/>
              <w:rPr>
                <w:rFonts w:ascii="Calibri" w:eastAsia="Times New Roman" w:hAnsi="Calibri" w:cs="Calibri"/>
                <w:sz w:val="20"/>
                <w:szCs w:val="20"/>
                <w:lang w:eastAsia="cs-CZ"/>
              </w:rPr>
            </w:pPr>
            <w:r w:rsidRPr="004E6E5C">
              <w:rPr>
                <w:rFonts w:ascii="Calibri" w:eastAsia="Times New Roman" w:hAnsi="Calibri" w:cs="Calibri"/>
                <w:sz w:val="20"/>
                <w:szCs w:val="20"/>
                <w:lang w:eastAsia="cs-CZ"/>
              </w:rPr>
              <w:t>45 616,6</w:t>
            </w:r>
          </w:p>
        </w:tc>
        <w:tc>
          <w:tcPr>
            <w:tcW w:w="0" w:type="auto"/>
            <w:tcBorders>
              <w:top w:val="nil"/>
              <w:left w:val="nil"/>
              <w:bottom w:val="single" w:sz="4" w:space="0" w:color="auto"/>
              <w:right w:val="single" w:sz="4" w:space="0" w:color="auto"/>
            </w:tcBorders>
            <w:shd w:val="clear" w:color="auto" w:fill="auto"/>
            <w:vAlign w:val="bottom"/>
            <w:hideMark/>
          </w:tcPr>
          <w:p w:rsidR="00B06E14" w:rsidRPr="004E6E5C" w:rsidRDefault="00B06E14" w:rsidP="00487604">
            <w:pPr>
              <w:spacing w:after="0" w:line="240" w:lineRule="auto"/>
              <w:jc w:val="center"/>
              <w:rPr>
                <w:rFonts w:ascii="Calibri" w:eastAsia="Times New Roman" w:hAnsi="Calibri" w:cs="Calibri"/>
                <w:sz w:val="20"/>
                <w:szCs w:val="20"/>
                <w:lang w:eastAsia="cs-CZ"/>
              </w:rPr>
            </w:pPr>
            <w:r w:rsidRPr="004E6E5C">
              <w:rPr>
                <w:rFonts w:ascii="Calibri" w:eastAsia="Times New Roman" w:hAnsi="Calibri" w:cs="Calibri"/>
                <w:sz w:val="20"/>
                <w:szCs w:val="20"/>
                <w:lang w:eastAsia="cs-CZ"/>
              </w:rPr>
              <w:t>44 769,0</w:t>
            </w:r>
          </w:p>
        </w:tc>
        <w:tc>
          <w:tcPr>
            <w:tcW w:w="0" w:type="auto"/>
            <w:tcBorders>
              <w:top w:val="nil"/>
              <w:left w:val="nil"/>
              <w:bottom w:val="single" w:sz="4" w:space="0" w:color="auto"/>
              <w:right w:val="single" w:sz="4" w:space="0" w:color="auto"/>
            </w:tcBorders>
            <w:shd w:val="clear" w:color="auto" w:fill="auto"/>
            <w:vAlign w:val="bottom"/>
            <w:hideMark/>
          </w:tcPr>
          <w:p w:rsidR="00B06E14" w:rsidRPr="004E6E5C" w:rsidRDefault="00B06E14" w:rsidP="00487604">
            <w:pPr>
              <w:spacing w:after="0" w:line="240" w:lineRule="auto"/>
              <w:jc w:val="center"/>
              <w:rPr>
                <w:rFonts w:ascii="Calibri" w:eastAsia="Times New Roman" w:hAnsi="Calibri" w:cs="Calibri"/>
                <w:sz w:val="20"/>
                <w:szCs w:val="20"/>
                <w:lang w:eastAsia="cs-CZ"/>
              </w:rPr>
            </w:pPr>
            <w:r w:rsidRPr="004E6E5C">
              <w:rPr>
                <w:rFonts w:ascii="Calibri" w:eastAsia="Times New Roman" w:hAnsi="Calibri" w:cs="Calibri"/>
                <w:sz w:val="20"/>
                <w:szCs w:val="20"/>
                <w:lang w:eastAsia="cs-CZ"/>
              </w:rPr>
              <w:t>719,4</w:t>
            </w:r>
          </w:p>
        </w:tc>
        <w:tc>
          <w:tcPr>
            <w:tcW w:w="0" w:type="auto"/>
            <w:tcBorders>
              <w:top w:val="nil"/>
              <w:left w:val="nil"/>
              <w:bottom w:val="single" w:sz="4" w:space="0" w:color="auto"/>
              <w:right w:val="single" w:sz="4" w:space="0" w:color="auto"/>
            </w:tcBorders>
            <w:shd w:val="clear" w:color="auto" w:fill="auto"/>
            <w:vAlign w:val="bottom"/>
            <w:hideMark/>
          </w:tcPr>
          <w:p w:rsidR="00B06E14" w:rsidRPr="004E6E5C" w:rsidRDefault="00B06E14" w:rsidP="00487604">
            <w:pPr>
              <w:spacing w:after="0" w:line="240" w:lineRule="auto"/>
              <w:jc w:val="center"/>
              <w:rPr>
                <w:rFonts w:ascii="Calibri" w:eastAsia="Times New Roman" w:hAnsi="Calibri" w:cs="Calibri"/>
                <w:sz w:val="20"/>
                <w:szCs w:val="20"/>
                <w:lang w:eastAsia="cs-CZ"/>
              </w:rPr>
            </w:pPr>
            <w:r w:rsidRPr="004E6E5C">
              <w:rPr>
                <w:rFonts w:ascii="Calibri" w:eastAsia="Times New Roman" w:hAnsi="Calibri" w:cs="Calibri"/>
                <w:sz w:val="20"/>
                <w:szCs w:val="20"/>
                <w:lang w:eastAsia="cs-CZ"/>
              </w:rPr>
              <w:t>128,2</w:t>
            </w:r>
          </w:p>
        </w:tc>
      </w:tr>
    </w:tbl>
    <w:p w:rsidR="00B06E14" w:rsidRDefault="00B06E14" w:rsidP="002102D8">
      <w:pPr>
        <w:rPr>
          <w:color w:val="FF0000"/>
        </w:rPr>
      </w:pPr>
    </w:p>
    <w:p w:rsidR="00B06E14" w:rsidRDefault="00B06E14" w:rsidP="00B06E14">
      <w:pPr>
        <w:spacing w:after="0"/>
        <w:jc w:val="both"/>
        <w:rPr>
          <w:b/>
        </w:rPr>
      </w:pPr>
    </w:p>
    <w:p w:rsidR="00821CC1" w:rsidRDefault="00821CC1" w:rsidP="00B06E14">
      <w:pPr>
        <w:spacing w:after="0"/>
        <w:jc w:val="both"/>
        <w:rPr>
          <w:b/>
        </w:rPr>
      </w:pPr>
    </w:p>
    <w:p w:rsidR="00B06E14" w:rsidRPr="009A6210" w:rsidRDefault="00B06E14" w:rsidP="00B06E14">
      <w:pPr>
        <w:spacing w:after="0"/>
        <w:jc w:val="both"/>
        <w:rPr>
          <w:b/>
          <w:color w:val="984806"/>
        </w:rPr>
      </w:pPr>
      <w:r w:rsidRPr="009A6210">
        <w:rPr>
          <w:b/>
          <w:color w:val="984806"/>
        </w:rPr>
        <w:t>Zemědělské subjekty</w:t>
      </w:r>
    </w:p>
    <w:p w:rsidR="00B06E14" w:rsidRDefault="00B06E14" w:rsidP="00B06E14">
      <w:pPr>
        <w:spacing w:after="0"/>
        <w:jc w:val="both"/>
      </w:pPr>
      <w:r>
        <w:rPr>
          <w:noProof/>
          <w:lang w:eastAsia="cs-CZ"/>
        </w:rPr>
        <w:drawing>
          <wp:anchor distT="0" distB="0" distL="114300" distR="114300" simplePos="0" relativeHeight="251689984" behindDoc="0" locked="0" layoutInCell="1" allowOverlap="1" wp14:anchorId="2EF4FE93" wp14:editId="07D71F14">
            <wp:simplePos x="0" y="0"/>
            <wp:positionH relativeFrom="margin">
              <wp:align>right</wp:align>
            </wp:positionH>
            <wp:positionV relativeFrom="paragraph">
              <wp:posOffset>17780</wp:posOffset>
            </wp:positionV>
            <wp:extent cx="4057650" cy="4352925"/>
            <wp:effectExtent l="0" t="0" r="0" b="0"/>
            <wp:wrapSquare wrapText="bothSides"/>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14:sizeRelH relativeFrom="page">
              <wp14:pctWidth>0</wp14:pctWidth>
            </wp14:sizeRelH>
            <wp14:sizeRelV relativeFrom="page">
              <wp14:pctHeight>0</wp14:pctHeight>
            </wp14:sizeRelV>
          </wp:anchor>
        </w:drawing>
      </w:r>
      <w:r>
        <w:t xml:space="preserve">Dle údajů Evidence zemědělského podnikatele (http://eagri.cz, březen 2013) je v regionu MAS registrováno (má zde trvalé bydliště nebo sídlo) celkem 326 zemědělských subjektů (z toho 24 ekologických zemědělců). Většina z nich se věnuje především rostlinné (89 %) a živočišné (82 %) výrobě a následné úpravě, zpracování a prodeji vlastní produkce (82 % subjektů). Zhruba polovina zemědělců se věnuje výrobě osiv a sadby. </w:t>
      </w:r>
      <w:r>
        <w:lastRenderedPageBreak/>
        <w:t>Ostatními činnostmi se zabývá méně než 50 % subjektů. Přehled počtu zemědělských podnikatelů dle zaměření výroby udává graf vpravo.</w:t>
      </w:r>
    </w:p>
    <w:p w:rsidR="00B06E14" w:rsidRDefault="00B06E14" w:rsidP="00B06E14">
      <w:pPr>
        <w:spacing w:after="0"/>
        <w:jc w:val="both"/>
      </w:pPr>
    </w:p>
    <w:p w:rsidR="00B06E14" w:rsidRPr="009A6210" w:rsidRDefault="00B06E14" w:rsidP="00B06E14">
      <w:pPr>
        <w:spacing w:after="0"/>
        <w:jc w:val="both"/>
        <w:rPr>
          <w:b/>
          <w:color w:val="984806"/>
        </w:rPr>
      </w:pPr>
      <w:r w:rsidRPr="009A6210">
        <w:rPr>
          <w:b/>
          <w:color w:val="984806"/>
        </w:rPr>
        <w:t>Zemědělské bioplynové stanice</w:t>
      </w:r>
    </w:p>
    <w:p w:rsidR="00B06E14" w:rsidRDefault="00B06E14" w:rsidP="00B06E14">
      <w:pPr>
        <w:spacing w:after="0"/>
        <w:jc w:val="both"/>
      </w:pPr>
      <w:r>
        <w:t xml:space="preserve">Na území MAS fungují celkem 3 zemědělské bioplynové stanice. Od roku 2009 BPS Jetřichovec provozovaná VOD Jetřichovec v místní části Pacova Jetřichovec, od roku 2010 BPS Kámen provozovaná VOD Kámen v obci Věžná, místní části Brná, a od roku 2011 BPS Černov provozovaná v Černově společností Rozvodí, spol. s r.o., Černov. Nejvyšší instalovaný elektrický výkon má stanice v Jetřichovci (1151 kW), výkon BPS Černov činí 800 kW, BPS Kámen 740 kW. </w:t>
      </w:r>
    </w:p>
    <w:p w:rsidR="00B06E14" w:rsidRPr="002F0B68" w:rsidRDefault="00B06E14" w:rsidP="00B06E14">
      <w:pPr>
        <w:spacing w:after="0"/>
        <w:jc w:val="both"/>
        <w:rPr>
          <w:i/>
        </w:rPr>
      </w:pPr>
      <w:r w:rsidRPr="002F0B68">
        <w:rPr>
          <w:i/>
        </w:rPr>
        <w:t xml:space="preserve">Zdroj dat: </w:t>
      </w:r>
    </w:p>
    <w:p w:rsidR="00B06E14" w:rsidRPr="002F0B68" w:rsidRDefault="00B06E14" w:rsidP="00B06E14">
      <w:pPr>
        <w:spacing w:after="0"/>
        <w:jc w:val="both"/>
        <w:rPr>
          <w:i/>
        </w:rPr>
      </w:pPr>
      <w:r>
        <w:rPr>
          <w:i/>
        </w:rPr>
        <w:t>Česká bioplynová asociace</w:t>
      </w:r>
      <w:r w:rsidRPr="002F0B68">
        <w:rPr>
          <w:i/>
        </w:rPr>
        <w:t xml:space="preserve"> </w:t>
      </w:r>
      <w:r>
        <w:rPr>
          <w:i/>
        </w:rPr>
        <w:t>(</w:t>
      </w:r>
      <w:r w:rsidRPr="002F0B68">
        <w:rPr>
          <w:i/>
        </w:rPr>
        <w:t>http://www.czba.cz/mapa-bioplynovych-stanic</w:t>
      </w:r>
      <w:r>
        <w:rPr>
          <w:i/>
        </w:rPr>
        <w:t>)</w:t>
      </w:r>
    </w:p>
    <w:p w:rsidR="005E15DE" w:rsidRDefault="005E15DE" w:rsidP="002102D8">
      <w:pPr>
        <w:rPr>
          <w:color w:val="FF0000"/>
        </w:rPr>
      </w:pPr>
    </w:p>
    <w:p w:rsidR="00041FA5" w:rsidRPr="005E15DE" w:rsidRDefault="00041FA5" w:rsidP="005E15DE">
      <w:pPr>
        <w:pStyle w:val="Nadpis3"/>
        <w:spacing w:after="120"/>
      </w:pPr>
      <w:bookmarkStart w:id="54" w:name="_Toc397097183"/>
      <w:r w:rsidRPr="005E15DE">
        <w:t>5.7.2 Výměra půdy v ekologickém zemědělství</w:t>
      </w:r>
      <w:bookmarkEnd w:id="54"/>
    </w:p>
    <w:p w:rsidR="00B06E14" w:rsidRDefault="00D96F49" w:rsidP="005E15DE">
      <w:pPr>
        <w:jc w:val="both"/>
      </w:pPr>
      <w:r>
        <w:t>V následující tabulce je zobrazeno porovnání výměry ekologické zemědělské půdy v ČR v letech 2007 – 2012. Z pohledu užití půdy převyšují trvalé travnaté porosty, kdy jejich podíl se</w:t>
      </w:r>
      <w:r w:rsidR="0016156A">
        <w:t xml:space="preserve"> stále navyšuje. U orné půdy je</w:t>
      </w:r>
      <w:r>
        <w:t xml:space="preserve"> stabilní růst, </w:t>
      </w:r>
      <w:r w:rsidR="0016156A">
        <w:t>avšak</w:t>
      </w:r>
      <w:r>
        <w:t xml:space="preserve"> v roce </w:t>
      </w:r>
      <w:r w:rsidR="0016156A">
        <w:t xml:space="preserve">2012 růst mírně </w:t>
      </w:r>
      <w:r>
        <w:t xml:space="preserve">klesl. </w:t>
      </w:r>
      <w:r w:rsidR="0016156A">
        <w:t xml:space="preserve"> Plochy travnatých kultur</w:t>
      </w:r>
      <w:r w:rsidR="00640DC7">
        <w:t xml:space="preserve"> od roku 2007</w:t>
      </w:r>
      <w:r w:rsidR="0016156A">
        <w:t xml:space="preserve"> prudce </w:t>
      </w:r>
      <w:r w:rsidR="00AA188C">
        <w:t>stouply</w:t>
      </w:r>
      <w:r w:rsidR="0016156A">
        <w:t xml:space="preserve"> a </w:t>
      </w:r>
      <w:r w:rsidR="00AA188C">
        <w:t>to o 5 000</w:t>
      </w:r>
      <w:r w:rsidR="0016156A">
        <w:t xml:space="preserve"> ha během</w:t>
      </w:r>
      <w:r w:rsidR="00AA188C">
        <w:t xml:space="preserve"> 6 let.</w:t>
      </w:r>
      <w:r>
        <w:t xml:space="preserve">  Je patrné, že plochy ekologické zemědělské půdy se navyšují. V roce 2012 došlo k navýšení ekologických zemědělských ploch o cca 170 000</w:t>
      </w:r>
      <w:r w:rsidR="00640DC7">
        <w:t xml:space="preserve"> ha.</w:t>
      </w:r>
    </w:p>
    <w:p w:rsidR="00B06E14" w:rsidRDefault="00B06E14" w:rsidP="005E15DE">
      <w:pPr>
        <w:jc w:val="both"/>
      </w:pPr>
    </w:p>
    <w:p w:rsidR="005E15DE" w:rsidRPr="005E15DE" w:rsidRDefault="005E15DE" w:rsidP="005E15DE">
      <w:pPr>
        <w:rPr>
          <w:b/>
        </w:rPr>
      </w:pPr>
      <w:r>
        <w:rPr>
          <w:b/>
        </w:rPr>
        <w:t>Tab. 5.7</w:t>
      </w:r>
      <w:r w:rsidR="00923DF6">
        <w:rPr>
          <w:b/>
        </w:rPr>
        <w:t xml:space="preserve"> b</w:t>
      </w:r>
      <w:r w:rsidRPr="00F531AE">
        <w:rPr>
          <w:b/>
        </w:rPr>
        <w:t xml:space="preserve">: </w:t>
      </w:r>
      <w:r>
        <w:rPr>
          <w:b/>
        </w:rPr>
        <w:t>Výměra ekologické zemědělské půdy v ČR v letech 2007 - 2013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266"/>
        <w:gridCol w:w="1266"/>
        <w:gridCol w:w="1274"/>
        <w:gridCol w:w="1134"/>
        <w:gridCol w:w="1275"/>
        <w:gridCol w:w="1535"/>
      </w:tblGrid>
      <w:tr w:rsidR="00023E77" w:rsidTr="00023E77">
        <w:tc>
          <w:tcPr>
            <w:tcW w:w="1536" w:type="dxa"/>
            <w:shd w:val="clear" w:color="auto" w:fill="auto"/>
          </w:tcPr>
          <w:p w:rsidR="00023E77" w:rsidRDefault="00023E77" w:rsidP="0055152F">
            <w:pPr>
              <w:pStyle w:val="Nadpisvtabulce"/>
            </w:pPr>
            <w:r>
              <w:t>Plochy</w:t>
            </w:r>
          </w:p>
        </w:tc>
        <w:tc>
          <w:tcPr>
            <w:tcW w:w="1266" w:type="dxa"/>
          </w:tcPr>
          <w:p w:rsidR="00023E77" w:rsidRDefault="00023E77" w:rsidP="0055152F">
            <w:pPr>
              <w:pStyle w:val="Nadpisvtabulce"/>
            </w:pPr>
            <w:r>
              <w:t>2007 (ha)</w:t>
            </w:r>
          </w:p>
        </w:tc>
        <w:tc>
          <w:tcPr>
            <w:tcW w:w="1266" w:type="dxa"/>
            <w:shd w:val="clear" w:color="auto" w:fill="auto"/>
          </w:tcPr>
          <w:p w:rsidR="00023E77" w:rsidRDefault="00023E77" w:rsidP="0055152F">
            <w:pPr>
              <w:pStyle w:val="Nadpisvtabulce"/>
            </w:pPr>
            <w:r>
              <w:t>2008 (ha)</w:t>
            </w:r>
          </w:p>
        </w:tc>
        <w:tc>
          <w:tcPr>
            <w:tcW w:w="1274" w:type="dxa"/>
            <w:shd w:val="clear" w:color="auto" w:fill="auto"/>
          </w:tcPr>
          <w:p w:rsidR="00023E77" w:rsidRDefault="00023E77" w:rsidP="0055152F">
            <w:pPr>
              <w:pStyle w:val="Nadpisvtabulce"/>
            </w:pPr>
            <w:r>
              <w:t>2009 (ha)</w:t>
            </w:r>
          </w:p>
        </w:tc>
        <w:tc>
          <w:tcPr>
            <w:tcW w:w="1134" w:type="dxa"/>
            <w:shd w:val="clear" w:color="auto" w:fill="auto"/>
          </w:tcPr>
          <w:p w:rsidR="00023E77" w:rsidRDefault="00023E77" w:rsidP="0055152F">
            <w:pPr>
              <w:pStyle w:val="Nadpisvtabulce"/>
            </w:pPr>
            <w:r>
              <w:t>2010 (ha)</w:t>
            </w:r>
          </w:p>
        </w:tc>
        <w:tc>
          <w:tcPr>
            <w:tcW w:w="1275" w:type="dxa"/>
            <w:shd w:val="clear" w:color="auto" w:fill="auto"/>
          </w:tcPr>
          <w:p w:rsidR="00023E77" w:rsidRDefault="00023E77" w:rsidP="0055152F">
            <w:pPr>
              <w:pStyle w:val="Nadpisvtabulce"/>
            </w:pPr>
            <w:r>
              <w:t>2011 (ha)</w:t>
            </w:r>
          </w:p>
        </w:tc>
        <w:tc>
          <w:tcPr>
            <w:tcW w:w="1535" w:type="dxa"/>
            <w:shd w:val="clear" w:color="auto" w:fill="auto"/>
          </w:tcPr>
          <w:p w:rsidR="00023E77" w:rsidRDefault="00023E77" w:rsidP="0055152F">
            <w:pPr>
              <w:pStyle w:val="Nadpisvtabulce"/>
            </w:pPr>
            <w:r>
              <w:t>2012 (ha)</w:t>
            </w:r>
          </w:p>
        </w:tc>
      </w:tr>
      <w:tr w:rsidR="00023E77" w:rsidTr="00023E77">
        <w:tc>
          <w:tcPr>
            <w:tcW w:w="1536" w:type="dxa"/>
            <w:shd w:val="clear" w:color="auto" w:fill="auto"/>
          </w:tcPr>
          <w:p w:rsidR="00023E77" w:rsidRDefault="00023E77" w:rsidP="0055152F">
            <w:pPr>
              <w:pStyle w:val="Tabulkovpsmo"/>
            </w:pPr>
            <w:r>
              <w:t>Orná půda</w:t>
            </w:r>
          </w:p>
        </w:tc>
        <w:tc>
          <w:tcPr>
            <w:tcW w:w="1266" w:type="dxa"/>
          </w:tcPr>
          <w:p w:rsidR="00023E77" w:rsidRDefault="00023E77" w:rsidP="0055152F">
            <w:pPr>
              <w:pStyle w:val="Tabulkovpsmo"/>
              <w:jc w:val="center"/>
            </w:pPr>
            <w:r>
              <w:t>29 505</w:t>
            </w:r>
          </w:p>
        </w:tc>
        <w:tc>
          <w:tcPr>
            <w:tcW w:w="1266" w:type="dxa"/>
            <w:shd w:val="clear" w:color="auto" w:fill="auto"/>
          </w:tcPr>
          <w:p w:rsidR="00023E77" w:rsidRDefault="00023E77" w:rsidP="0055152F">
            <w:pPr>
              <w:pStyle w:val="Tabulkovpsmo"/>
              <w:jc w:val="center"/>
            </w:pPr>
            <w:r>
              <w:t>35 178</w:t>
            </w:r>
          </w:p>
        </w:tc>
        <w:tc>
          <w:tcPr>
            <w:tcW w:w="1274" w:type="dxa"/>
            <w:shd w:val="clear" w:color="auto" w:fill="auto"/>
          </w:tcPr>
          <w:p w:rsidR="00023E77" w:rsidRDefault="00023E77" w:rsidP="0055152F">
            <w:pPr>
              <w:pStyle w:val="Tabulkovpsmo"/>
              <w:jc w:val="center"/>
            </w:pPr>
            <w:r>
              <w:t>44 906</w:t>
            </w:r>
          </w:p>
        </w:tc>
        <w:tc>
          <w:tcPr>
            <w:tcW w:w="1134" w:type="dxa"/>
            <w:shd w:val="clear" w:color="auto" w:fill="auto"/>
          </w:tcPr>
          <w:p w:rsidR="00023E77" w:rsidRDefault="00023E77" w:rsidP="0055152F">
            <w:pPr>
              <w:pStyle w:val="Tabulkovpsmo"/>
              <w:jc w:val="center"/>
            </w:pPr>
            <w:r>
              <w:t>54 717</w:t>
            </w:r>
          </w:p>
        </w:tc>
        <w:tc>
          <w:tcPr>
            <w:tcW w:w="1275" w:type="dxa"/>
            <w:shd w:val="clear" w:color="auto" w:fill="auto"/>
          </w:tcPr>
          <w:p w:rsidR="00023E77" w:rsidRDefault="00023E77" w:rsidP="0055152F">
            <w:pPr>
              <w:pStyle w:val="Tabulkovpsmo"/>
              <w:jc w:val="center"/>
            </w:pPr>
            <w:r>
              <w:t>59 281</w:t>
            </w:r>
          </w:p>
        </w:tc>
        <w:tc>
          <w:tcPr>
            <w:tcW w:w="1535" w:type="dxa"/>
            <w:shd w:val="clear" w:color="auto" w:fill="auto"/>
          </w:tcPr>
          <w:p w:rsidR="00023E77" w:rsidRDefault="00023E77" w:rsidP="0055152F">
            <w:pPr>
              <w:pStyle w:val="Tabulkovpsmo"/>
              <w:jc w:val="center"/>
            </w:pPr>
            <w:r>
              <w:t>58 625</w:t>
            </w:r>
          </w:p>
        </w:tc>
      </w:tr>
      <w:tr w:rsidR="00023E77" w:rsidTr="00023E77">
        <w:tc>
          <w:tcPr>
            <w:tcW w:w="1536" w:type="dxa"/>
            <w:shd w:val="clear" w:color="auto" w:fill="auto"/>
          </w:tcPr>
          <w:p w:rsidR="00023E77" w:rsidRDefault="00023E77" w:rsidP="0055152F">
            <w:pPr>
              <w:pStyle w:val="Tabulkovpsmo"/>
            </w:pPr>
            <w:r>
              <w:t>TTP</w:t>
            </w:r>
          </w:p>
        </w:tc>
        <w:tc>
          <w:tcPr>
            <w:tcW w:w="1266" w:type="dxa"/>
          </w:tcPr>
          <w:p w:rsidR="00023E77" w:rsidRDefault="00023E77" w:rsidP="0055152F">
            <w:pPr>
              <w:pStyle w:val="Tabulkovpsmo"/>
              <w:jc w:val="center"/>
            </w:pPr>
            <w:r>
              <w:t xml:space="preserve">257 899 </w:t>
            </w:r>
          </w:p>
        </w:tc>
        <w:tc>
          <w:tcPr>
            <w:tcW w:w="1266" w:type="dxa"/>
            <w:shd w:val="clear" w:color="auto" w:fill="auto"/>
          </w:tcPr>
          <w:p w:rsidR="00023E77" w:rsidRDefault="00023E77" w:rsidP="0055152F">
            <w:pPr>
              <w:pStyle w:val="Tabulkovpsmo"/>
              <w:jc w:val="center"/>
            </w:pPr>
            <w:r>
              <w:t>281 596</w:t>
            </w:r>
          </w:p>
        </w:tc>
        <w:tc>
          <w:tcPr>
            <w:tcW w:w="1274" w:type="dxa"/>
            <w:shd w:val="clear" w:color="auto" w:fill="auto"/>
          </w:tcPr>
          <w:p w:rsidR="00023E77" w:rsidRDefault="00023E77" w:rsidP="0055152F">
            <w:pPr>
              <w:pStyle w:val="Tabulkovpsmo"/>
              <w:jc w:val="center"/>
            </w:pPr>
            <w:r>
              <w:t>329 232</w:t>
            </w:r>
          </w:p>
        </w:tc>
        <w:tc>
          <w:tcPr>
            <w:tcW w:w="1134" w:type="dxa"/>
            <w:shd w:val="clear" w:color="auto" w:fill="auto"/>
          </w:tcPr>
          <w:p w:rsidR="00023E77" w:rsidRDefault="00023E77" w:rsidP="0055152F">
            <w:pPr>
              <w:pStyle w:val="Tabulkovpsmo"/>
              <w:jc w:val="center"/>
            </w:pPr>
            <w:r>
              <w:t>369 057</w:t>
            </w:r>
          </w:p>
        </w:tc>
        <w:tc>
          <w:tcPr>
            <w:tcW w:w="1275" w:type="dxa"/>
            <w:shd w:val="clear" w:color="auto" w:fill="auto"/>
          </w:tcPr>
          <w:p w:rsidR="00023E77" w:rsidRDefault="00023E77" w:rsidP="0055152F">
            <w:pPr>
              <w:pStyle w:val="Tabulkovpsmo"/>
              <w:jc w:val="center"/>
            </w:pPr>
            <w:r>
              <w:t>398 061</w:t>
            </w:r>
          </w:p>
        </w:tc>
        <w:tc>
          <w:tcPr>
            <w:tcW w:w="1535" w:type="dxa"/>
            <w:shd w:val="clear" w:color="auto" w:fill="auto"/>
          </w:tcPr>
          <w:p w:rsidR="00023E77" w:rsidRDefault="00023E77" w:rsidP="0055152F">
            <w:pPr>
              <w:pStyle w:val="Tabulkovpsmo"/>
              <w:jc w:val="center"/>
            </w:pPr>
            <w:r>
              <w:t>404 950</w:t>
            </w:r>
          </w:p>
        </w:tc>
      </w:tr>
      <w:tr w:rsidR="00023E77" w:rsidTr="00023E77">
        <w:tc>
          <w:tcPr>
            <w:tcW w:w="1536" w:type="dxa"/>
            <w:shd w:val="clear" w:color="auto" w:fill="auto"/>
          </w:tcPr>
          <w:p w:rsidR="00023E77" w:rsidRDefault="00023E77" w:rsidP="0055152F">
            <w:pPr>
              <w:pStyle w:val="Tabulkovpsmo"/>
            </w:pPr>
            <w:r>
              <w:t>Trvalé kultury</w:t>
            </w:r>
          </w:p>
        </w:tc>
        <w:tc>
          <w:tcPr>
            <w:tcW w:w="1266" w:type="dxa"/>
          </w:tcPr>
          <w:p w:rsidR="00023E77" w:rsidRDefault="00023E77" w:rsidP="0055152F">
            <w:pPr>
              <w:pStyle w:val="Tabulkovpsmo"/>
              <w:jc w:val="center"/>
            </w:pPr>
            <w:r>
              <w:t>1 870</w:t>
            </w:r>
          </w:p>
        </w:tc>
        <w:tc>
          <w:tcPr>
            <w:tcW w:w="1266" w:type="dxa"/>
            <w:shd w:val="clear" w:color="auto" w:fill="auto"/>
          </w:tcPr>
          <w:p w:rsidR="00023E77" w:rsidRDefault="00023E77" w:rsidP="0055152F">
            <w:pPr>
              <w:pStyle w:val="Tabulkovpsmo"/>
              <w:jc w:val="center"/>
            </w:pPr>
            <w:r>
              <w:t>3 105</w:t>
            </w:r>
          </w:p>
        </w:tc>
        <w:tc>
          <w:tcPr>
            <w:tcW w:w="1274" w:type="dxa"/>
            <w:shd w:val="clear" w:color="auto" w:fill="auto"/>
          </w:tcPr>
          <w:p w:rsidR="00023E77" w:rsidRDefault="00023E77" w:rsidP="0055152F">
            <w:pPr>
              <w:pStyle w:val="Tabulkovpsmo"/>
              <w:jc w:val="center"/>
            </w:pPr>
            <w:r>
              <w:t>4 331</w:t>
            </w:r>
          </w:p>
        </w:tc>
        <w:tc>
          <w:tcPr>
            <w:tcW w:w="1134" w:type="dxa"/>
            <w:shd w:val="clear" w:color="auto" w:fill="auto"/>
          </w:tcPr>
          <w:p w:rsidR="00023E77" w:rsidRDefault="00023E77" w:rsidP="0055152F">
            <w:pPr>
              <w:pStyle w:val="Tabulkovpsmo"/>
              <w:jc w:val="center"/>
            </w:pPr>
            <w:r>
              <w:t>5 939</w:t>
            </w:r>
          </w:p>
        </w:tc>
        <w:tc>
          <w:tcPr>
            <w:tcW w:w="1275" w:type="dxa"/>
            <w:shd w:val="clear" w:color="auto" w:fill="auto"/>
          </w:tcPr>
          <w:p w:rsidR="00023E77" w:rsidRDefault="00023E77" w:rsidP="0055152F">
            <w:pPr>
              <w:pStyle w:val="Tabulkovpsmo"/>
              <w:jc w:val="center"/>
            </w:pPr>
            <w:r>
              <w:t>7 429</w:t>
            </w:r>
          </w:p>
        </w:tc>
        <w:tc>
          <w:tcPr>
            <w:tcW w:w="1535" w:type="dxa"/>
            <w:shd w:val="clear" w:color="auto" w:fill="auto"/>
          </w:tcPr>
          <w:p w:rsidR="00023E77" w:rsidRDefault="00023E77" w:rsidP="0055152F">
            <w:pPr>
              <w:pStyle w:val="Tabulkovpsmo"/>
              <w:jc w:val="center"/>
            </w:pPr>
            <w:r>
              <w:t>7 693</w:t>
            </w:r>
          </w:p>
        </w:tc>
      </w:tr>
      <w:tr w:rsidR="00023E77" w:rsidTr="00023E77">
        <w:tc>
          <w:tcPr>
            <w:tcW w:w="1536" w:type="dxa"/>
            <w:shd w:val="clear" w:color="auto" w:fill="auto"/>
          </w:tcPr>
          <w:p w:rsidR="00023E77" w:rsidRDefault="00023E77" w:rsidP="0055152F">
            <w:pPr>
              <w:pStyle w:val="Tabulkovpsmo"/>
            </w:pPr>
            <w:r>
              <w:t>Ostatní plochy</w:t>
            </w:r>
          </w:p>
        </w:tc>
        <w:tc>
          <w:tcPr>
            <w:tcW w:w="1266" w:type="dxa"/>
          </w:tcPr>
          <w:p w:rsidR="00023E77" w:rsidRDefault="00023E77" w:rsidP="0055152F">
            <w:pPr>
              <w:pStyle w:val="Tabulkovpsmo"/>
              <w:jc w:val="center"/>
            </w:pPr>
            <w:r>
              <w:t>23 616</w:t>
            </w:r>
          </w:p>
        </w:tc>
        <w:tc>
          <w:tcPr>
            <w:tcW w:w="1266" w:type="dxa"/>
            <w:shd w:val="clear" w:color="auto" w:fill="auto"/>
          </w:tcPr>
          <w:p w:rsidR="00023E77" w:rsidRDefault="00023E77" w:rsidP="0055152F">
            <w:pPr>
              <w:pStyle w:val="Tabulkovpsmo"/>
              <w:jc w:val="center"/>
            </w:pPr>
            <w:r>
              <w:t>21 753</w:t>
            </w:r>
          </w:p>
        </w:tc>
        <w:tc>
          <w:tcPr>
            <w:tcW w:w="1274" w:type="dxa"/>
            <w:shd w:val="clear" w:color="auto" w:fill="auto"/>
          </w:tcPr>
          <w:p w:rsidR="00023E77" w:rsidRDefault="00023E77" w:rsidP="0055152F">
            <w:pPr>
              <w:pStyle w:val="Tabulkovpsmo"/>
              <w:jc w:val="center"/>
            </w:pPr>
            <w:r>
              <w:t>19 937</w:t>
            </w:r>
          </w:p>
        </w:tc>
        <w:tc>
          <w:tcPr>
            <w:tcW w:w="1134" w:type="dxa"/>
            <w:shd w:val="clear" w:color="auto" w:fill="auto"/>
          </w:tcPr>
          <w:p w:rsidR="00023E77" w:rsidRDefault="00023E77" w:rsidP="0055152F">
            <w:pPr>
              <w:pStyle w:val="Tabulkovpsmo"/>
              <w:jc w:val="center"/>
            </w:pPr>
            <w:r>
              <w:t>18 054</w:t>
            </w:r>
          </w:p>
        </w:tc>
        <w:tc>
          <w:tcPr>
            <w:tcW w:w="1275" w:type="dxa"/>
            <w:shd w:val="clear" w:color="auto" w:fill="auto"/>
          </w:tcPr>
          <w:p w:rsidR="00023E77" w:rsidRDefault="00023E77" w:rsidP="0055152F">
            <w:pPr>
              <w:pStyle w:val="Tabulkovpsmo"/>
              <w:jc w:val="center"/>
            </w:pPr>
            <w:r>
              <w:t>18 157</w:t>
            </w:r>
          </w:p>
        </w:tc>
        <w:tc>
          <w:tcPr>
            <w:tcW w:w="1535" w:type="dxa"/>
            <w:shd w:val="clear" w:color="auto" w:fill="auto"/>
          </w:tcPr>
          <w:p w:rsidR="00023E77" w:rsidRDefault="00023E77" w:rsidP="0055152F">
            <w:pPr>
              <w:pStyle w:val="Tabulkovpsmo"/>
              <w:jc w:val="center"/>
            </w:pPr>
            <w:r>
              <w:t>17 215</w:t>
            </w:r>
          </w:p>
        </w:tc>
      </w:tr>
      <w:tr w:rsidR="00023E77" w:rsidTr="00023E77">
        <w:tc>
          <w:tcPr>
            <w:tcW w:w="1536" w:type="dxa"/>
            <w:shd w:val="clear" w:color="auto" w:fill="auto"/>
          </w:tcPr>
          <w:p w:rsidR="00023E77" w:rsidRDefault="00023E77" w:rsidP="0055152F">
            <w:pPr>
              <w:pStyle w:val="Nadpisvtabulce"/>
            </w:pPr>
            <w:r>
              <w:t>Celkem</w:t>
            </w:r>
          </w:p>
        </w:tc>
        <w:tc>
          <w:tcPr>
            <w:tcW w:w="1266" w:type="dxa"/>
          </w:tcPr>
          <w:p w:rsidR="00023E77" w:rsidRDefault="00023E77" w:rsidP="0055152F">
            <w:pPr>
              <w:pStyle w:val="Nadpisvtabulce"/>
            </w:pPr>
            <w:r>
              <w:t>312 890</w:t>
            </w:r>
          </w:p>
        </w:tc>
        <w:tc>
          <w:tcPr>
            <w:tcW w:w="1266" w:type="dxa"/>
            <w:shd w:val="clear" w:color="auto" w:fill="auto"/>
          </w:tcPr>
          <w:p w:rsidR="00023E77" w:rsidRDefault="00023E77" w:rsidP="0055152F">
            <w:pPr>
              <w:pStyle w:val="Nadpisvtabulce"/>
            </w:pPr>
            <w:r>
              <w:t>341 632</w:t>
            </w:r>
          </w:p>
        </w:tc>
        <w:tc>
          <w:tcPr>
            <w:tcW w:w="1274" w:type="dxa"/>
            <w:shd w:val="clear" w:color="auto" w:fill="auto"/>
          </w:tcPr>
          <w:p w:rsidR="00023E77" w:rsidRDefault="00023E77" w:rsidP="0055152F">
            <w:pPr>
              <w:pStyle w:val="Nadpisvtabulce"/>
            </w:pPr>
            <w:r>
              <w:t>398 406</w:t>
            </w:r>
          </w:p>
        </w:tc>
        <w:tc>
          <w:tcPr>
            <w:tcW w:w="1134" w:type="dxa"/>
            <w:shd w:val="clear" w:color="auto" w:fill="auto"/>
          </w:tcPr>
          <w:p w:rsidR="00023E77" w:rsidRDefault="00023E77" w:rsidP="0055152F">
            <w:pPr>
              <w:pStyle w:val="Nadpisvtabulce"/>
            </w:pPr>
            <w:r>
              <w:t>447 767</w:t>
            </w:r>
          </w:p>
        </w:tc>
        <w:tc>
          <w:tcPr>
            <w:tcW w:w="1275" w:type="dxa"/>
            <w:shd w:val="clear" w:color="auto" w:fill="auto"/>
          </w:tcPr>
          <w:p w:rsidR="00023E77" w:rsidRDefault="00023E77" w:rsidP="0055152F">
            <w:pPr>
              <w:pStyle w:val="Nadpisvtabulce"/>
            </w:pPr>
            <w:r>
              <w:t>482 927</w:t>
            </w:r>
          </w:p>
        </w:tc>
        <w:tc>
          <w:tcPr>
            <w:tcW w:w="1535" w:type="dxa"/>
            <w:shd w:val="clear" w:color="auto" w:fill="auto"/>
          </w:tcPr>
          <w:p w:rsidR="00023E77" w:rsidRDefault="00023E77" w:rsidP="0055152F">
            <w:pPr>
              <w:pStyle w:val="Nadpisvtabulce"/>
            </w:pPr>
            <w:r>
              <w:t>488 483</w:t>
            </w:r>
          </w:p>
        </w:tc>
      </w:tr>
    </w:tbl>
    <w:p w:rsidR="002102D8" w:rsidRPr="00966701" w:rsidRDefault="00023E77" w:rsidP="002102D8">
      <w:pPr>
        <w:rPr>
          <w:i/>
          <w:sz w:val="20"/>
          <w:szCs w:val="20"/>
        </w:rPr>
      </w:pPr>
      <w:r w:rsidRPr="00966701">
        <w:rPr>
          <w:i/>
          <w:sz w:val="20"/>
          <w:szCs w:val="20"/>
        </w:rPr>
        <w:t xml:space="preserve">Zdroj: </w:t>
      </w:r>
      <w:r w:rsidR="00B92BD8" w:rsidRPr="00966701">
        <w:rPr>
          <w:i/>
          <w:sz w:val="20"/>
          <w:szCs w:val="20"/>
        </w:rPr>
        <w:t xml:space="preserve">Základní statistické údaje, </w:t>
      </w:r>
      <w:r w:rsidRPr="00966701">
        <w:rPr>
          <w:i/>
          <w:sz w:val="20"/>
          <w:szCs w:val="20"/>
        </w:rPr>
        <w:t>www. mez.</w:t>
      </w:r>
      <w:r w:rsidR="00B92BD8" w:rsidRPr="00966701">
        <w:rPr>
          <w:i/>
          <w:sz w:val="20"/>
          <w:szCs w:val="20"/>
        </w:rPr>
        <w:t>cz, 2014</w:t>
      </w:r>
    </w:p>
    <w:p w:rsidR="00640DC7" w:rsidRDefault="00640DC7" w:rsidP="005E15DE">
      <w:pPr>
        <w:jc w:val="both"/>
      </w:pPr>
      <w:r>
        <w:t>V následujícím grafu je možné porovnat zastoupení celkově využívaných ekologických zemědělských ploch za rok 2012. Z grafu je patrné, že nejvíce jsou využívány plochy TTP (trvalé travní porosty), které z celkově využívaných ploch zaujímají 83 %. Nejméně využívanými plochami v ekologickém zemědělství jsou plochy pro trvalé kultury a zaujímají 2 %.</w:t>
      </w:r>
    </w:p>
    <w:p w:rsidR="007748E5" w:rsidRDefault="007748E5" w:rsidP="005E15DE">
      <w:pPr>
        <w:jc w:val="both"/>
      </w:pPr>
    </w:p>
    <w:p w:rsidR="007748E5" w:rsidRDefault="007748E5" w:rsidP="005E15DE">
      <w:pPr>
        <w:jc w:val="both"/>
      </w:pPr>
    </w:p>
    <w:p w:rsidR="007748E5" w:rsidRDefault="007748E5" w:rsidP="005E15DE">
      <w:pPr>
        <w:jc w:val="both"/>
      </w:pPr>
    </w:p>
    <w:p w:rsidR="007748E5" w:rsidRDefault="007748E5" w:rsidP="005E15DE">
      <w:pPr>
        <w:jc w:val="both"/>
      </w:pPr>
    </w:p>
    <w:p w:rsidR="007748E5" w:rsidRDefault="007748E5" w:rsidP="005E15DE">
      <w:pPr>
        <w:jc w:val="both"/>
      </w:pPr>
    </w:p>
    <w:p w:rsidR="005E15DE" w:rsidRDefault="00923DF6" w:rsidP="005E15DE">
      <w:pPr>
        <w:jc w:val="both"/>
      </w:pPr>
      <w:r>
        <w:rPr>
          <w:b/>
          <w:lang w:eastAsia="cs-CZ"/>
        </w:rPr>
        <w:lastRenderedPageBreak/>
        <w:t>Graf 5.7 c</w:t>
      </w:r>
      <w:r w:rsidR="005E15DE" w:rsidRPr="00B42926">
        <w:rPr>
          <w:b/>
          <w:lang w:eastAsia="cs-CZ"/>
        </w:rPr>
        <w:t xml:space="preserve">: </w:t>
      </w:r>
      <w:r w:rsidR="005E15DE">
        <w:rPr>
          <w:b/>
          <w:lang w:eastAsia="cs-CZ"/>
        </w:rPr>
        <w:t>Procentuální zastoupení ekologických zemědělských ploch v ČR v roce 2013</w:t>
      </w:r>
    </w:p>
    <w:p w:rsidR="00030599" w:rsidRDefault="00640DC7" w:rsidP="00030599">
      <w:pPr>
        <w:jc w:val="center"/>
        <w:rPr>
          <w:color w:val="FF0000"/>
        </w:rPr>
      </w:pPr>
      <w:r>
        <w:rPr>
          <w:noProof/>
          <w:lang w:eastAsia="cs-CZ"/>
        </w:rPr>
        <w:drawing>
          <wp:inline distT="0" distB="0" distL="0" distR="0" wp14:anchorId="62CFF54A" wp14:editId="5F020C78">
            <wp:extent cx="4572000" cy="2486025"/>
            <wp:effectExtent l="0" t="0" r="0" b="0"/>
            <wp:docPr id="293" name="Graf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rsidR="00030599" w:rsidRPr="005E15DE" w:rsidRDefault="00030599" w:rsidP="005E15DE">
      <w:pPr>
        <w:pStyle w:val="Nadpis3"/>
        <w:spacing w:after="120"/>
      </w:pPr>
      <w:bookmarkStart w:id="55" w:name="_Toc397097184"/>
      <w:r w:rsidRPr="005E15DE">
        <w:t>5.7.3 Podniky zařazené do ekologického zemědělství</w:t>
      </w:r>
      <w:bookmarkEnd w:id="55"/>
    </w:p>
    <w:p w:rsidR="00030599" w:rsidRDefault="00030599" w:rsidP="005E15DE">
      <w:pPr>
        <w:jc w:val="both"/>
      </w:pPr>
      <w:r>
        <w:t>V dnešní době je moderním trendem vyrábět ekologicky nezávadné produkty. Proto neustále dochází k pozvolnému navyšování počtu podniků, které mají zájem být zařazeny do ekologických organizací. V následující tabulce jsou rozděleny podnikatelské subjekty v oblasti ekologického zemědělství. Z tabulky je možné sledovat neustálé zvyšování podnikatelských subjektů v ekologickém zemědělství.</w:t>
      </w:r>
    </w:p>
    <w:tbl>
      <w:tblPr>
        <w:tblpPr w:leftFromText="141" w:rightFromText="141" w:vertAnchor="text" w:horzAnchor="margin" w:tblpY="859"/>
        <w:tblW w:w="9426" w:type="dxa"/>
        <w:tblCellMar>
          <w:left w:w="70" w:type="dxa"/>
          <w:right w:w="70" w:type="dxa"/>
        </w:tblCellMar>
        <w:tblLook w:val="04A0" w:firstRow="1" w:lastRow="0" w:firstColumn="1" w:lastColumn="0" w:noHBand="0" w:noVBand="1"/>
      </w:tblPr>
      <w:tblGrid>
        <w:gridCol w:w="4323"/>
        <w:gridCol w:w="850"/>
        <w:gridCol w:w="851"/>
        <w:gridCol w:w="850"/>
        <w:gridCol w:w="851"/>
        <w:gridCol w:w="850"/>
        <w:gridCol w:w="851"/>
      </w:tblGrid>
      <w:tr w:rsidR="00927660" w:rsidRPr="00927660" w:rsidTr="00927660">
        <w:trPr>
          <w:trHeight w:val="289"/>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rPr>
                <w:rFonts w:ascii="Tahoma" w:eastAsia="Times New Roman" w:hAnsi="Tahoma" w:cs="Tahoma"/>
                <w:b/>
                <w:bCs/>
                <w:sz w:val="20"/>
                <w:szCs w:val="20"/>
                <w:lang w:eastAsia="cs-CZ"/>
              </w:rPr>
            </w:pPr>
            <w:r w:rsidRPr="00927660">
              <w:rPr>
                <w:rFonts w:ascii="Tahoma" w:eastAsia="Times New Roman" w:hAnsi="Tahoma" w:cs="Tahoma"/>
                <w:b/>
                <w:bCs/>
                <w:sz w:val="20"/>
                <w:szCs w:val="20"/>
                <w:lang w:eastAsia="cs-CZ"/>
              </w:rPr>
              <w:t>Podnikatelské subjekty podle předmětu činnosti</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2008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2009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2010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2011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2012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2013</w:t>
            </w:r>
          </w:p>
        </w:tc>
      </w:tr>
      <w:tr w:rsidR="00927660" w:rsidRPr="00927660" w:rsidTr="00927660">
        <w:trPr>
          <w:trHeight w:val="289"/>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rPr>
                <w:rFonts w:ascii="Tahoma" w:eastAsia="Times New Roman" w:hAnsi="Tahoma" w:cs="Tahoma"/>
                <w:sz w:val="20"/>
                <w:szCs w:val="20"/>
                <w:lang w:eastAsia="cs-CZ"/>
              </w:rPr>
            </w:pPr>
            <w:r w:rsidRPr="00927660">
              <w:rPr>
                <w:rFonts w:ascii="Tahoma" w:eastAsia="Times New Roman" w:hAnsi="Tahoma" w:cs="Tahoma"/>
                <w:sz w:val="20"/>
                <w:szCs w:val="20"/>
                <w:lang w:eastAsia="cs-CZ"/>
              </w:rPr>
              <w:t>Ekologičtí podnikatelé (včetně zemědělců v PO)</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1 054</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1 355</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1 576</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1 708</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1 696</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1 694</w:t>
            </w:r>
          </w:p>
        </w:tc>
      </w:tr>
      <w:tr w:rsidR="00927660" w:rsidRPr="00927660" w:rsidTr="00927660">
        <w:trPr>
          <w:trHeight w:val="289"/>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rPr>
                <w:rFonts w:ascii="Tahoma" w:eastAsia="Times New Roman" w:hAnsi="Tahoma" w:cs="Tahoma"/>
                <w:sz w:val="20"/>
                <w:szCs w:val="20"/>
                <w:lang w:eastAsia="cs-CZ"/>
              </w:rPr>
            </w:pPr>
            <w:r w:rsidRPr="00927660">
              <w:rPr>
                <w:rFonts w:ascii="Tahoma" w:eastAsia="Times New Roman" w:hAnsi="Tahoma" w:cs="Tahoma"/>
                <w:sz w:val="20"/>
                <w:szCs w:val="20"/>
                <w:lang w:eastAsia="cs-CZ"/>
              </w:rPr>
              <w:t>Výrobci biopotravin (včetně vlastní distribuční činnosti)</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214</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218</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196</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195</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197</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202</w:t>
            </w:r>
          </w:p>
        </w:tc>
      </w:tr>
      <w:tr w:rsidR="00927660" w:rsidRPr="00927660" w:rsidTr="00927660">
        <w:trPr>
          <w:trHeight w:val="289"/>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rPr>
                <w:rFonts w:ascii="Tahoma" w:eastAsia="Times New Roman" w:hAnsi="Tahoma" w:cs="Tahoma"/>
                <w:sz w:val="20"/>
                <w:szCs w:val="20"/>
                <w:lang w:eastAsia="cs-CZ"/>
              </w:rPr>
            </w:pPr>
            <w:r w:rsidRPr="00927660">
              <w:rPr>
                <w:rFonts w:ascii="Tahoma" w:eastAsia="Times New Roman" w:hAnsi="Tahoma" w:cs="Tahoma"/>
                <w:sz w:val="20"/>
                <w:szCs w:val="20"/>
                <w:lang w:eastAsia="cs-CZ"/>
              </w:rPr>
              <w:t xml:space="preserve">Dovozci biopotravin ze třetích zemí </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16</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7 (10)</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10 (2)</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11 (6)</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12 (6)</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Tahoma" w:eastAsia="Times New Roman" w:hAnsi="Tahoma" w:cs="Tahoma"/>
                <w:sz w:val="20"/>
                <w:szCs w:val="20"/>
                <w:lang w:eastAsia="cs-CZ"/>
              </w:rPr>
            </w:pPr>
            <w:r w:rsidRPr="00927660">
              <w:rPr>
                <w:rFonts w:ascii="Tahoma" w:eastAsia="Times New Roman" w:hAnsi="Tahoma" w:cs="Tahoma"/>
                <w:sz w:val="20"/>
                <w:szCs w:val="20"/>
                <w:lang w:eastAsia="cs-CZ"/>
              </w:rPr>
              <w:t>12 (9)</w:t>
            </w:r>
          </w:p>
        </w:tc>
      </w:tr>
      <w:tr w:rsidR="00927660" w:rsidRPr="00927660" w:rsidTr="00927660">
        <w:trPr>
          <w:trHeight w:val="289"/>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rPr>
                <w:rFonts w:ascii="Tahoma" w:eastAsia="Times New Roman" w:hAnsi="Tahoma" w:cs="Tahoma"/>
                <w:sz w:val="20"/>
                <w:szCs w:val="20"/>
                <w:lang w:eastAsia="cs-CZ"/>
              </w:rPr>
            </w:pPr>
            <w:r w:rsidRPr="00927660">
              <w:rPr>
                <w:rFonts w:ascii="Tahoma" w:eastAsia="Times New Roman" w:hAnsi="Tahoma" w:cs="Tahoma"/>
                <w:sz w:val="20"/>
                <w:szCs w:val="20"/>
                <w:lang w:eastAsia="cs-CZ"/>
              </w:rPr>
              <w:t xml:space="preserve">Smluvní zpracovatelé (subdodavatelé) </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0</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16 (3)</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18 (2)</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13 (2)</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Tahoma" w:eastAsia="Times New Roman" w:hAnsi="Tahoma" w:cs="Tahoma"/>
                <w:sz w:val="20"/>
                <w:szCs w:val="20"/>
                <w:lang w:eastAsia="cs-CZ"/>
              </w:rPr>
            </w:pPr>
            <w:r w:rsidRPr="00927660">
              <w:rPr>
                <w:rFonts w:ascii="Tahoma" w:eastAsia="Times New Roman" w:hAnsi="Tahoma" w:cs="Tahoma"/>
                <w:sz w:val="20"/>
                <w:szCs w:val="20"/>
                <w:lang w:eastAsia="cs-CZ"/>
              </w:rPr>
              <w:t>12 (1)</w:t>
            </w:r>
          </w:p>
        </w:tc>
      </w:tr>
      <w:tr w:rsidR="00927660" w:rsidRPr="00927660" w:rsidTr="00927660">
        <w:trPr>
          <w:trHeight w:val="289"/>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rPr>
                <w:rFonts w:ascii="Tahoma" w:eastAsia="Times New Roman" w:hAnsi="Tahoma" w:cs="Tahoma"/>
                <w:sz w:val="20"/>
                <w:szCs w:val="20"/>
                <w:lang w:eastAsia="cs-CZ"/>
              </w:rPr>
            </w:pPr>
            <w:r w:rsidRPr="00927660">
              <w:rPr>
                <w:rFonts w:ascii="Tahoma" w:eastAsia="Times New Roman" w:hAnsi="Tahoma" w:cs="Tahoma"/>
                <w:sz w:val="20"/>
                <w:szCs w:val="20"/>
                <w:lang w:eastAsia="cs-CZ"/>
              </w:rPr>
              <w:t xml:space="preserve">Výrobci krmiv a osiv </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15</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22</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24</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25</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31</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32</w:t>
            </w:r>
          </w:p>
        </w:tc>
      </w:tr>
      <w:tr w:rsidR="00927660" w:rsidRPr="00927660" w:rsidTr="00927660">
        <w:trPr>
          <w:trHeight w:val="289"/>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rPr>
                <w:rFonts w:ascii="Tahoma" w:eastAsia="Times New Roman" w:hAnsi="Tahoma" w:cs="Tahoma"/>
                <w:sz w:val="20"/>
                <w:szCs w:val="20"/>
                <w:lang w:eastAsia="cs-CZ"/>
              </w:rPr>
            </w:pPr>
            <w:r w:rsidRPr="00927660">
              <w:rPr>
                <w:rFonts w:ascii="Tahoma" w:eastAsia="Times New Roman" w:hAnsi="Tahoma" w:cs="Tahoma"/>
                <w:sz w:val="20"/>
                <w:szCs w:val="20"/>
                <w:lang w:eastAsia="cs-CZ"/>
              </w:rPr>
              <w:t xml:space="preserve">Osoby skladující a uvádějící biopotraviny na trh </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78</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88</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89</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91</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101</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118</w:t>
            </w:r>
          </w:p>
        </w:tc>
      </w:tr>
      <w:tr w:rsidR="00927660" w:rsidRPr="00927660" w:rsidTr="00927660">
        <w:trPr>
          <w:trHeight w:val="289"/>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rPr>
                <w:rFonts w:ascii="Tahoma" w:eastAsia="Times New Roman" w:hAnsi="Tahoma" w:cs="Tahoma"/>
                <w:sz w:val="20"/>
                <w:szCs w:val="20"/>
                <w:lang w:eastAsia="cs-CZ"/>
              </w:rPr>
            </w:pPr>
            <w:r w:rsidRPr="00927660">
              <w:rPr>
                <w:rFonts w:ascii="Tahoma" w:eastAsia="Times New Roman" w:hAnsi="Tahoma" w:cs="Tahoma"/>
                <w:sz w:val="20"/>
                <w:szCs w:val="20"/>
                <w:lang w:eastAsia="cs-CZ"/>
              </w:rPr>
              <w:t>Ekologičtí chovatelé včel (samotný včelař)</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2</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2</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 (4)</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3 (1)</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5 (1)</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Tahoma" w:eastAsia="Times New Roman" w:hAnsi="Tahoma" w:cs="Tahoma"/>
                <w:sz w:val="20"/>
                <w:szCs w:val="20"/>
                <w:lang w:eastAsia="cs-CZ"/>
              </w:rPr>
            </w:pPr>
            <w:r w:rsidRPr="00927660">
              <w:rPr>
                <w:rFonts w:ascii="Tahoma" w:eastAsia="Times New Roman" w:hAnsi="Tahoma" w:cs="Tahoma"/>
                <w:sz w:val="20"/>
                <w:szCs w:val="20"/>
                <w:lang w:eastAsia="cs-CZ"/>
              </w:rPr>
              <w:t>6 (1)</w:t>
            </w:r>
          </w:p>
        </w:tc>
      </w:tr>
      <w:tr w:rsidR="00927660" w:rsidRPr="00927660" w:rsidTr="00927660">
        <w:trPr>
          <w:trHeight w:val="289"/>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rPr>
                <w:rFonts w:ascii="Tahoma" w:eastAsia="Times New Roman" w:hAnsi="Tahoma" w:cs="Tahoma"/>
                <w:sz w:val="20"/>
                <w:szCs w:val="20"/>
                <w:lang w:eastAsia="cs-CZ"/>
              </w:rPr>
            </w:pPr>
            <w:r w:rsidRPr="00927660">
              <w:rPr>
                <w:rFonts w:ascii="Tahoma" w:eastAsia="Times New Roman" w:hAnsi="Tahoma" w:cs="Tahoma"/>
                <w:sz w:val="20"/>
                <w:szCs w:val="20"/>
                <w:lang w:eastAsia="cs-CZ"/>
              </w:rPr>
              <w:t xml:space="preserve">Ekologičtí pěstitelé hub </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0</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0</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w:t>
            </w:r>
          </w:p>
        </w:tc>
      </w:tr>
      <w:tr w:rsidR="00927660" w:rsidRPr="00927660" w:rsidTr="00927660">
        <w:trPr>
          <w:trHeight w:val="289"/>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rPr>
                <w:rFonts w:ascii="Tahoma" w:eastAsia="Times New Roman" w:hAnsi="Tahoma" w:cs="Tahoma"/>
                <w:sz w:val="20"/>
                <w:szCs w:val="20"/>
                <w:lang w:eastAsia="cs-CZ"/>
              </w:rPr>
            </w:pPr>
            <w:r w:rsidRPr="00927660">
              <w:rPr>
                <w:rFonts w:ascii="Tahoma" w:eastAsia="Times New Roman" w:hAnsi="Tahoma" w:cs="Tahoma"/>
                <w:sz w:val="20"/>
                <w:szCs w:val="20"/>
                <w:lang w:eastAsia="cs-CZ"/>
              </w:rPr>
              <w:t xml:space="preserve">Ekologičtí chovatelé ryb </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0</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0</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7</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Tahoma" w:eastAsia="Times New Roman" w:hAnsi="Tahoma" w:cs="Tahoma"/>
                <w:sz w:val="20"/>
                <w:szCs w:val="20"/>
                <w:lang w:eastAsia="cs-CZ"/>
              </w:rPr>
            </w:pPr>
            <w:r w:rsidRPr="00927660">
              <w:rPr>
                <w:rFonts w:ascii="Tahoma" w:eastAsia="Times New Roman" w:hAnsi="Tahoma" w:cs="Tahoma"/>
                <w:sz w:val="20"/>
                <w:szCs w:val="20"/>
                <w:lang w:eastAsia="cs-CZ"/>
              </w:rPr>
              <w:t>9</w:t>
            </w:r>
          </w:p>
        </w:tc>
      </w:tr>
      <w:tr w:rsidR="00927660" w:rsidRPr="00927660" w:rsidTr="00927660">
        <w:trPr>
          <w:trHeight w:val="289"/>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rPr>
                <w:rFonts w:ascii="Tahoma" w:eastAsia="Times New Roman" w:hAnsi="Tahoma" w:cs="Tahoma"/>
                <w:sz w:val="20"/>
                <w:szCs w:val="20"/>
                <w:lang w:eastAsia="cs-CZ"/>
              </w:rPr>
            </w:pPr>
            <w:r w:rsidRPr="00927660">
              <w:rPr>
                <w:rFonts w:ascii="Tahoma" w:eastAsia="Times New Roman" w:hAnsi="Tahoma" w:cs="Tahoma"/>
                <w:sz w:val="20"/>
                <w:szCs w:val="20"/>
                <w:lang w:eastAsia="cs-CZ"/>
              </w:rPr>
              <w:t>Ostatní (např. výrobci vstupů do EZ)</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15</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0</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Calibri" w:eastAsia="Times New Roman" w:hAnsi="Calibri" w:cs="Calibri"/>
                <w:color w:val="000000"/>
                <w:lang w:eastAsia="cs-CZ"/>
              </w:rPr>
            </w:pPr>
            <w:r w:rsidRPr="00927660">
              <w:rPr>
                <w:rFonts w:ascii="Calibri" w:eastAsia="Times New Roman" w:hAnsi="Calibri" w:cs="Calibri"/>
                <w:color w:val="000000"/>
                <w:lang w:eastAsia="cs-CZ"/>
              </w:rPr>
              <w:t>0</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Tahoma" w:eastAsia="Times New Roman" w:hAnsi="Tahoma" w:cs="Tahoma"/>
                <w:sz w:val="20"/>
                <w:szCs w:val="20"/>
                <w:lang w:eastAsia="cs-CZ"/>
              </w:rPr>
            </w:pPr>
            <w:r w:rsidRPr="00927660">
              <w:rPr>
                <w:rFonts w:ascii="Tahoma" w:eastAsia="Times New Roman" w:hAnsi="Tahoma" w:cs="Tahoma"/>
                <w:sz w:val="20"/>
                <w:szCs w:val="20"/>
                <w:lang w:eastAsia="cs-CZ"/>
              </w:rPr>
              <w:t>0</w:t>
            </w:r>
          </w:p>
        </w:tc>
      </w:tr>
      <w:tr w:rsidR="00927660" w:rsidRPr="00927660" w:rsidTr="00927660">
        <w:trPr>
          <w:trHeight w:val="414"/>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rPr>
                <w:rFonts w:ascii="Tahoma" w:eastAsia="Times New Roman" w:hAnsi="Tahoma" w:cs="Tahoma"/>
                <w:b/>
                <w:bCs/>
                <w:sz w:val="20"/>
                <w:szCs w:val="20"/>
                <w:lang w:eastAsia="cs-CZ"/>
              </w:rPr>
            </w:pPr>
            <w:r w:rsidRPr="00927660">
              <w:rPr>
                <w:rFonts w:ascii="Tahoma" w:eastAsia="Times New Roman" w:hAnsi="Tahoma" w:cs="Tahoma"/>
                <w:b/>
                <w:bCs/>
                <w:sz w:val="20"/>
                <w:szCs w:val="20"/>
                <w:lang w:eastAsia="cs-CZ"/>
              </w:rPr>
              <w:t xml:space="preserve">Celkem činností </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Tahoma" w:eastAsia="Times New Roman" w:hAnsi="Tahoma" w:cs="Tahoma"/>
                <w:b/>
                <w:bCs/>
                <w:sz w:val="20"/>
                <w:szCs w:val="20"/>
                <w:lang w:eastAsia="cs-CZ"/>
              </w:rPr>
            </w:pPr>
            <w:r w:rsidRPr="00927660">
              <w:rPr>
                <w:rFonts w:ascii="Tahoma" w:eastAsia="Times New Roman" w:hAnsi="Tahoma" w:cs="Tahoma"/>
                <w:b/>
                <w:bCs/>
                <w:sz w:val="20"/>
                <w:szCs w:val="20"/>
                <w:lang w:eastAsia="cs-CZ"/>
              </w:rPr>
              <w:t>1 379</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Tahoma" w:eastAsia="Times New Roman" w:hAnsi="Tahoma" w:cs="Tahoma"/>
                <w:b/>
                <w:bCs/>
                <w:sz w:val="20"/>
                <w:szCs w:val="20"/>
                <w:lang w:eastAsia="cs-CZ"/>
              </w:rPr>
            </w:pPr>
            <w:r w:rsidRPr="00927660">
              <w:rPr>
                <w:rFonts w:ascii="Tahoma" w:eastAsia="Times New Roman" w:hAnsi="Tahoma" w:cs="Tahoma"/>
                <w:b/>
                <w:bCs/>
                <w:sz w:val="20"/>
                <w:szCs w:val="20"/>
                <w:lang w:eastAsia="cs-CZ"/>
              </w:rPr>
              <w:t>1 717</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Tahoma" w:eastAsia="Times New Roman" w:hAnsi="Tahoma" w:cs="Tahoma"/>
                <w:b/>
                <w:bCs/>
                <w:sz w:val="20"/>
                <w:szCs w:val="20"/>
                <w:lang w:eastAsia="cs-CZ"/>
              </w:rPr>
            </w:pPr>
            <w:r w:rsidRPr="00927660">
              <w:rPr>
                <w:rFonts w:ascii="Tahoma" w:eastAsia="Times New Roman" w:hAnsi="Tahoma" w:cs="Tahoma"/>
                <w:b/>
                <w:bCs/>
                <w:sz w:val="20"/>
                <w:szCs w:val="20"/>
                <w:lang w:eastAsia="cs-CZ"/>
              </w:rPr>
              <w:t>1 921</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Tahoma" w:eastAsia="Times New Roman" w:hAnsi="Tahoma" w:cs="Tahoma"/>
                <w:b/>
                <w:bCs/>
                <w:sz w:val="20"/>
                <w:szCs w:val="20"/>
                <w:lang w:eastAsia="cs-CZ"/>
              </w:rPr>
            </w:pPr>
            <w:r w:rsidRPr="00927660">
              <w:rPr>
                <w:rFonts w:ascii="Tahoma" w:eastAsia="Times New Roman" w:hAnsi="Tahoma" w:cs="Tahoma"/>
                <w:b/>
                <w:bCs/>
                <w:sz w:val="20"/>
                <w:szCs w:val="20"/>
                <w:lang w:eastAsia="cs-CZ"/>
              </w:rPr>
              <w:t>2 060</w:t>
            </w:r>
          </w:p>
        </w:tc>
        <w:tc>
          <w:tcPr>
            <w:tcW w:w="850"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Tahoma" w:eastAsia="Times New Roman" w:hAnsi="Tahoma" w:cs="Tahoma"/>
                <w:b/>
                <w:bCs/>
                <w:sz w:val="20"/>
                <w:szCs w:val="20"/>
                <w:lang w:eastAsia="cs-CZ"/>
              </w:rPr>
            </w:pPr>
            <w:r w:rsidRPr="00927660">
              <w:rPr>
                <w:rFonts w:ascii="Tahoma" w:eastAsia="Times New Roman" w:hAnsi="Tahoma" w:cs="Tahoma"/>
                <w:b/>
                <w:bCs/>
                <w:sz w:val="20"/>
                <w:szCs w:val="20"/>
                <w:lang w:eastAsia="cs-CZ"/>
              </w:rPr>
              <w:t>2 072</w:t>
            </w:r>
          </w:p>
        </w:tc>
        <w:tc>
          <w:tcPr>
            <w:tcW w:w="851" w:type="dxa"/>
            <w:tcBorders>
              <w:top w:val="nil"/>
              <w:left w:val="nil"/>
              <w:bottom w:val="single" w:sz="4" w:space="0" w:color="auto"/>
              <w:right w:val="single" w:sz="4" w:space="0" w:color="auto"/>
            </w:tcBorders>
            <w:shd w:val="clear" w:color="auto" w:fill="auto"/>
            <w:noWrap/>
            <w:vAlign w:val="bottom"/>
            <w:hideMark/>
          </w:tcPr>
          <w:p w:rsidR="00927660" w:rsidRPr="00927660" w:rsidRDefault="00927660" w:rsidP="00927660">
            <w:pPr>
              <w:spacing w:after="0" w:line="240" w:lineRule="auto"/>
              <w:jc w:val="center"/>
              <w:rPr>
                <w:rFonts w:ascii="Tahoma" w:eastAsia="Times New Roman" w:hAnsi="Tahoma" w:cs="Tahoma"/>
                <w:b/>
                <w:bCs/>
                <w:sz w:val="20"/>
                <w:szCs w:val="20"/>
                <w:lang w:eastAsia="cs-CZ"/>
              </w:rPr>
            </w:pPr>
            <w:r w:rsidRPr="00927660">
              <w:rPr>
                <w:rFonts w:ascii="Tahoma" w:eastAsia="Times New Roman" w:hAnsi="Tahoma" w:cs="Tahoma"/>
                <w:b/>
                <w:bCs/>
                <w:sz w:val="20"/>
                <w:szCs w:val="20"/>
                <w:lang w:eastAsia="cs-CZ"/>
              </w:rPr>
              <w:t>2 097</w:t>
            </w:r>
          </w:p>
        </w:tc>
      </w:tr>
    </w:tbl>
    <w:p w:rsidR="00927660" w:rsidRDefault="00927660" w:rsidP="00927660">
      <w:pPr>
        <w:spacing w:after="0" w:line="240" w:lineRule="auto"/>
        <w:jc w:val="both"/>
        <w:rPr>
          <w:b/>
        </w:rPr>
      </w:pPr>
    </w:p>
    <w:p w:rsidR="00927660" w:rsidRDefault="00927660" w:rsidP="00927660">
      <w:pPr>
        <w:spacing w:after="0" w:line="240" w:lineRule="auto"/>
        <w:jc w:val="both"/>
        <w:rPr>
          <w:b/>
        </w:rPr>
      </w:pPr>
      <w:r w:rsidRPr="00927660">
        <w:rPr>
          <w:b/>
        </w:rPr>
        <w:t>Tab. 5.7 c: Podnikatelské subjekty podle předmětu činnosti od roku 2008 do roku 2013</w:t>
      </w:r>
    </w:p>
    <w:p w:rsidR="00927660" w:rsidRPr="00927660" w:rsidRDefault="00927660" w:rsidP="00927660">
      <w:pPr>
        <w:spacing w:after="0" w:line="240" w:lineRule="auto"/>
        <w:jc w:val="both"/>
        <w:rPr>
          <w:b/>
        </w:rPr>
      </w:pPr>
    </w:p>
    <w:p w:rsidR="00927660" w:rsidRDefault="00927660" w:rsidP="00030599"/>
    <w:p w:rsidR="005C2AFE" w:rsidRPr="005E15DE" w:rsidRDefault="00B475B3" w:rsidP="005E15DE">
      <w:pPr>
        <w:pStyle w:val="Nadpis3"/>
        <w:spacing w:after="120"/>
      </w:pPr>
      <w:bookmarkStart w:id="56" w:name="_Toc397097185"/>
      <w:r w:rsidRPr="005E15DE">
        <w:t>5.7.4 Ekozemědělci na území MAS Via rustica</w:t>
      </w:r>
      <w:bookmarkEnd w:id="56"/>
    </w:p>
    <w:p w:rsidR="00B475B3" w:rsidRPr="005E15DE" w:rsidRDefault="00B475B3" w:rsidP="005E15DE">
      <w:pPr>
        <w:spacing w:after="0"/>
        <w:jc w:val="both"/>
      </w:pPr>
      <w:r w:rsidRPr="005E15DE">
        <w:t>Na území kraje Vysočina existuje 35 podnikatelských subjektů v ekologickém zemědělství a na území MAS V</w:t>
      </w:r>
      <w:r w:rsidR="008F1001" w:rsidRPr="005E15DE">
        <w:t>ia rustica se nachází 24</w:t>
      </w:r>
      <w:r w:rsidRPr="005E15DE">
        <w:t xml:space="preserve"> registrovaný</w:t>
      </w:r>
      <w:r w:rsidR="008F1001" w:rsidRPr="005E15DE">
        <w:t>ch</w:t>
      </w:r>
      <w:r w:rsidRPr="005E15DE">
        <w:t xml:space="preserve"> ekozemědělec</w:t>
      </w:r>
      <w:r w:rsidR="008F1001" w:rsidRPr="005E15DE">
        <w:t>ů</w:t>
      </w:r>
      <w:r w:rsidRPr="005E15DE">
        <w:t xml:space="preserve"> </w:t>
      </w:r>
      <w:r w:rsidR="008F1001" w:rsidRPr="005E15DE">
        <w:t>. Jejich</w:t>
      </w:r>
      <w:r w:rsidRPr="005E15DE">
        <w:t xml:space="preserve"> zemědělské aktivity spadají do oblastí chovu drůbeže, chovu skotu, pěstování brambor, pěstování luskovin a obilovin.</w:t>
      </w:r>
    </w:p>
    <w:p w:rsidR="00B475B3" w:rsidRPr="005E15DE" w:rsidRDefault="00B475B3" w:rsidP="005E15DE">
      <w:pPr>
        <w:spacing w:after="0"/>
        <w:jc w:val="both"/>
      </w:pPr>
      <w:r w:rsidRPr="005E15DE">
        <w:lastRenderedPageBreak/>
        <w:t>Území MAS Via rustica zaujímá cca ½ území bývalého okresu Pelhřimov, kde je registrováno celkem 5 ekologických zemědělců. Z těchto čísel je možné usuzovat, že na území MAS Via rustica je nedostatek ekologických zemědělských subjektů.</w:t>
      </w:r>
    </w:p>
    <w:p w:rsidR="008F1001" w:rsidRDefault="008F1001" w:rsidP="00B475B3">
      <w:pPr>
        <w:rPr>
          <w:color w:val="00B050"/>
        </w:rPr>
      </w:pPr>
    </w:p>
    <w:p w:rsidR="008F1001" w:rsidRPr="005E15DE" w:rsidRDefault="008F1001" w:rsidP="005E15DE">
      <w:pPr>
        <w:pStyle w:val="Nadpis2"/>
        <w:spacing w:after="120"/>
      </w:pPr>
      <w:bookmarkStart w:id="57" w:name="_Toc397097186"/>
      <w:r w:rsidRPr="005E15DE">
        <w:t>5.8 Drobné podnikání</w:t>
      </w:r>
      <w:bookmarkEnd w:id="57"/>
    </w:p>
    <w:p w:rsidR="008F1001" w:rsidRPr="009A6210" w:rsidRDefault="008F1001" w:rsidP="008017CD">
      <w:pPr>
        <w:spacing w:after="0"/>
        <w:jc w:val="both"/>
      </w:pPr>
      <w:r w:rsidRPr="009A6210">
        <w:t>Území MAS Via rustica je z průmyslového hlediska zaměřeno na strojírenský, dřevozpracující a kožedělný průmysl. Tento trend průmyslu v daném regionu byl nastaven již za minulého režimu před rokem 1989. V 90. letech byla tato odvětví průmyslu výrazně redukována a obyvatelstvo pracující v průmyslu postupně začalo přecházet do terciální sféry (služby).</w:t>
      </w:r>
    </w:p>
    <w:p w:rsidR="008F1001" w:rsidRPr="009A6210" w:rsidRDefault="008F1001" w:rsidP="005E15DE">
      <w:pPr>
        <w:spacing w:after="0"/>
        <w:jc w:val="both"/>
      </w:pPr>
      <w:r w:rsidRPr="009A6210">
        <w:t xml:space="preserve">Na území MAS Via rustica se </w:t>
      </w:r>
      <w:r w:rsidR="00157EF4" w:rsidRPr="009A6210">
        <w:t>podle statistik z roku 2013</w:t>
      </w:r>
      <w:r w:rsidRPr="009A6210">
        <w:t xml:space="preserve"> </w:t>
      </w:r>
      <w:r w:rsidR="00157EF4" w:rsidRPr="009A6210">
        <w:t xml:space="preserve">nachází 6 707 ekonomických subjektů. </w:t>
      </w:r>
      <w:r w:rsidRPr="009A6210">
        <w:t>Převážná většina z nich se dá charakterizovat jako drobný podnikatel.</w:t>
      </w:r>
    </w:p>
    <w:p w:rsidR="008F1001" w:rsidRPr="009A6210" w:rsidRDefault="008F1001" w:rsidP="005E15DE">
      <w:pPr>
        <w:spacing w:after="0"/>
        <w:jc w:val="both"/>
      </w:pPr>
      <w:r w:rsidRPr="009A6210">
        <w:t xml:space="preserve">59,5 % ekonomických subjektů je bez </w:t>
      </w:r>
      <w:r w:rsidR="00FD3E8B" w:rsidRPr="009A6210">
        <w:t>zaměstnanců, 7,8</w:t>
      </w:r>
      <w:r w:rsidRPr="009A6210">
        <w:t xml:space="preserve"> % ekonomických subjektů zaměstnává do </w:t>
      </w:r>
      <w:r w:rsidR="00FD3E8B" w:rsidRPr="009A6210">
        <w:t>5</w:t>
      </w:r>
      <w:r w:rsidRPr="009A6210">
        <w:t xml:space="preserve"> zaměstnanců a 2,5 % ekonomických subjektů zaměstnává 6 až 50 zaměstnanců. U 28,5 % není uveden počet zaměstnanců. Pouze 1,7 % ekonomických subjektů zaměstnává více než 50 zaměstnanců.</w:t>
      </w:r>
    </w:p>
    <w:p w:rsidR="008B5107" w:rsidRPr="005E15DE" w:rsidRDefault="008B5107" w:rsidP="005E15DE">
      <w:pPr>
        <w:spacing w:after="0"/>
        <w:jc w:val="both"/>
        <w:rPr>
          <w:color w:val="FF0000"/>
        </w:rPr>
      </w:pPr>
    </w:p>
    <w:p w:rsidR="00D5658F" w:rsidRPr="005E15DE" w:rsidRDefault="00D5658F" w:rsidP="005E15DE">
      <w:pPr>
        <w:pStyle w:val="Nadpis2"/>
        <w:spacing w:after="120"/>
      </w:pPr>
      <w:bookmarkStart w:id="58" w:name="_Toc397097187"/>
      <w:r w:rsidRPr="005E15DE">
        <w:t>5.9 Cestovní ruch a agrosturistika</w:t>
      </w:r>
      <w:bookmarkEnd w:id="58"/>
    </w:p>
    <w:p w:rsidR="008B5107" w:rsidRPr="005E15DE" w:rsidRDefault="00D5658F" w:rsidP="005E15DE">
      <w:pPr>
        <w:jc w:val="both"/>
      </w:pPr>
      <w:r w:rsidRPr="005E15DE">
        <w:t>Cestovní ruch a agroturistika jsou velmi slibně se rozvíjející příležitosti pro podnikatelské aktivity. Pro rozvoj cestovního ruchu je velmi potřebné mít vybudovanou základní a doplňkovou turistickou infrastrukturu.</w:t>
      </w:r>
    </w:p>
    <w:p w:rsidR="00D5658F" w:rsidRPr="005E15DE" w:rsidRDefault="00D5658F" w:rsidP="005E15DE">
      <w:pPr>
        <w:pStyle w:val="Nadpis3"/>
        <w:spacing w:after="120"/>
      </w:pPr>
      <w:bookmarkStart w:id="59" w:name="_Toc397097188"/>
      <w:r w:rsidRPr="005E15DE">
        <w:t>5.9.1 Stravování a ubytování na území MAS Via rustica</w:t>
      </w:r>
      <w:bookmarkEnd w:id="59"/>
    </w:p>
    <w:p w:rsidR="00D5658F" w:rsidRPr="005E15DE" w:rsidRDefault="00D5658F" w:rsidP="005E15DE">
      <w:pPr>
        <w:spacing w:after="0"/>
        <w:jc w:val="both"/>
      </w:pPr>
      <w:r w:rsidRPr="005E15DE">
        <w:t>Stravování na území MAS Via rustica je většinou na dobré úrovni. Hlavními lokalitami s širší a kvalitnější nabídkou stravovacích služeb jsou města. Na malých obcích nebývá možné udržovat kvalitní restauraci, ale je zde ve většině případů možnost zakoupení drobného občerstvení v místních obchodech.</w:t>
      </w:r>
    </w:p>
    <w:p w:rsidR="00B06E14" w:rsidRDefault="00D5658F" w:rsidP="008017CD">
      <w:pPr>
        <w:spacing w:after="0"/>
        <w:jc w:val="both"/>
      </w:pPr>
      <w:r w:rsidRPr="005E15DE">
        <w:t xml:space="preserve">Pro rozvoj cestovního ruchu je jednou z důležitých součástí také ubytování. </w:t>
      </w:r>
      <w:r w:rsidR="002C4CA2" w:rsidRPr="005E15DE">
        <w:t xml:space="preserve">Na </w:t>
      </w:r>
      <w:r w:rsidR="00134511" w:rsidRPr="005E15DE">
        <w:t>územ</w:t>
      </w:r>
      <w:r w:rsidR="006977BD" w:rsidRPr="005E15DE">
        <w:t xml:space="preserve">í MAS se pohybuje </w:t>
      </w:r>
      <w:r w:rsidR="002C4CA2" w:rsidRPr="005E15DE">
        <w:t xml:space="preserve">okolo 44 celoročního ubytování, 14 </w:t>
      </w:r>
      <w:r w:rsidR="0033026A" w:rsidRPr="005E15DE">
        <w:t>sezónního</w:t>
      </w:r>
      <w:r w:rsidR="00F559F3" w:rsidRPr="005E15DE">
        <w:t xml:space="preserve"> </w:t>
      </w:r>
      <w:r w:rsidR="002C4CA2" w:rsidRPr="005E15DE">
        <w:t>ubytování a 40 možností ubytování v chalupách</w:t>
      </w:r>
      <w:r w:rsidR="0033026A" w:rsidRPr="005E15DE">
        <w:t xml:space="preserve">.  </w:t>
      </w:r>
      <w:r w:rsidR="002A76C5" w:rsidRPr="005E15DE">
        <w:t>Menší</w:t>
      </w:r>
      <w:r w:rsidR="006977BD" w:rsidRPr="005E15DE">
        <w:t xml:space="preserve"> část ubytovacích zařízení je spojena i s možností stravování. </w:t>
      </w:r>
      <w:r w:rsidR="0033026A" w:rsidRPr="005E15DE">
        <w:t xml:space="preserve"> </w:t>
      </w:r>
      <w:r w:rsidRPr="005E15DE">
        <w:t>Podíváme-li se na počet ubytovatelů</w:t>
      </w:r>
      <w:r w:rsidR="00661977" w:rsidRPr="005E15DE">
        <w:t xml:space="preserve"> (hotel, penzion, ubytovna)</w:t>
      </w:r>
      <w:r w:rsidR="000B3770" w:rsidRPr="005E15DE">
        <w:t>,</w:t>
      </w:r>
      <w:r w:rsidRPr="005E15DE">
        <w:t xml:space="preserve"> vzhledem k rozloze území a možnostem k </w:t>
      </w:r>
      <w:r w:rsidR="00661977" w:rsidRPr="005E15DE">
        <w:t>cestovnímu</w:t>
      </w:r>
      <w:r w:rsidRPr="005E15DE">
        <w:t xml:space="preserve"> ruchu, dojdeme k závěru, že je zde </w:t>
      </w:r>
      <w:r w:rsidR="008017CD">
        <w:t>nedostatečný počet ubytovatelů.</w:t>
      </w:r>
    </w:p>
    <w:p w:rsidR="008017CD" w:rsidRDefault="008017CD" w:rsidP="008017CD">
      <w:pPr>
        <w:spacing w:after="0"/>
        <w:jc w:val="both"/>
      </w:pPr>
    </w:p>
    <w:p w:rsidR="00200402" w:rsidRDefault="00200402" w:rsidP="008017CD">
      <w:pPr>
        <w:spacing w:after="0"/>
        <w:jc w:val="both"/>
      </w:pPr>
    </w:p>
    <w:p w:rsidR="00200402" w:rsidRDefault="00200402" w:rsidP="008017CD">
      <w:pPr>
        <w:spacing w:after="0"/>
        <w:jc w:val="both"/>
      </w:pPr>
    </w:p>
    <w:p w:rsidR="00200402" w:rsidRDefault="00200402" w:rsidP="008017CD">
      <w:pPr>
        <w:spacing w:after="0"/>
        <w:jc w:val="both"/>
      </w:pPr>
    </w:p>
    <w:p w:rsidR="00200402" w:rsidRDefault="00200402" w:rsidP="008017CD">
      <w:pPr>
        <w:spacing w:after="0"/>
        <w:jc w:val="both"/>
      </w:pPr>
    </w:p>
    <w:p w:rsidR="00200402" w:rsidRDefault="00200402" w:rsidP="008017CD">
      <w:pPr>
        <w:spacing w:after="0"/>
        <w:jc w:val="both"/>
      </w:pPr>
    </w:p>
    <w:p w:rsidR="00200402" w:rsidRDefault="00200402" w:rsidP="008017CD">
      <w:pPr>
        <w:spacing w:after="0"/>
        <w:jc w:val="both"/>
      </w:pPr>
    </w:p>
    <w:p w:rsidR="00200402" w:rsidRDefault="00200402" w:rsidP="008017CD">
      <w:pPr>
        <w:spacing w:after="0"/>
        <w:jc w:val="both"/>
      </w:pPr>
    </w:p>
    <w:p w:rsidR="00200402" w:rsidRDefault="00200402" w:rsidP="008017CD">
      <w:pPr>
        <w:spacing w:after="0"/>
        <w:jc w:val="both"/>
      </w:pPr>
    </w:p>
    <w:p w:rsidR="00200402" w:rsidRDefault="00200402" w:rsidP="008017CD">
      <w:pPr>
        <w:spacing w:after="0"/>
        <w:jc w:val="both"/>
      </w:pPr>
    </w:p>
    <w:p w:rsidR="00200402" w:rsidRDefault="00200402" w:rsidP="008017CD">
      <w:pPr>
        <w:spacing w:after="0"/>
        <w:jc w:val="both"/>
      </w:pPr>
    </w:p>
    <w:p w:rsidR="00200402" w:rsidRPr="008017CD" w:rsidRDefault="00200402" w:rsidP="008017CD">
      <w:pPr>
        <w:spacing w:after="0"/>
        <w:jc w:val="both"/>
      </w:pPr>
    </w:p>
    <w:p w:rsidR="00FD3E8B" w:rsidRPr="00FD3E8B" w:rsidRDefault="00923DF6" w:rsidP="00FD3E8B">
      <w:pPr>
        <w:jc w:val="both"/>
      </w:pPr>
      <w:r>
        <w:rPr>
          <w:b/>
          <w:lang w:eastAsia="cs-CZ"/>
        </w:rPr>
        <w:lastRenderedPageBreak/>
        <w:t>Graf 5.7 d</w:t>
      </w:r>
      <w:r w:rsidR="00FD3E8B" w:rsidRPr="00B42926">
        <w:rPr>
          <w:b/>
          <w:lang w:eastAsia="cs-CZ"/>
        </w:rPr>
        <w:t xml:space="preserve">: </w:t>
      </w:r>
      <w:r w:rsidR="00FD3E8B">
        <w:rPr>
          <w:b/>
          <w:lang w:eastAsia="cs-CZ"/>
        </w:rPr>
        <w:t>Ubytovací zařízení na území MAS Via rustica v roce 2013</w:t>
      </w:r>
    </w:p>
    <w:p w:rsidR="002C4CA2" w:rsidRDefault="002C4CA2" w:rsidP="00FD3E8B">
      <w:pPr>
        <w:jc w:val="center"/>
        <w:rPr>
          <w:color w:val="FF0000"/>
        </w:rPr>
      </w:pPr>
      <w:r>
        <w:rPr>
          <w:noProof/>
          <w:lang w:eastAsia="cs-CZ"/>
        </w:rPr>
        <w:drawing>
          <wp:inline distT="0" distB="0" distL="0" distR="0" wp14:anchorId="6CA549B5" wp14:editId="1C099719">
            <wp:extent cx="4572000" cy="2743200"/>
            <wp:effectExtent l="0" t="0" r="0" b="0"/>
            <wp:docPr id="302" name="Graf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rsidR="00FF2485" w:rsidRDefault="00FF2485" w:rsidP="009A6210">
      <w:pPr>
        <w:spacing w:after="120"/>
        <w:rPr>
          <w:i/>
          <w:sz w:val="20"/>
          <w:szCs w:val="20"/>
        </w:rPr>
      </w:pPr>
      <w:r w:rsidRPr="00F83B01">
        <w:rPr>
          <w:i/>
          <w:sz w:val="20"/>
          <w:szCs w:val="20"/>
        </w:rPr>
        <w:t>Zdroj dat: Sběr dat na území Mas Via rustica, 2014</w:t>
      </w:r>
    </w:p>
    <w:p w:rsidR="008017CD" w:rsidRPr="008017CD" w:rsidRDefault="008017CD" w:rsidP="008017CD">
      <w:pPr>
        <w:jc w:val="both"/>
        <w:rPr>
          <w:b/>
        </w:rPr>
      </w:pPr>
      <w:r>
        <w:rPr>
          <w:b/>
          <w:lang w:eastAsia="cs-CZ"/>
        </w:rPr>
        <w:t>Graf 5.7 e</w:t>
      </w:r>
      <w:r w:rsidRPr="00B42926">
        <w:rPr>
          <w:b/>
          <w:lang w:eastAsia="cs-CZ"/>
        </w:rPr>
        <w:t xml:space="preserve">: </w:t>
      </w:r>
      <w:r w:rsidRPr="008017CD">
        <w:rPr>
          <w:b/>
          <w:bCs/>
        </w:rPr>
        <w:t xml:space="preserve">Návštěvnost hromadných ubytovacích zařízení </w:t>
      </w:r>
      <w:r w:rsidRPr="008017CD">
        <w:rPr>
          <w:b/>
          <w:bCs/>
          <w:lang w:eastAsia="cs-CZ"/>
        </w:rPr>
        <w:t xml:space="preserve">v obcích MAS </w:t>
      </w:r>
      <w:r w:rsidRPr="008017CD">
        <w:rPr>
          <w:b/>
          <w:lang w:eastAsia="cs-CZ"/>
        </w:rPr>
        <w:t>(období 2008 - 2012)</w:t>
      </w:r>
    </w:p>
    <w:p w:rsidR="008017CD" w:rsidRPr="00FD3E8B" w:rsidRDefault="008017CD" w:rsidP="008017CD">
      <w:pPr>
        <w:jc w:val="center"/>
      </w:pPr>
      <w:r>
        <w:rPr>
          <w:noProof/>
          <w:lang w:eastAsia="cs-CZ"/>
        </w:rPr>
        <w:drawing>
          <wp:inline distT="0" distB="0" distL="0" distR="0" wp14:anchorId="0AB2F5F9" wp14:editId="0E93156C">
            <wp:extent cx="4572000" cy="2743200"/>
            <wp:effectExtent l="0" t="0" r="19050" b="1905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rsidR="008017CD" w:rsidRPr="008017CD" w:rsidRDefault="008017CD" w:rsidP="008017CD">
      <w:pPr>
        <w:pStyle w:val="Zdrojdat"/>
        <w:rPr>
          <w:sz w:val="22"/>
          <w:szCs w:val="22"/>
        </w:rPr>
      </w:pPr>
      <w:r w:rsidRPr="005B62BE">
        <w:rPr>
          <w:sz w:val="22"/>
          <w:szCs w:val="22"/>
        </w:rPr>
        <w:t>Zdroj: Český statistický úřad, www.czso.cz, 2014</w:t>
      </w:r>
    </w:p>
    <w:p w:rsidR="008017CD" w:rsidRPr="00F83B01" w:rsidRDefault="008017CD" w:rsidP="008017CD">
      <w:pPr>
        <w:spacing w:after="120"/>
        <w:jc w:val="center"/>
        <w:rPr>
          <w:i/>
          <w:sz w:val="20"/>
          <w:szCs w:val="20"/>
        </w:rPr>
      </w:pPr>
    </w:p>
    <w:p w:rsidR="00433B4B" w:rsidRPr="00FF2485" w:rsidRDefault="002C4CA2" w:rsidP="009A6210">
      <w:pPr>
        <w:pStyle w:val="Nadpis3"/>
        <w:spacing w:before="0" w:after="120"/>
      </w:pPr>
      <w:bookmarkStart w:id="60" w:name="_Toc397097189"/>
      <w:r w:rsidRPr="00FF2485">
        <w:t>5.9.2 Další služby cestovního ruchu</w:t>
      </w:r>
      <w:bookmarkEnd w:id="60"/>
    </w:p>
    <w:p w:rsidR="002C4CA2" w:rsidRDefault="002C4CA2" w:rsidP="00FF2485">
      <w:pPr>
        <w:spacing w:after="0"/>
        <w:jc w:val="both"/>
      </w:pPr>
      <w:r>
        <w:t xml:space="preserve">Další služby cestovního ruchu a doplňková infrastruktura k cestovnímu ruchu se nachází na území MAS Via rustica v současném poměru k turistům na celkem vyhovující úrovni. Ve většině obcí je k dispozici veřejně přístupný internet, obce nad 500 obyvatel mají většinou zřízeny internetové stránky, kde se turisté dovědí podrobné informace o možnostech trávení volného času v dané lokalitě. U menších obcí se stav internetových stránek neustále vylepšuje a obce bez internetových stránek se snaží o jejich založení. Ve větších obcích a městech jsou k dispozici veřejná informační </w:t>
      </w:r>
      <w:r>
        <w:lastRenderedPageBreak/>
        <w:t>místa, kam se mohou turisté obrátit pro informace, jakým způsobem trávit volný čas v jednotlivých částech území.</w:t>
      </w:r>
    </w:p>
    <w:p w:rsidR="002C4CA2" w:rsidRDefault="002C4CA2" w:rsidP="00FF2485">
      <w:pPr>
        <w:spacing w:after="0"/>
        <w:jc w:val="both"/>
      </w:pPr>
      <w:r>
        <w:t>Záporem informačních center je vzájemná neprovázanost a chybějící odkazy na okolní mikroregiony.</w:t>
      </w:r>
    </w:p>
    <w:p w:rsidR="002C4CA2" w:rsidRDefault="002C4CA2" w:rsidP="00FF2485">
      <w:pPr>
        <w:spacing w:after="0"/>
        <w:jc w:val="both"/>
      </w:pPr>
      <w:r>
        <w:t>Informační centra jsou důležitým bodem pro přijíždějící návštěvníky určité lokality. Svým působením pomáhají turistům a návštěvníkům orientovat se v místech nepoznaných, poskytují informace a prezentují danou lokalitu.</w:t>
      </w:r>
    </w:p>
    <w:p w:rsidR="002C4CA2" w:rsidRPr="00433B4B" w:rsidRDefault="002C4CA2" w:rsidP="00FF2485">
      <w:pPr>
        <w:spacing w:after="0"/>
        <w:jc w:val="both"/>
      </w:pPr>
      <w:r>
        <w:t>Informační centra na území MAS Via</w:t>
      </w:r>
      <w:r w:rsidR="00FF2485">
        <w:t xml:space="preserve"> rustica leží pouze ve městech.</w:t>
      </w:r>
    </w:p>
    <w:p w:rsidR="00D5658F" w:rsidRPr="00FF2485" w:rsidRDefault="002C4CA2" w:rsidP="00FF2485">
      <w:pPr>
        <w:pStyle w:val="Nadpis3"/>
        <w:spacing w:after="120"/>
      </w:pPr>
      <w:bookmarkStart w:id="61" w:name="_Toc397097190"/>
      <w:r w:rsidRPr="00FF2485">
        <w:t>5.9.3 Agroturistika</w:t>
      </w:r>
      <w:bookmarkEnd w:id="61"/>
    </w:p>
    <w:p w:rsidR="002C4CA2" w:rsidRDefault="002C4CA2" w:rsidP="00FF2485">
      <w:pPr>
        <w:spacing w:after="0"/>
        <w:jc w:val="both"/>
      </w:pPr>
      <w:r>
        <w:t>Agroturistika je nové podnikatelské odvětví v oblasti cestovního ruchu, které je vhodné do venkovských oblastí. Typickým rysem agroturistiky je především ohleduplnost k přírodě a krajině v rámci obhospodařování půdy a chovu zvířat, v návaznosti na služby cestovního ruchu. Podnikatelé v oblasti agroturistiky mají vždy vztah k zemědělství, zemědělským pracím a zemědělským usedlostem.</w:t>
      </w:r>
    </w:p>
    <w:p w:rsidR="002C4CA2" w:rsidRDefault="002C4CA2" w:rsidP="00FF2485">
      <w:pPr>
        <w:spacing w:after="0"/>
        <w:jc w:val="both"/>
      </w:pPr>
      <w:r>
        <w:t>Agroturistika nabízí kombinaci zemědělského hospodaření s cestovním ruchem, dobré podmínky pro rodinnou rekreaci s možností vyzkoušení si prací v zemědělství, obhospodařování půdy apod. Dětem z větších sídel skýtá možnost poznání života na venkově, seznámení se s domácími hospodářskými zvířaty či ochutnání produktů přímo ze dvora. Agroturistika je vždy nabízena v kombinaci s klasickým cestovním ruchem (turistika, cykloturistika).</w:t>
      </w:r>
    </w:p>
    <w:p w:rsidR="002C4CA2" w:rsidRDefault="002C4CA2" w:rsidP="00FF2485">
      <w:pPr>
        <w:spacing w:after="0"/>
        <w:jc w:val="both"/>
      </w:pPr>
      <w:r>
        <w:t>Na území MAS Via rustica se nachází mnoho zemědělských objektů, které nejsou využity. Objekty vhodné k podnikání v oblasti agroturistiky jsou ve velmi špatném technickém stavu a vyžadují velkou finanční částku k obnově.</w:t>
      </w:r>
    </w:p>
    <w:p w:rsidR="007748E5" w:rsidRDefault="007748E5" w:rsidP="00FF2485">
      <w:pPr>
        <w:spacing w:after="0"/>
        <w:jc w:val="both"/>
      </w:pPr>
    </w:p>
    <w:p w:rsidR="002C4CA2" w:rsidRPr="007748E5" w:rsidRDefault="002C4CA2" w:rsidP="007748E5">
      <w:pPr>
        <w:rPr>
          <w:b/>
          <w:color w:val="984806"/>
        </w:rPr>
      </w:pPr>
      <w:r w:rsidRPr="007748E5">
        <w:rPr>
          <w:b/>
          <w:color w:val="984806"/>
        </w:rPr>
        <w:t>Seznam subjektů podnikajících v agroturistice</w:t>
      </w:r>
    </w:p>
    <w:p w:rsidR="002C4CA2" w:rsidRDefault="002C4CA2" w:rsidP="002C4CA2">
      <w:r>
        <w:t>Na území MAS Via rustica jsou tři ekonomické subjekt</w:t>
      </w:r>
      <w:r w:rsidR="002C5CE1">
        <w:t>y</w:t>
      </w:r>
      <w:r>
        <w:t xml:space="preserve"> zabývající se venkovskou formou cestovního ruchu. </w:t>
      </w:r>
    </w:p>
    <w:tbl>
      <w:tblPr>
        <w:tblW w:w="5827" w:type="dxa"/>
        <w:tblInd w:w="55" w:type="dxa"/>
        <w:tblCellMar>
          <w:left w:w="70" w:type="dxa"/>
          <w:right w:w="70" w:type="dxa"/>
        </w:tblCellMar>
        <w:tblLook w:val="04A0" w:firstRow="1" w:lastRow="0" w:firstColumn="1" w:lastColumn="0" w:noHBand="0" w:noVBand="1"/>
      </w:tblPr>
      <w:tblGrid>
        <w:gridCol w:w="2000"/>
        <w:gridCol w:w="3827"/>
      </w:tblGrid>
      <w:tr w:rsidR="002C4CA2" w:rsidRPr="002C4CA2" w:rsidTr="002C5CE1">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Název</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Jezdecká farma Zoubek</w:t>
            </w:r>
          </w:p>
        </w:tc>
      </w:tr>
      <w:tr w:rsidR="002C4CA2" w:rsidRPr="002C4CA2" w:rsidTr="002C5CE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Adresa</w:t>
            </w:r>
          </w:p>
        </w:tc>
        <w:tc>
          <w:tcPr>
            <w:tcW w:w="3827" w:type="dxa"/>
            <w:tcBorders>
              <w:top w:val="nil"/>
              <w:left w:val="nil"/>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Křeč 42 (osada Zoubek)</w:t>
            </w:r>
          </w:p>
        </w:tc>
      </w:tr>
      <w:tr w:rsidR="002C4CA2" w:rsidRPr="002C4CA2" w:rsidTr="002C5CE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Kontaktní osoba</w:t>
            </w:r>
          </w:p>
        </w:tc>
        <w:tc>
          <w:tcPr>
            <w:tcW w:w="3827" w:type="dxa"/>
            <w:tcBorders>
              <w:top w:val="nil"/>
              <w:left w:val="nil"/>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Barbora Dittrichová</w:t>
            </w:r>
          </w:p>
        </w:tc>
      </w:tr>
      <w:tr w:rsidR="002C4CA2" w:rsidRPr="002C4CA2" w:rsidTr="002C5CE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Telefon</w:t>
            </w:r>
          </w:p>
        </w:tc>
        <w:tc>
          <w:tcPr>
            <w:tcW w:w="3827" w:type="dxa"/>
            <w:tcBorders>
              <w:top w:val="nil"/>
              <w:left w:val="nil"/>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724 259761,565 492 839</w:t>
            </w:r>
          </w:p>
        </w:tc>
      </w:tr>
      <w:tr w:rsidR="002C4CA2" w:rsidRPr="002C4CA2" w:rsidTr="002C5CE1">
        <w:trPr>
          <w:trHeight w:val="300"/>
        </w:trPr>
        <w:tc>
          <w:tcPr>
            <w:tcW w:w="2000" w:type="dxa"/>
            <w:tcBorders>
              <w:top w:val="nil"/>
              <w:left w:val="single" w:sz="4" w:space="0" w:color="auto"/>
              <w:bottom w:val="single" w:sz="4" w:space="0" w:color="auto"/>
              <w:right w:val="nil"/>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 </w:t>
            </w:r>
          </w:p>
        </w:tc>
        <w:tc>
          <w:tcPr>
            <w:tcW w:w="3827" w:type="dxa"/>
            <w:tcBorders>
              <w:top w:val="nil"/>
              <w:left w:val="nil"/>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 </w:t>
            </w:r>
          </w:p>
        </w:tc>
      </w:tr>
      <w:tr w:rsidR="002C4CA2" w:rsidRPr="002C4CA2" w:rsidTr="002C5CE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Název</w:t>
            </w:r>
          </w:p>
        </w:tc>
        <w:tc>
          <w:tcPr>
            <w:tcW w:w="3827" w:type="dxa"/>
            <w:tcBorders>
              <w:top w:val="nil"/>
              <w:left w:val="nil"/>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Jezdecká stanice</w:t>
            </w:r>
          </w:p>
        </w:tc>
      </w:tr>
      <w:tr w:rsidR="002C4CA2" w:rsidRPr="002C4CA2" w:rsidTr="002C5CE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Adresa</w:t>
            </w:r>
          </w:p>
        </w:tc>
        <w:tc>
          <w:tcPr>
            <w:tcW w:w="3827" w:type="dxa"/>
            <w:tcBorders>
              <w:top w:val="nil"/>
              <w:left w:val="nil"/>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Stanovice 4</w:t>
            </w:r>
          </w:p>
        </w:tc>
      </w:tr>
      <w:tr w:rsidR="002C4CA2" w:rsidRPr="002C4CA2" w:rsidTr="002C5CE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Kontaktní osoba</w:t>
            </w:r>
          </w:p>
        </w:tc>
        <w:tc>
          <w:tcPr>
            <w:tcW w:w="3827" w:type="dxa"/>
            <w:tcBorders>
              <w:top w:val="nil"/>
              <w:left w:val="nil"/>
              <w:bottom w:val="single" w:sz="4" w:space="0" w:color="auto"/>
              <w:right w:val="single" w:sz="4" w:space="0" w:color="auto"/>
            </w:tcBorders>
            <w:shd w:val="clear" w:color="auto" w:fill="auto"/>
            <w:noWrap/>
            <w:vAlign w:val="bottom"/>
            <w:hideMark/>
          </w:tcPr>
          <w:p w:rsidR="002C4CA2" w:rsidRPr="002C4CA2" w:rsidRDefault="00E71E92" w:rsidP="002C4CA2">
            <w:pPr>
              <w:spacing w:after="0" w:line="240" w:lineRule="auto"/>
              <w:rPr>
                <w:rFonts w:ascii="Calibri" w:eastAsia="Times New Roman" w:hAnsi="Calibri" w:cs="Calibri"/>
                <w:color w:val="0000FF"/>
                <w:u w:val="single"/>
                <w:lang w:eastAsia="cs-CZ"/>
              </w:rPr>
            </w:pPr>
            <w:hyperlink r:id="rId121" w:history="1">
              <w:r w:rsidR="002C4CA2" w:rsidRPr="002C4CA2">
                <w:rPr>
                  <w:rFonts w:ascii="Calibri" w:eastAsia="Times New Roman" w:hAnsi="Calibri" w:cs="Calibri"/>
                  <w:color w:val="0000FF"/>
                  <w:u w:val="single"/>
                  <w:lang w:eastAsia="cs-CZ"/>
                </w:rPr>
                <w:t>semeradova@status.cz</w:t>
              </w:r>
            </w:hyperlink>
          </w:p>
        </w:tc>
      </w:tr>
      <w:tr w:rsidR="002C4CA2" w:rsidRPr="002C4CA2" w:rsidTr="002C5CE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Telefon</w:t>
            </w:r>
          </w:p>
        </w:tc>
        <w:tc>
          <w:tcPr>
            <w:tcW w:w="3827" w:type="dxa"/>
            <w:tcBorders>
              <w:top w:val="nil"/>
              <w:left w:val="nil"/>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777 755 213</w:t>
            </w:r>
          </w:p>
        </w:tc>
      </w:tr>
      <w:tr w:rsidR="002C4CA2" w:rsidRPr="002C4CA2" w:rsidTr="002C5CE1">
        <w:trPr>
          <w:trHeight w:val="300"/>
        </w:trPr>
        <w:tc>
          <w:tcPr>
            <w:tcW w:w="2000" w:type="dxa"/>
            <w:tcBorders>
              <w:top w:val="nil"/>
              <w:left w:val="single" w:sz="4" w:space="0" w:color="auto"/>
              <w:bottom w:val="single" w:sz="4" w:space="0" w:color="auto"/>
              <w:right w:val="nil"/>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 </w:t>
            </w:r>
          </w:p>
        </w:tc>
        <w:tc>
          <w:tcPr>
            <w:tcW w:w="3827" w:type="dxa"/>
            <w:tcBorders>
              <w:top w:val="nil"/>
              <w:left w:val="nil"/>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 </w:t>
            </w:r>
          </w:p>
        </w:tc>
      </w:tr>
      <w:tr w:rsidR="002C4CA2" w:rsidRPr="002C4CA2" w:rsidTr="002C5CE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Název</w:t>
            </w:r>
          </w:p>
        </w:tc>
        <w:tc>
          <w:tcPr>
            <w:tcW w:w="3827" w:type="dxa"/>
            <w:tcBorders>
              <w:top w:val="nil"/>
              <w:left w:val="nil"/>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Stáj Filip, samoobslužná stanice</w:t>
            </w:r>
          </w:p>
        </w:tc>
      </w:tr>
      <w:tr w:rsidR="002C4CA2" w:rsidRPr="002C4CA2" w:rsidTr="002C5CE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Adresa</w:t>
            </w:r>
          </w:p>
        </w:tc>
        <w:tc>
          <w:tcPr>
            <w:tcW w:w="3827" w:type="dxa"/>
            <w:tcBorders>
              <w:top w:val="nil"/>
              <w:left w:val="nil"/>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Nová Cerekev 179</w:t>
            </w:r>
          </w:p>
        </w:tc>
      </w:tr>
      <w:tr w:rsidR="002C4CA2" w:rsidRPr="002C4CA2" w:rsidTr="002C5CE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Kontaktní osoba</w:t>
            </w:r>
          </w:p>
        </w:tc>
        <w:tc>
          <w:tcPr>
            <w:tcW w:w="3827" w:type="dxa"/>
            <w:tcBorders>
              <w:top w:val="nil"/>
              <w:left w:val="nil"/>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w:t>
            </w:r>
          </w:p>
        </w:tc>
      </w:tr>
      <w:tr w:rsidR="002C4CA2" w:rsidRPr="002C4CA2" w:rsidTr="002C5CE1">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Telefon</w:t>
            </w:r>
          </w:p>
        </w:tc>
        <w:tc>
          <w:tcPr>
            <w:tcW w:w="3827" w:type="dxa"/>
            <w:tcBorders>
              <w:top w:val="nil"/>
              <w:left w:val="nil"/>
              <w:bottom w:val="single" w:sz="4" w:space="0" w:color="auto"/>
              <w:right w:val="single" w:sz="4" w:space="0" w:color="auto"/>
            </w:tcBorders>
            <w:shd w:val="clear" w:color="auto" w:fill="auto"/>
            <w:noWrap/>
            <w:vAlign w:val="bottom"/>
            <w:hideMark/>
          </w:tcPr>
          <w:p w:rsidR="002C4CA2" w:rsidRPr="002C4CA2" w:rsidRDefault="002C4CA2" w:rsidP="002C4CA2">
            <w:pPr>
              <w:spacing w:after="0" w:line="240" w:lineRule="auto"/>
              <w:rPr>
                <w:rFonts w:ascii="Calibri" w:eastAsia="Times New Roman" w:hAnsi="Calibri" w:cs="Calibri"/>
                <w:color w:val="000000"/>
                <w:lang w:eastAsia="cs-CZ"/>
              </w:rPr>
            </w:pPr>
            <w:r w:rsidRPr="002C4CA2">
              <w:rPr>
                <w:rFonts w:ascii="Calibri" w:eastAsia="Times New Roman" w:hAnsi="Calibri" w:cs="Calibri"/>
                <w:color w:val="000000"/>
                <w:lang w:eastAsia="cs-CZ"/>
              </w:rPr>
              <w:t>565 394 014, 777 078 177, 731 168 894</w:t>
            </w:r>
          </w:p>
        </w:tc>
      </w:tr>
    </w:tbl>
    <w:p w:rsidR="00FF2485" w:rsidRDefault="00FF2485" w:rsidP="00B475B3"/>
    <w:p w:rsidR="000E1B35" w:rsidRDefault="000E1B35" w:rsidP="00101ECD">
      <w:pPr>
        <w:spacing w:after="0" w:line="240" w:lineRule="auto"/>
        <w:ind w:left="360"/>
        <w:jc w:val="both"/>
        <w:rPr>
          <w:rFonts w:cstheme="minorHAnsi"/>
        </w:rPr>
      </w:pPr>
    </w:p>
    <w:p w:rsidR="003D13EB" w:rsidRPr="007748E5" w:rsidRDefault="007748E5" w:rsidP="007748E5">
      <w:pPr>
        <w:pStyle w:val="Nadpis1"/>
        <w:rPr>
          <w:color w:val="984806"/>
        </w:rPr>
      </w:pPr>
      <w:bookmarkStart w:id="62" w:name="_Toc397097191"/>
      <w:r w:rsidRPr="007748E5">
        <w:rPr>
          <w:color w:val="984806"/>
        </w:rPr>
        <w:lastRenderedPageBreak/>
        <w:t xml:space="preserve">6  </w:t>
      </w:r>
      <w:r w:rsidR="00DE46DE" w:rsidRPr="007748E5">
        <w:rPr>
          <w:color w:val="984806"/>
        </w:rPr>
        <w:t>SWOT</w:t>
      </w:r>
      <w:r w:rsidR="007D7FD1" w:rsidRPr="007748E5">
        <w:rPr>
          <w:color w:val="984806"/>
        </w:rPr>
        <w:t xml:space="preserve"> Analýzy</w:t>
      </w:r>
      <w:bookmarkEnd w:id="62"/>
    </w:p>
    <w:p w:rsidR="007D7FD1" w:rsidRPr="00857DC8" w:rsidRDefault="007D7FD1" w:rsidP="007748E5">
      <w:pPr>
        <w:pStyle w:val="Nadpis2"/>
      </w:pPr>
      <w:bookmarkStart w:id="63" w:name="_Toc397097192"/>
      <w:r>
        <w:t xml:space="preserve">6.1  </w:t>
      </w:r>
      <w:r w:rsidRPr="002C0184">
        <w:t xml:space="preserve">SWOT analýza </w:t>
      </w:r>
      <w:r>
        <w:t xml:space="preserve">– Příroda, krajina, životní prostředí, hospodaření v krajině – </w:t>
      </w:r>
      <w:r w:rsidRPr="002C0184">
        <w:t>souhrn z veřejných setkání</w:t>
      </w:r>
      <w:bookmarkEnd w:id="63"/>
    </w:p>
    <w:tbl>
      <w:tblPr>
        <w:tblW w:w="5000" w:type="pct"/>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left w:w="0" w:type="dxa"/>
          <w:right w:w="0" w:type="dxa"/>
        </w:tblCellMar>
        <w:tblLook w:val="0420" w:firstRow="1" w:lastRow="0" w:firstColumn="0" w:lastColumn="0" w:noHBand="0" w:noVBand="1"/>
      </w:tblPr>
      <w:tblGrid>
        <w:gridCol w:w="9358"/>
      </w:tblGrid>
      <w:tr w:rsidR="007D7FD1"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7D7FD1" w:rsidRPr="00D550F4" w:rsidRDefault="007D7FD1" w:rsidP="005D35F6">
            <w:pPr>
              <w:spacing w:after="0" w:line="240" w:lineRule="auto"/>
            </w:pPr>
            <w:r w:rsidRPr="00D550F4">
              <w:rPr>
                <w:b/>
                <w:bCs/>
              </w:rPr>
              <w:t>Silné stránky</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hideMark/>
          </w:tcPr>
          <w:p w:rsidR="007D7FD1" w:rsidRPr="00D550F4" w:rsidRDefault="007D7FD1" w:rsidP="005D35F6">
            <w:pPr>
              <w:pStyle w:val="Odstavecseseznamem"/>
              <w:numPr>
                <w:ilvl w:val="0"/>
                <w:numId w:val="7"/>
              </w:numPr>
              <w:spacing w:after="0" w:line="240" w:lineRule="auto"/>
              <w:ind w:left="284" w:hanging="284"/>
            </w:pPr>
            <w:r w:rsidRPr="00D550F4">
              <w:t>Zachovalá krajina, příroda, životní prostředí, neporušený venkovský krajinný ráz</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hideMark/>
          </w:tcPr>
          <w:p w:rsidR="007D7FD1" w:rsidRPr="00D550F4" w:rsidRDefault="007D7FD1" w:rsidP="005D35F6">
            <w:pPr>
              <w:pStyle w:val="Odstavecseseznamem"/>
              <w:numPr>
                <w:ilvl w:val="0"/>
                <w:numId w:val="7"/>
              </w:numPr>
              <w:spacing w:after="0" w:line="240" w:lineRule="auto"/>
              <w:ind w:left="284" w:hanging="284"/>
            </w:pPr>
            <w:r w:rsidRPr="00D550F4">
              <w:t>Údržba krajiny, vztah lidí ke krajině, zkušenosti s obnovou krajiny (např. Benešov u Černovic)</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hideMark/>
          </w:tcPr>
          <w:p w:rsidR="007D7FD1" w:rsidRPr="00D550F4" w:rsidRDefault="007D7FD1" w:rsidP="005D35F6">
            <w:pPr>
              <w:pStyle w:val="Odstavecseseznamem"/>
              <w:numPr>
                <w:ilvl w:val="0"/>
                <w:numId w:val="7"/>
              </w:numPr>
              <w:spacing w:after="0" w:line="240" w:lineRule="auto"/>
              <w:ind w:left="284" w:hanging="284"/>
            </w:pPr>
            <w:r w:rsidRPr="00D550F4">
              <w:t>Dostatek kvalitní vody</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hideMark/>
          </w:tcPr>
          <w:p w:rsidR="007D7FD1" w:rsidRPr="00D550F4" w:rsidRDefault="007D7FD1" w:rsidP="005D35F6">
            <w:pPr>
              <w:pStyle w:val="Odstavecseseznamem"/>
              <w:numPr>
                <w:ilvl w:val="0"/>
                <w:numId w:val="7"/>
              </w:numPr>
              <w:spacing w:after="0" w:line="240" w:lineRule="auto"/>
              <w:ind w:left="284" w:hanging="284"/>
            </w:pPr>
            <w:r w:rsidRPr="00D550F4">
              <w:t>Kvalitní ovzduší</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hideMark/>
          </w:tcPr>
          <w:p w:rsidR="007D7FD1" w:rsidRPr="00D550F4" w:rsidRDefault="007D7FD1" w:rsidP="005D35F6">
            <w:pPr>
              <w:pStyle w:val="Odstavecseseznamem"/>
              <w:numPr>
                <w:ilvl w:val="0"/>
                <w:numId w:val="7"/>
              </w:numPr>
              <w:spacing w:after="0" w:line="240" w:lineRule="auto"/>
              <w:ind w:left="284" w:hanging="284"/>
            </w:pPr>
            <w:r w:rsidRPr="00D550F4">
              <w:t xml:space="preserve">Výskyt chráněných druhů </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hideMark/>
          </w:tcPr>
          <w:p w:rsidR="007D7FD1" w:rsidRPr="00D550F4" w:rsidRDefault="007D7FD1" w:rsidP="005D35F6">
            <w:pPr>
              <w:pStyle w:val="Odstavecseseznamem"/>
              <w:numPr>
                <w:ilvl w:val="0"/>
                <w:numId w:val="7"/>
              </w:numPr>
              <w:spacing w:after="0" w:line="240" w:lineRule="auto"/>
              <w:ind w:left="284" w:hanging="284"/>
            </w:pPr>
            <w:r w:rsidRPr="00D550F4">
              <w:t>Revitalizované vodní nádrže (v některých lokalitách)</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hideMark/>
          </w:tcPr>
          <w:p w:rsidR="007D7FD1" w:rsidRPr="00D550F4" w:rsidRDefault="007D7FD1" w:rsidP="005D35F6">
            <w:pPr>
              <w:pStyle w:val="Odstavecseseznamem"/>
              <w:numPr>
                <w:ilvl w:val="0"/>
                <w:numId w:val="7"/>
              </w:numPr>
              <w:spacing w:after="0" w:line="240" w:lineRule="auto"/>
              <w:ind w:left="284" w:hanging="284"/>
            </w:pPr>
            <w:r w:rsidRPr="00D550F4">
              <w:t>Fungující zemědělství</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hideMark/>
          </w:tcPr>
          <w:p w:rsidR="007D7FD1" w:rsidRPr="00D550F4" w:rsidRDefault="007D7FD1" w:rsidP="005D35F6">
            <w:pPr>
              <w:pStyle w:val="Odstavecseseznamem"/>
              <w:numPr>
                <w:ilvl w:val="0"/>
                <w:numId w:val="7"/>
              </w:numPr>
              <w:spacing w:after="0" w:line="240" w:lineRule="auto"/>
              <w:ind w:left="284" w:hanging="284"/>
            </w:pPr>
            <w:r w:rsidRPr="00D550F4">
              <w:t>Neexistence bioplynové stanice, solárních a větrných elektráren (v Mikroregionu Košeticko)</w:t>
            </w:r>
          </w:p>
        </w:tc>
      </w:tr>
      <w:tr w:rsidR="007D7FD1"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7D7FD1" w:rsidRPr="00D550F4" w:rsidRDefault="007D7FD1" w:rsidP="005D35F6">
            <w:pPr>
              <w:spacing w:after="0" w:line="240" w:lineRule="auto"/>
            </w:pPr>
            <w:r w:rsidRPr="00D550F4">
              <w:rPr>
                <w:b/>
                <w:bCs/>
              </w:rPr>
              <w:t>S</w:t>
            </w:r>
            <w:r>
              <w:rPr>
                <w:b/>
                <w:bCs/>
              </w:rPr>
              <w:t>lab</w:t>
            </w:r>
            <w:r w:rsidRPr="00D550F4">
              <w:rPr>
                <w:b/>
                <w:bCs/>
              </w:rPr>
              <w:t>é stránky</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F260C9">
              <w:t xml:space="preserve">Špatný stav vodohospodářské infrastruktury </w:t>
            </w:r>
            <w:r>
              <w:t>– potoky, rybníky, hráze, mosty</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F260C9">
              <w:t>Část Mikroregionu Košeticko je v ochranném pásmu vodního zdroje II. stupně</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F260C9">
              <w:t>Velkoplošné zemědělské hospodaření, eroze půdy, krajina poznamenaná industrializací zemědělství</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F260C9">
              <w:t>Útlum činnosti v zemědělství a omezené obhospodařování pozemků (v části regionu)</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F260C9">
              <w:t>Nedostatečné vybavení obcí lesní technikou</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F260C9">
              <w:t>Špatný stav a údržba lesních cest, zátěž těžkou mechanizací</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F260C9">
              <w:t>Nedostatečná kontrola těžební činnosti v lesích lesními hospodáři</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F260C9">
              <w:t>Zavážení lesů odpady</w:t>
            </w:r>
          </w:p>
        </w:tc>
      </w:tr>
      <w:tr w:rsidR="007D7FD1"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7D7FD1" w:rsidRPr="00D550F4" w:rsidRDefault="007D7FD1" w:rsidP="005D35F6">
            <w:pPr>
              <w:spacing w:after="0" w:line="240" w:lineRule="auto"/>
            </w:pPr>
            <w:r>
              <w:rPr>
                <w:b/>
                <w:bCs/>
              </w:rPr>
              <w:t>Příležitosti</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0666A3">
              <w:t>Údržba krajiny, obnova krajinných prvků</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0666A3">
              <w:t>Oprava lesních a polních cest</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0666A3">
              <w:t>Budování a obnova vodních nádrží, rybníkářství</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0666A3">
              <w:t>Zlepšení hospodaření v soukromých i státních lesích, podpora pěstební činnosti v lesích</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0666A3">
              <w:t>Podpora udržitelného zemědělství, pěstování tradičních plodin – brambory, len …</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0666A3">
              <w:t>Podpora včelařství</w:t>
            </w:r>
          </w:p>
        </w:tc>
      </w:tr>
      <w:tr w:rsidR="007D7FD1"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7D7FD1" w:rsidRPr="00D550F4" w:rsidRDefault="007D7FD1" w:rsidP="005D35F6">
            <w:pPr>
              <w:spacing w:after="0" w:line="240" w:lineRule="auto"/>
            </w:pPr>
            <w:r>
              <w:rPr>
                <w:b/>
                <w:bCs/>
              </w:rPr>
              <w:t>Hrozb</w:t>
            </w:r>
            <w:r w:rsidRPr="00D550F4">
              <w:rPr>
                <w:b/>
                <w:bCs/>
              </w:rPr>
              <w:t>y</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437860">
              <w:t>Údržba krajiny</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437860">
              <w:t>Neudržované vodní toky – regulace a údržba vodních toků v souvislosti s povodněmi (vč. lávek apod.)</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437860">
              <w:t>Přírodní živly – voda, vítr, extrémní meteorologické jevy (ohrožení lokálními záplavami v části území …)</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437860">
              <w:t>Nešetrné hospodaření v lesích, pěstování lesních stromů pro prodej i s půdním balem</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437860">
              <w:t>Velkoplošné a intenzivní zemědělské hospodaření, chemizace zemědělství, pěstování okopanin na svažitých pozemcích, pěstování monokultur – související eroze, narušení struktury půdy, špatné vsakování vody, znečištění vody a ovzduší …</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437860">
              <w:t>Bioplynové stanice – související pěstování erozních plodin</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437860">
              <w:t>Škody způsobené přemnožením zvěře</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437860">
              <w:t>Fotovoltaické elektrárny na zemědělské půdě</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437860">
              <w:t>Černé skládky</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437860">
              <w:lastRenderedPageBreak/>
              <w:t>Zřízení úložiště jaderného odpadu (Horní Cerekev)</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437860">
              <w:t>Radonové podloží v části regionu</w:t>
            </w:r>
          </w:p>
        </w:tc>
      </w:tr>
      <w:tr w:rsidR="007D7FD1" w:rsidRPr="00D550F4" w:rsidTr="005D35F6">
        <w:trPr>
          <w:trHeight w:val="309"/>
        </w:trPr>
        <w:tc>
          <w:tcPr>
            <w:tcW w:w="5000" w:type="pct"/>
            <w:shd w:val="clear" w:color="auto" w:fill="auto"/>
            <w:tcMar>
              <w:top w:w="0" w:type="dxa"/>
              <w:left w:w="144" w:type="dxa"/>
              <w:bottom w:w="0" w:type="dxa"/>
              <w:right w:w="144" w:type="dxa"/>
            </w:tcMar>
            <w:vAlign w:val="center"/>
          </w:tcPr>
          <w:p w:rsidR="007D7FD1" w:rsidRPr="00D550F4" w:rsidRDefault="007D7FD1" w:rsidP="005D35F6">
            <w:pPr>
              <w:pStyle w:val="Odstavecseseznamem"/>
              <w:numPr>
                <w:ilvl w:val="0"/>
                <w:numId w:val="7"/>
              </w:numPr>
              <w:spacing w:after="0" w:line="240" w:lineRule="auto"/>
              <w:ind w:left="284" w:hanging="284"/>
            </w:pPr>
            <w:r w:rsidRPr="00437860">
              <w:t>Znečištění automobilovou dopravou</w:t>
            </w:r>
          </w:p>
        </w:tc>
      </w:tr>
    </w:tbl>
    <w:p w:rsidR="00390CB9" w:rsidRDefault="00390CB9" w:rsidP="00390CB9">
      <w:pPr>
        <w:pStyle w:val="Nadpis4"/>
        <w:rPr>
          <w:color w:val="984806" w:themeColor="accent6" w:themeShade="80"/>
        </w:rPr>
      </w:pPr>
    </w:p>
    <w:p w:rsidR="007D7FD1" w:rsidRPr="00390CB9" w:rsidRDefault="00390CB9" w:rsidP="007748E5">
      <w:pPr>
        <w:pStyle w:val="Nadpis2"/>
      </w:pPr>
      <w:bookmarkStart w:id="64" w:name="_Toc397097193"/>
      <w:r>
        <w:t xml:space="preserve">6.2  </w:t>
      </w:r>
      <w:r w:rsidRPr="000A1228">
        <w:t xml:space="preserve">SWOT </w:t>
      </w:r>
      <w:r>
        <w:t>analýza</w:t>
      </w:r>
      <w:r w:rsidR="00F057B3">
        <w:t xml:space="preserve"> </w:t>
      </w:r>
      <w:r w:rsidRPr="000A1228">
        <w:t>– Základní technická a dopravní infrastruktura</w:t>
      </w:r>
      <w:bookmarkEnd w:id="64"/>
    </w:p>
    <w:tbl>
      <w:tblPr>
        <w:tblW w:w="5000" w:type="pct"/>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left w:w="0" w:type="dxa"/>
          <w:right w:w="0" w:type="dxa"/>
        </w:tblCellMar>
        <w:tblLook w:val="0420" w:firstRow="1" w:lastRow="0" w:firstColumn="0" w:lastColumn="0" w:noHBand="0" w:noVBand="1"/>
      </w:tblPr>
      <w:tblGrid>
        <w:gridCol w:w="9358"/>
      </w:tblGrid>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sidRPr="00D550F4">
              <w:rPr>
                <w:b/>
                <w:bCs/>
              </w:rPr>
              <w:t>Silné stránky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530C1B">
              <w:t>Kvalitní vodní zdroje, dostatek kvalitní pitné vody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530C1B">
              <w:t>Systém nakládání s</w:t>
            </w:r>
            <w:r>
              <w:t> </w:t>
            </w:r>
            <w:r w:rsidRPr="00530C1B">
              <w:t>odpady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530C1B">
              <w:t>Čistírny odpadních vod (v některých obcích)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530C1B">
              <w:t>Kanalizace/oddílná kanalizace (v některých obcích)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530C1B">
              <w:t>Vodovody v</w:t>
            </w:r>
            <w:r>
              <w:t> </w:t>
            </w:r>
            <w:r w:rsidRPr="00530C1B">
              <w:t>obcích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530C1B">
              <w:t>Příjmy obcí na budování infrastruktury z obecních lesů (v některých obcích)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530C1B">
              <w:t>Plynofikace některých obcí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530C1B" w:rsidRDefault="00390CB9" w:rsidP="005D35F6">
            <w:pPr>
              <w:pStyle w:val="Odstavecseseznamem"/>
              <w:numPr>
                <w:ilvl w:val="0"/>
                <w:numId w:val="7"/>
              </w:numPr>
              <w:spacing w:after="0" w:line="240" w:lineRule="auto"/>
              <w:ind w:left="284" w:hanging="284"/>
            </w:pPr>
            <w:r w:rsidRPr="00530C1B">
              <w:t>Opravená veřejná osvětlení (v některých obcích)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530C1B" w:rsidRDefault="00390CB9" w:rsidP="005D35F6">
            <w:pPr>
              <w:pStyle w:val="Odstavecseseznamem"/>
              <w:numPr>
                <w:ilvl w:val="0"/>
                <w:numId w:val="7"/>
              </w:numPr>
              <w:spacing w:after="0" w:line="240" w:lineRule="auto"/>
              <w:ind w:left="284" w:hanging="284"/>
            </w:pPr>
            <w:r w:rsidRPr="00530C1B">
              <w:t>Opravené chodníky (Žirovnice)</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530C1B" w:rsidRDefault="00390CB9" w:rsidP="005D35F6">
            <w:pPr>
              <w:pStyle w:val="Odstavecseseznamem"/>
              <w:numPr>
                <w:ilvl w:val="0"/>
                <w:numId w:val="7"/>
              </w:numPr>
              <w:spacing w:after="0" w:line="240" w:lineRule="auto"/>
              <w:ind w:left="284" w:hanging="284"/>
            </w:pPr>
            <w:r w:rsidRPr="00530C1B">
              <w:t>Úzkokolejná železnice – dobrá spolupráce s provozovatelem (Kamenice n. L.)</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530C1B" w:rsidRDefault="00390CB9" w:rsidP="005D35F6">
            <w:pPr>
              <w:pStyle w:val="Odstavecseseznamem"/>
              <w:numPr>
                <w:ilvl w:val="0"/>
                <w:numId w:val="7"/>
              </w:numPr>
              <w:spacing w:after="0" w:line="240" w:lineRule="auto"/>
              <w:ind w:left="284" w:hanging="284"/>
            </w:pPr>
            <w:r w:rsidRPr="00530C1B">
              <w:t>Cyklistické trasy a stezky</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sidRPr="00D550F4">
              <w:rPr>
                <w:b/>
                <w:bCs/>
              </w:rPr>
              <w:t>S</w:t>
            </w:r>
            <w:r>
              <w:rPr>
                <w:b/>
                <w:bCs/>
              </w:rPr>
              <w:t>lab</w:t>
            </w:r>
            <w:r w:rsidRPr="00D550F4">
              <w:rPr>
                <w:b/>
                <w:bCs/>
              </w:rPr>
              <w:t>é stránky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A119A1">
              <w:t>Lokální vytápění – znečišťování ovzduší lokálními zdroji</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A119A1">
              <w:t>Technický stav produktovodů</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A119A1">
              <w:t>Vodovody a kanalizace – neexistence, technický stav, chybí systém čištění, oddílná kanalizace … (zejm. v menších obcích/místních částech)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A119A1">
              <w:t>Systém likvidace bioodpadu</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A119A1">
              <w:t>„Zadrátovanost“ některých obcí (sloupy el. vedení)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A119A1">
              <w:t>Nedostupnost plynofikace v některých obcích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A119A1">
              <w:t>Veřejný rozhlas, veřejné osvětlení – technický stav</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A119A1">
              <w:t>Stav, údržba a přetíženost silnic a účelových komunikací, dopravní značení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A119A1">
              <w:t>Nevhodné rozmístění parkovacích ploch (některé obce)</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A119A1">
              <w:t>Neexistence obchvatů, silný provoz nákladní dopravy (Lukavec, Kámen …)</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A119A1">
              <w:t>Špatné napojení na dálnici, na větší aglomerace</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C24E56">
              <w:t>Stav chodníků, povrchů některých ulic</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C24E56">
              <w:t>Stav autobusových nádraží, zastávek hromadné dopravy</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Pr>
                <w:b/>
                <w:bCs/>
              </w:rPr>
              <w:t>Příležitosti</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3905B5">
              <w:t>Uložení rozvodů elektřiny do země, odstranění sloupů</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3905B5">
              <w:t>Vybudování sběrných dvorů, třídění bioodpadu - biokompostéry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3905B5">
              <w:t>Energetické využití biomasy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3905B5">
              <w:t>Zajištění energetické soběstačnosti obcí a s tím spojených pracovních příležitostí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3905B5">
              <w:t>Podpora místního ekologického vytápění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3905B5" w:rsidRDefault="00390CB9" w:rsidP="005D35F6">
            <w:pPr>
              <w:pStyle w:val="Odstavecseseznamem"/>
              <w:numPr>
                <w:ilvl w:val="0"/>
                <w:numId w:val="7"/>
              </w:numPr>
              <w:spacing w:after="0" w:line="240" w:lineRule="auto"/>
              <w:ind w:left="284" w:hanging="284"/>
            </w:pPr>
            <w:r w:rsidRPr="003905B5">
              <w:t>Modernizace místních rozhlasů</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3905B5" w:rsidRDefault="00390CB9" w:rsidP="005D35F6">
            <w:pPr>
              <w:pStyle w:val="Odstavecseseznamem"/>
              <w:numPr>
                <w:ilvl w:val="0"/>
                <w:numId w:val="7"/>
              </w:numPr>
              <w:spacing w:after="0" w:line="240" w:lineRule="auto"/>
              <w:ind w:left="284" w:hanging="284"/>
            </w:pPr>
            <w:r w:rsidRPr="003905B5">
              <w:t>Posílení vodovodů</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3905B5" w:rsidRDefault="00390CB9" w:rsidP="005D35F6">
            <w:pPr>
              <w:pStyle w:val="Odstavecseseznamem"/>
              <w:numPr>
                <w:ilvl w:val="0"/>
                <w:numId w:val="7"/>
              </w:numPr>
              <w:spacing w:after="0" w:line="240" w:lineRule="auto"/>
              <w:ind w:left="284" w:hanging="284"/>
            </w:pPr>
            <w:r w:rsidRPr="003905B5">
              <w:t>Silniční obchvaty obcí, omezení průjezdu kamionů obcemi</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3905B5" w:rsidRDefault="00390CB9" w:rsidP="005D35F6">
            <w:pPr>
              <w:pStyle w:val="Odstavecseseznamem"/>
              <w:numPr>
                <w:ilvl w:val="0"/>
                <w:numId w:val="7"/>
              </w:numPr>
              <w:spacing w:after="0" w:line="240" w:lineRule="auto"/>
              <w:ind w:left="284" w:hanging="284"/>
            </w:pPr>
            <w:r w:rsidRPr="000D029B">
              <w:t>Rozvoj cestní sítě vč. cyklostezek, napojení nedokončených cest na okolní obce</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3905B5" w:rsidRDefault="00390CB9" w:rsidP="005D35F6">
            <w:pPr>
              <w:pStyle w:val="Odstavecseseznamem"/>
              <w:numPr>
                <w:ilvl w:val="0"/>
                <w:numId w:val="7"/>
              </w:numPr>
              <w:spacing w:after="0" w:line="240" w:lineRule="auto"/>
              <w:ind w:left="284" w:hanging="284"/>
            </w:pPr>
            <w:r w:rsidRPr="000D029B">
              <w:lastRenderedPageBreak/>
              <w:t>Bezbariérový pohyb po obcích</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Pr>
                <w:b/>
                <w:bCs/>
              </w:rPr>
              <w:t>Hrozb</w:t>
            </w:r>
            <w:r w:rsidRPr="00D550F4">
              <w:rPr>
                <w:b/>
                <w:bCs/>
              </w:rPr>
              <w:t>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F93AAE">
              <w:t>Neexistence ČOV a kanalizací (chybí prostředky na výstavbu a obnovu, přehnané legislativní požadavky na čištění vod)</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F93AAE">
              <w:t>Komunikace s rozvodnými závody a vlastníky dotčených pozemků (ve vztahu k „zadrátovanosti“ obcí)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F93AAE">
              <w:t>Znečištění ovzduší lokálními zdroji, růst cen energií zapříčiňující zvyšování emisí v topné sezóně</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F93AAE">
              <w:t>Zátěž vysokou osobní a nákladní automobilovou dopravou, útlum využití vlaků pro nákladní dopravu</w:t>
            </w:r>
          </w:p>
        </w:tc>
      </w:tr>
    </w:tbl>
    <w:p w:rsidR="00390CB9" w:rsidRDefault="00390CB9" w:rsidP="00390CB9"/>
    <w:p w:rsidR="00390CB9" w:rsidRDefault="00390CB9" w:rsidP="007748E5">
      <w:pPr>
        <w:pStyle w:val="Nadpis2"/>
      </w:pPr>
      <w:bookmarkStart w:id="65" w:name="_Toc397097194"/>
      <w:r>
        <w:t xml:space="preserve">6.3  SWOT – </w:t>
      </w:r>
      <w:r w:rsidRPr="00B840DC">
        <w:t>Územní plánování, rozvojové plochy, plochy a objekty pro bydlení</w:t>
      </w:r>
      <w:bookmarkEnd w:id="65"/>
    </w:p>
    <w:tbl>
      <w:tblPr>
        <w:tblW w:w="5000" w:type="pct"/>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left w:w="0" w:type="dxa"/>
          <w:right w:w="0" w:type="dxa"/>
        </w:tblCellMar>
        <w:tblLook w:val="0420" w:firstRow="1" w:lastRow="0" w:firstColumn="0" w:lastColumn="0" w:noHBand="0" w:noVBand="1"/>
      </w:tblPr>
      <w:tblGrid>
        <w:gridCol w:w="9358"/>
      </w:tblGrid>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sidRPr="00D550F4">
              <w:rPr>
                <w:b/>
                <w:bCs/>
              </w:rPr>
              <w:t>Silné stránky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530C1B" w:rsidRDefault="00390CB9" w:rsidP="005D35F6">
            <w:pPr>
              <w:pStyle w:val="Odstavecseseznamem"/>
              <w:numPr>
                <w:ilvl w:val="0"/>
                <w:numId w:val="7"/>
              </w:numPr>
              <w:spacing w:after="0" w:line="240" w:lineRule="auto"/>
              <w:ind w:left="284" w:hanging="284"/>
            </w:pPr>
            <w:r w:rsidRPr="003B781E">
              <w:t>Územní plány (ve většině obcí)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530C1B" w:rsidRDefault="00390CB9" w:rsidP="005D35F6">
            <w:pPr>
              <w:pStyle w:val="Odstavecseseznamem"/>
              <w:numPr>
                <w:ilvl w:val="0"/>
                <w:numId w:val="7"/>
              </w:numPr>
              <w:spacing w:after="0" w:line="240" w:lineRule="auto"/>
              <w:ind w:left="284" w:hanging="284"/>
            </w:pPr>
            <w:r w:rsidRPr="003B781E">
              <w:t>Plochy pro podnikání (v některých obcích)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3B781E" w:rsidRDefault="00390CB9" w:rsidP="005D35F6">
            <w:pPr>
              <w:pStyle w:val="Odstavecseseznamem"/>
              <w:numPr>
                <w:ilvl w:val="0"/>
                <w:numId w:val="7"/>
              </w:numPr>
              <w:spacing w:after="0" w:line="240" w:lineRule="auto"/>
              <w:ind w:left="284" w:hanging="284"/>
            </w:pPr>
            <w:r w:rsidRPr="003B781E">
              <w:t>Plochy pro bytovou výstavbu, zasíťované parcely (v některých obcích)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3B781E" w:rsidRDefault="00390CB9" w:rsidP="005D35F6">
            <w:pPr>
              <w:pStyle w:val="Odstavecseseznamem"/>
              <w:numPr>
                <w:ilvl w:val="0"/>
                <w:numId w:val="7"/>
              </w:numPr>
              <w:spacing w:after="0" w:line="240" w:lineRule="auto"/>
              <w:ind w:left="284" w:hanging="284"/>
            </w:pPr>
            <w:r w:rsidRPr="003B781E">
              <w:t>Nabídka volných nájemních bytů (v některých obcích)</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sidRPr="00D550F4">
              <w:rPr>
                <w:b/>
                <w:bCs/>
              </w:rPr>
              <w:t>S</w:t>
            </w:r>
            <w:r>
              <w:rPr>
                <w:b/>
                <w:bCs/>
              </w:rPr>
              <w:t>lab</w:t>
            </w:r>
            <w:r w:rsidRPr="00D550F4">
              <w:rPr>
                <w:b/>
                <w:bCs/>
              </w:rPr>
              <w:t>é stránky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C24E56" w:rsidRDefault="00390CB9" w:rsidP="005D35F6">
            <w:pPr>
              <w:pStyle w:val="Odstavecseseznamem"/>
              <w:numPr>
                <w:ilvl w:val="0"/>
                <w:numId w:val="7"/>
              </w:numPr>
              <w:spacing w:after="0" w:line="240" w:lineRule="auto"/>
              <w:ind w:left="284" w:hanging="284"/>
            </w:pPr>
            <w:r w:rsidRPr="00721884">
              <w:t>Neexistence parcel pro bydlení a podnikání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C24E56" w:rsidRDefault="00390CB9" w:rsidP="005D35F6">
            <w:pPr>
              <w:pStyle w:val="Odstavecseseznamem"/>
              <w:numPr>
                <w:ilvl w:val="0"/>
                <w:numId w:val="7"/>
              </w:numPr>
              <w:spacing w:after="0" w:line="240" w:lineRule="auto"/>
              <w:ind w:left="284" w:hanging="284"/>
            </w:pPr>
            <w:r w:rsidRPr="00721884">
              <w:t>Nevyřešené vlastnické vztahy k pozemkům</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C24E56" w:rsidRDefault="00390CB9" w:rsidP="005D35F6">
            <w:pPr>
              <w:pStyle w:val="Odstavecseseznamem"/>
              <w:numPr>
                <w:ilvl w:val="0"/>
                <w:numId w:val="7"/>
              </w:numPr>
              <w:spacing w:after="0" w:line="240" w:lineRule="auto"/>
              <w:ind w:left="284" w:hanging="284"/>
            </w:pPr>
            <w:r w:rsidRPr="002632A6">
              <w:t>Část mikroregionu Košeticko je v ochranném pásmu vodního zdroje II. stupně</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Pr>
                <w:b/>
                <w:bCs/>
              </w:rPr>
              <w:t>Příležitosti</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3905B5" w:rsidRDefault="00390CB9" w:rsidP="005D35F6">
            <w:pPr>
              <w:pStyle w:val="Odstavecseseznamem"/>
              <w:numPr>
                <w:ilvl w:val="0"/>
                <w:numId w:val="7"/>
              </w:numPr>
              <w:spacing w:after="0" w:line="240" w:lineRule="auto"/>
              <w:ind w:left="284" w:hanging="284"/>
            </w:pPr>
            <w:r w:rsidRPr="000D029B">
              <w:t>Budování zasíťovaných parcel pro bydlení i podnikání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3905B5" w:rsidRDefault="00390CB9" w:rsidP="005D35F6">
            <w:pPr>
              <w:pStyle w:val="Odstavecseseznamem"/>
              <w:numPr>
                <w:ilvl w:val="0"/>
                <w:numId w:val="7"/>
              </w:numPr>
              <w:spacing w:after="0" w:line="240" w:lineRule="auto"/>
              <w:ind w:left="284" w:hanging="284"/>
            </w:pPr>
            <w:r w:rsidRPr="000D029B">
              <w:t>Eliminace regulativů na stavebních parcelách mimo pohledové možnosti hradu (obec Kámen)</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0D029B" w:rsidRDefault="00390CB9" w:rsidP="005D35F6">
            <w:pPr>
              <w:pStyle w:val="Odstavecseseznamem"/>
              <w:numPr>
                <w:ilvl w:val="0"/>
                <w:numId w:val="7"/>
              </w:numPr>
              <w:spacing w:after="0" w:line="240" w:lineRule="auto"/>
              <w:ind w:left="284" w:hanging="284"/>
            </w:pPr>
            <w:r w:rsidRPr="000D029B">
              <w:t>Startovací byty pro mladé rodiny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0D029B" w:rsidRDefault="00390CB9" w:rsidP="005D35F6">
            <w:pPr>
              <w:pStyle w:val="Odstavecseseznamem"/>
              <w:numPr>
                <w:ilvl w:val="0"/>
                <w:numId w:val="7"/>
              </w:numPr>
              <w:spacing w:after="0" w:line="240" w:lineRule="auto"/>
              <w:ind w:left="284" w:hanging="284"/>
            </w:pPr>
            <w:r w:rsidRPr="000D029B">
              <w:t>Pozemkové úpravy, digitalizace</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Pr>
                <w:b/>
                <w:bCs/>
              </w:rPr>
              <w:t>Hrozb</w:t>
            </w:r>
            <w:r w:rsidRPr="00D550F4">
              <w:rPr>
                <w:b/>
                <w:bCs/>
              </w:rPr>
              <w:t>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F93AAE">
              <w:t>Proces územního plánování, legislativa</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C80251" w:rsidRDefault="00390CB9" w:rsidP="005D35F6">
            <w:pPr>
              <w:pStyle w:val="Odstavecseseznamem"/>
              <w:numPr>
                <w:ilvl w:val="0"/>
                <w:numId w:val="7"/>
              </w:numPr>
              <w:spacing w:after="0" w:line="240" w:lineRule="auto"/>
              <w:ind w:left="284" w:hanging="284"/>
            </w:pPr>
            <w:r w:rsidRPr="00C80251">
              <w:t>Nevstřícné jednání úřadů</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C80251">
              <w:t>Regulativy – např. ve vztahu k ochranným pásmům kulturních památek</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C80251">
              <w:t>Problematický výkup pozemků (např. na stavební parcely, cyklostezky …)</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C80251">
              <w:t>Fungování církví + hospodaření s církevním majetkem</w:t>
            </w:r>
          </w:p>
        </w:tc>
      </w:tr>
    </w:tbl>
    <w:p w:rsidR="00390CB9" w:rsidRDefault="00390CB9" w:rsidP="00390CB9"/>
    <w:p w:rsidR="00390CB9" w:rsidRPr="00390CB9" w:rsidRDefault="00390CB9" w:rsidP="007748E5">
      <w:pPr>
        <w:pStyle w:val="Nadpis2"/>
      </w:pPr>
      <w:bookmarkStart w:id="66" w:name="_Toc397097195"/>
      <w:r>
        <w:t xml:space="preserve">6.4  </w:t>
      </w:r>
      <w:r w:rsidRPr="00390CB9">
        <w:t>SWOT – Vzhled obcí, veřejná prostranství, veřejná zeleň, chátrající objekty</w:t>
      </w:r>
      <w:bookmarkEnd w:id="66"/>
    </w:p>
    <w:tbl>
      <w:tblPr>
        <w:tblW w:w="5000" w:type="pct"/>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left w:w="0" w:type="dxa"/>
          <w:right w:w="0" w:type="dxa"/>
        </w:tblCellMar>
        <w:tblLook w:val="0420" w:firstRow="1" w:lastRow="0" w:firstColumn="0" w:lastColumn="0" w:noHBand="0" w:noVBand="1"/>
      </w:tblPr>
      <w:tblGrid>
        <w:gridCol w:w="9358"/>
      </w:tblGrid>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sidRPr="00D550F4">
              <w:rPr>
                <w:b/>
                <w:bCs/>
              </w:rPr>
              <w:t>Silné stránky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3B781E" w:rsidRDefault="00390CB9" w:rsidP="005D35F6">
            <w:pPr>
              <w:spacing w:after="0" w:line="240" w:lineRule="auto"/>
            </w:pPr>
            <w:r w:rsidRPr="003B781E">
              <w:rPr>
                <w:b/>
                <w:bCs/>
                <w:i/>
                <w:iCs/>
              </w:rPr>
              <w:t>Vzhled obcí, veřejná prostranství, veřejná zeleň, chátrající objekty: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3B781E" w:rsidRDefault="00390CB9" w:rsidP="005D35F6">
            <w:pPr>
              <w:pStyle w:val="Odstavecseseznamem"/>
              <w:numPr>
                <w:ilvl w:val="0"/>
                <w:numId w:val="7"/>
              </w:numPr>
              <w:spacing w:after="0" w:line="240" w:lineRule="auto"/>
              <w:ind w:left="284" w:hanging="284"/>
            </w:pPr>
            <w:r w:rsidRPr="003B781E">
              <w:t>Úklid, úprava a vzhled veřejných prostranství a budov (v některých obcích)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3B781E" w:rsidRDefault="00390CB9" w:rsidP="005D35F6">
            <w:pPr>
              <w:pStyle w:val="Odstavecseseznamem"/>
              <w:numPr>
                <w:ilvl w:val="0"/>
                <w:numId w:val="7"/>
              </w:numPr>
              <w:spacing w:after="0" w:line="240" w:lineRule="auto"/>
              <w:ind w:left="284" w:hanging="284"/>
            </w:pPr>
            <w:r w:rsidRPr="003B781E">
              <w:t>Podpora zlepšení vzhledu obce – soukromých objektů (v některých obcích)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3B781E" w:rsidRDefault="00390CB9" w:rsidP="005D35F6">
            <w:pPr>
              <w:pStyle w:val="Odstavecseseznamem"/>
              <w:numPr>
                <w:ilvl w:val="0"/>
                <w:numId w:val="7"/>
              </w:numPr>
              <w:spacing w:after="0" w:line="240" w:lineRule="auto"/>
              <w:ind w:left="284" w:hanging="284"/>
            </w:pPr>
            <w:r w:rsidRPr="003B781E">
              <w:t>Udržovaná zeleň, chráněné a význačné stromy v některých obcích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3B781E" w:rsidRDefault="00390CB9" w:rsidP="005D35F6">
            <w:pPr>
              <w:pStyle w:val="Odstavecseseznamem"/>
              <w:numPr>
                <w:ilvl w:val="0"/>
                <w:numId w:val="7"/>
              </w:numPr>
              <w:spacing w:after="0" w:line="240" w:lineRule="auto"/>
              <w:ind w:left="284" w:hanging="284"/>
            </w:pPr>
            <w:r w:rsidRPr="004A5EEF">
              <w:t xml:space="preserve">Péče chalupářů o rekreační objekty a prostranství </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sidRPr="00D550F4">
              <w:rPr>
                <w:b/>
                <w:bCs/>
              </w:rPr>
              <w:t>S</w:t>
            </w:r>
            <w:r>
              <w:rPr>
                <w:b/>
                <w:bCs/>
              </w:rPr>
              <w:t>lab</w:t>
            </w:r>
            <w:r w:rsidRPr="00D550F4">
              <w:rPr>
                <w:b/>
                <w:bCs/>
              </w:rPr>
              <w:t>é stránky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2632A6">
              <w:lastRenderedPageBreak/>
              <w:t>Chátrající objekty v soukromém vlastnictví (např. Hotel Modrá hvězda v Počátkách, bývalé pohostinství v Častrově, sklárna ve Včelničce …)</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2632A6">
              <w:t>Chátrající budovy bývalých škol</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2632A6">
              <w:t>Vybavení obcí komunální technikou</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Pr>
                <w:b/>
                <w:bCs/>
              </w:rPr>
              <w:t>Příležitosti</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0D029B" w:rsidRDefault="00390CB9" w:rsidP="005D35F6">
            <w:pPr>
              <w:pStyle w:val="Odstavecseseznamem"/>
              <w:numPr>
                <w:ilvl w:val="0"/>
                <w:numId w:val="7"/>
              </w:numPr>
              <w:spacing w:after="0" w:line="240" w:lineRule="auto"/>
              <w:ind w:left="284" w:hanging="284"/>
            </w:pPr>
            <w:r w:rsidRPr="00CB1A8E">
              <w:t>Revitalizace a využití chátrajících a nevyužívaných objektů a ploch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0D029B" w:rsidRDefault="00390CB9" w:rsidP="005D35F6">
            <w:pPr>
              <w:pStyle w:val="Odstavecseseznamem"/>
              <w:numPr>
                <w:ilvl w:val="0"/>
                <w:numId w:val="7"/>
              </w:numPr>
              <w:spacing w:after="0" w:line="240" w:lineRule="auto"/>
              <w:ind w:left="284" w:hanging="284"/>
            </w:pPr>
            <w:r w:rsidRPr="00CB1A8E">
              <w:t>Úpravy a údržba veřejných prostranství a budov, zlepšení vzhledu obcí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0D029B" w:rsidRDefault="00390CB9" w:rsidP="005D35F6">
            <w:pPr>
              <w:pStyle w:val="Odstavecseseznamem"/>
              <w:numPr>
                <w:ilvl w:val="0"/>
                <w:numId w:val="7"/>
              </w:numPr>
              <w:spacing w:after="0" w:line="240" w:lineRule="auto"/>
              <w:ind w:left="284" w:hanging="284"/>
            </w:pPr>
            <w:r w:rsidRPr="00CB1A8E">
              <w:t>Opravy zchátralého církevního majetku</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Pr>
                <w:b/>
                <w:bCs/>
              </w:rPr>
              <w:t>Hrozb</w:t>
            </w:r>
            <w:r w:rsidRPr="00D550F4">
              <w:rPr>
                <w:b/>
                <w:bCs/>
              </w:rPr>
              <w:t>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C80251">
              <w:t>Chátrající a nevyužívané objekty v soukromém a církevním vlastnictví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C80251" w:rsidRDefault="00390CB9" w:rsidP="005D35F6">
            <w:pPr>
              <w:pStyle w:val="Odstavecseseznamem"/>
              <w:numPr>
                <w:ilvl w:val="0"/>
                <w:numId w:val="7"/>
              </w:numPr>
              <w:spacing w:after="0" w:line="240" w:lineRule="auto"/>
              <w:ind w:left="284" w:hanging="284"/>
            </w:pPr>
            <w:r w:rsidRPr="00C80251">
              <w:t>Volné pobíhání psů ve městech (znečišťování veřejných prostranství …)</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C80251" w:rsidRDefault="00390CB9" w:rsidP="005D35F6">
            <w:pPr>
              <w:pStyle w:val="Odstavecseseznamem"/>
              <w:numPr>
                <w:ilvl w:val="0"/>
                <w:numId w:val="7"/>
              </w:numPr>
              <w:spacing w:after="0" w:line="240" w:lineRule="auto"/>
              <w:ind w:left="284" w:hanging="284"/>
            </w:pPr>
            <w:r w:rsidRPr="00C80251">
              <w:t>Ubývání břehu u Hutního rybníka – padající stromy, ujíždějící chatky (Žirovnice)</w:t>
            </w:r>
          </w:p>
        </w:tc>
      </w:tr>
    </w:tbl>
    <w:p w:rsidR="00390CB9" w:rsidRDefault="00390CB9" w:rsidP="00390CB9"/>
    <w:p w:rsidR="00390CB9" w:rsidRPr="007748E5" w:rsidRDefault="00390CB9" w:rsidP="007748E5">
      <w:pPr>
        <w:pStyle w:val="Nadpis2"/>
      </w:pPr>
      <w:bookmarkStart w:id="67" w:name="_Toc397097196"/>
      <w:r>
        <w:t>6.5  SWOT – Veřejná správa, občanská angažovanost</w:t>
      </w:r>
      <w:bookmarkEnd w:id="67"/>
    </w:p>
    <w:tbl>
      <w:tblPr>
        <w:tblW w:w="5000" w:type="pct"/>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left w:w="0" w:type="dxa"/>
          <w:right w:w="0" w:type="dxa"/>
        </w:tblCellMar>
        <w:tblLook w:val="0420" w:firstRow="1" w:lastRow="0" w:firstColumn="0" w:lastColumn="0" w:noHBand="0" w:noVBand="1"/>
      </w:tblPr>
      <w:tblGrid>
        <w:gridCol w:w="9358"/>
      </w:tblGrid>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sidRPr="00D550F4">
              <w:rPr>
                <w:b/>
                <w:bCs/>
              </w:rPr>
              <w:t>S</w:t>
            </w:r>
            <w:r>
              <w:rPr>
                <w:b/>
                <w:bCs/>
              </w:rPr>
              <w:t>iln</w:t>
            </w:r>
            <w:r w:rsidRPr="00D550F4">
              <w:rPr>
                <w:b/>
                <w:bCs/>
              </w:rPr>
              <w:t>é stránky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8C2320">
              <w:t>Vstřícné jednání obecních úřadů</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8C2320">
              <w:t>Dobré vztahy mezi lidmi a obcemi, angažovanost občanů i chalupářů, jejich ochota pomoci – vzájemně i vůči obci (v některých obcích)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8C2320">
              <w:t>Informování občanů zpravodaji, rozhlasem, na internetových stránkách, ve vývěskách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8C2320">
              <w:t xml:space="preserve">Obnovení spolupráce obcí, potkávání starostů, zastupitelů apod. </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sidRPr="00D550F4">
              <w:rPr>
                <w:b/>
                <w:bCs/>
              </w:rPr>
              <w:t>S</w:t>
            </w:r>
            <w:r>
              <w:rPr>
                <w:b/>
                <w:bCs/>
              </w:rPr>
              <w:t>lab</w:t>
            </w:r>
            <w:r w:rsidRPr="00D550F4">
              <w:rPr>
                <w:b/>
                <w:bCs/>
              </w:rPr>
              <w:t>é stránky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C20CCC">
              <w:t>Nezájem občanů o veřejné dění, komunikace, spolupráce občanů a institucí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C20CCC">
              <w:t>Nutnost dojíždět za úřady do ORP (sociální podpora, rodičovský příspěvek …)</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Pr>
                <w:b/>
                <w:bCs/>
              </w:rPr>
              <w:t>Příležitosti</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C82F56">
              <w:t>Shoda o prioritách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C82F56">
              <w:t>Spolupráce obcí s chalupáři, jejich zapojení do života obcí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C82F56">
              <w:t>Možnosti pracovních míst řešených obcemi a jejich organizacemi</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C82F56">
              <w:t>Zlepšení komunikace samospráv s majoritními vlastníky pozemků (např. zemědělskými podniky)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C82F56">
              <w:t>Zvýšení komunikace a spolupráce se sousedními obcemi</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C82F56">
              <w:t>Dobré vztahy mezi obcemi a podnikateli</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C82F56">
              <w:t>Návrat ke zdravému selskému rozumu</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Pr>
                <w:b/>
                <w:bCs/>
              </w:rPr>
              <w:t>Hrozb</w:t>
            </w:r>
            <w:r w:rsidRPr="00D550F4">
              <w:rPr>
                <w:b/>
                <w:bCs/>
              </w:rPr>
              <w:t>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15578A">
              <w:t>Centralizace, ubývání státních institucí (policie, úřad práce, pošta apod.)</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15578A">
              <w:t>Špatné směrování služeb</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15578A">
              <w:t>Dotační systém</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15578A">
              <w:t>Stávající legislativa (Zákon o veřejných zakázkách , Občanský zákoník aj.), byrokratické systémy …</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15578A">
              <w:t>Nekoncepční rozhodování bez znalosti problémů</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15578A">
              <w:t>Nezájem občanů o věci veřejné</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15578A">
              <w:t>Nižší úroveň služeb pro místní části</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15578A">
              <w:t>Postupná degradace měst (ne ORP) jako center veřejné správy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15578A">
              <w:t>Snižování příjmů měst a obcí v souvislosti s ekonomickou situací v ČR a světě</w:t>
            </w:r>
          </w:p>
        </w:tc>
      </w:tr>
    </w:tbl>
    <w:p w:rsidR="00390CB9" w:rsidRDefault="00390CB9" w:rsidP="00390CB9"/>
    <w:p w:rsidR="00390CB9" w:rsidRPr="00390CB9" w:rsidRDefault="00390CB9" w:rsidP="007748E5">
      <w:pPr>
        <w:pStyle w:val="Nadpis2"/>
      </w:pPr>
      <w:bookmarkStart w:id="68" w:name="_Toc397097197"/>
      <w:r w:rsidRPr="00390CB9">
        <w:lastRenderedPageBreak/>
        <w:t>6.6  SWOT – Vzdělávání/školství</w:t>
      </w:r>
      <w:bookmarkEnd w:id="68"/>
    </w:p>
    <w:tbl>
      <w:tblPr>
        <w:tblW w:w="5000" w:type="pct"/>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left w:w="0" w:type="dxa"/>
          <w:right w:w="0" w:type="dxa"/>
        </w:tblCellMar>
        <w:tblLook w:val="0420" w:firstRow="1" w:lastRow="0" w:firstColumn="0" w:lastColumn="0" w:noHBand="0" w:noVBand="1"/>
      </w:tblPr>
      <w:tblGrid>
        <w:gridCol w:w="9358"/>
      </w:tblGrid>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sidRPr="00D550F4">
              <w:rPr>
                <w:b/>
                <w:bCs/>
              </w:rPr>
              <w:t>S</w:t>
            </w:r>
            <w:r>
              <w:rPr>
                <w:b/>
                <w:bCs/>
              </w:rPr>
              <w:t>iln</w:t>
            </w:r>
            <w:r w:rsidRPr="00D550F4">
              <w:rPr>
                <w:b/>
                <w:bCs/>
              </w:rPr>
              <w:t>é stránky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B3653A">
              <w:t>Existence fungujících a kvalitních škol, jejich dostatečná kapacita (MŠ, ZŠ, SŠ, ZUŠ …)</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B3653A">
              <w:t>Pracovní příležitosti ve školství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B3653A">
              <w:t>Možnost stravování ve školních jídelnách (i pro veřejnost)</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sidRPr="00D550F4">
              <w:rPr>
                <w:b/>
                <w:bCs/>
              </w:rPr>
              <w:t>S</w:t>
            </w:r>
            <w:r>
              <w:rPr>
                <w:b/>
                <w:bCs/>
              </w:rPr>
              <w:t>lab</w:t>
            </w:r>
            <w:r w:rsidRPr="00D550F4">
              <w:rPr>
                <w:b/>
                <w:bCs/>
              </w:rPr>
              <w:t>é stránky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A83138">
              <w:t>Problémy s kvalifikací učitelů, nekvalitní pedagogické obsazení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A83138">
              <w:t>Infrastruktura pro školství – stav objektů, chybí sportoviště …</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Pr>
                <w:b/>
                <w:bCs/>
              </w:rPr>
              <w:t>Příležitosti</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C24E56" w:rsidRDefault="00390CB9" w:rsidP="005D35F6">
            <w:pPr>
              <w:pStyle w:val="Odstavecseseznamem"/>
              <w:numPr>
                <w:ilvl w:val="0"/>
                <w:numId w:val="7"/>
              </w:numPr>
              <w:spacing w:after="0" w:line="240" w:lineRule="auto"/>
              <w:ind w:left="284" w:hanging="284"/>
            </w:pPr>
            <w:r w:rsidRPr="00A83138">
              <w:t>Podpora provozních nákladů škol</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A83138">
              <w:t>Opravy školských budov</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A83138">
              <w:t>Zřízení/fungování školní družiny vč. prázdninového provozu</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753665">
              <w:t>Praktické výukové programy např. na podnikání a finanční gramotnost na SŠ</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Pr>
                <w:b/>
                <w:bCs/>
              </w:rPr>
              <w:t>Hrozby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D67248">
              <w:t>Systém financování školství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D67248">
              <w:t>Dojíždění dětí do škol do jiných obcí/měst (děti nenavštěvují místní školu, ale jezdí jinam – např. tam, kde rodiče pracují)</w:t>
            </w:r>
          </w:p>
        </w:tc>
      </w:tr>
    </w:tbl>
    <w:p w:rsidR="00390CB9" w:rsidRDefault="00390CB9" w:rsidP="00390CB9"/>
    <w:p w:rsidR="00390CB9" w:rsidRPr="00390CB9" w:rsidRDefault="00390CB9" w:rsidP="007748E5">
      <w:pPr>
        <w:pStyle w:val="Nadpis2"/>
      </w:pPr>
      <w:bookmarkStart w:id="69" w:name="_Toc397097198"/>
      <w:r w:rsidRPr="00390CB9">
        <w:t>6.7  SWOT – Sociální a zdravotní služby a infrastruktura</w:t>
      </w:r>
      <w:bookmarkEnd w:id="69"/>
    </w:p>
    <w:tbl>
      <w:tblPr>
        <w:tblW w:w="5000" w:type="pct"/>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left w:w="0" w:type="dxa"/>
          <w:right w:w="0" w:type="dxa"/>
        </w:tblCellMar>
        <w:tblLook w:val="0420" w:firstRow="1" w:lastRow="0" w:firstColumn="0" w:lastColumn="0" w:noHBand="0" w:noVBand="1"/>
      </w:tblPr>
      <w:tblGrid>
        <w:gridCol w:w="9358"/>
      </w:tblGrid>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sidRPr="00D550F4">
              <w:rPr>
                <w:b/>
                <w:bCs/>
              </w:rPr>
              <w:t>S</w:t>
            </w:r>
            <w:r>
              <w:rPr>
                <w:b/>
                <w:bCs/>
              </w:rPr>
              <w:t>iln</w:t>
            </w:r>
            <w:r w:rsidRPr="00D550F4">
              <w:rPr>
                <w:b/>
                <w:bCs/>
              </w:rPr>
              <w:t>é stránky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424A3E">
              <w:t>Denní stacionář a sociální zařízení pro postižené občany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424A3E">
              <w:t>Pracovní příležitosti v sociálních ústavech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424A3E">
              <w:t>Domovy a byty pro seniory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424A3E">
              <w:t>Domy s pečovatelskou službou</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424A3E">
              <w:t>Terénní pečovatelské služby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424A3E">
              <w:t>Zkušenosti se soužitím se zdravotně postiženými lidmi</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rsidRPr="00424A3E">
              <w:t>Rychlá záchranná služba</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424A3E">
              <w:t>Lékařské služby v</w:t>
            </w:r>
            <w:r>
              <w:t> </w:t>
            </w:r>
            <w:r w:rsidRPr="00424A3E">
              <w:t>obcích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424A3E">
              <w:t>Sdružení poskytující zdravotní služby pro nemocné a nemohoucí občany</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sidRPr="00D550F4">
              <w:rPr>
                <w:b/>
                <w:bCs/>
              </w:rPr>
              <w:t>S</w:t>
            </w:r>
            <w:r>
              <w:rPr>
                <w:b/>
                <w:bCs/>
              </w:rPr>
              <w:t>lab</w:t>
            </w:r>
            <w:r w:rsidRPr="00D550F4">
              <w:rPr>
                <w:b/>
                <w:bCs/>
              </w:rPr>
              <w:t>é stránky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855CA9">
              <w:t>Dostupnost a úroveň sociálních a zdravotních služeb, nutnost dojíždět za specializovanými lékaři, chybí rehabilitace …</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855CA9">
              <w:t>Systém péče o seniory, DPS, nerozvinuté terénní sociální služby pro seniory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855CA9">
              <w:t>Špatné zázemí pečovatelské služby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C24E56" w:rsidRDefault="00390CB9" w:rsidP="005D35F6">
            <w:pPr>
              <w:pStyle w:val="Odstavecseseznamem"/>
              <w:numPr>
                <w:ilvl w:val="0"/>
                <w:numId w:val="7"/>
              </w:numPr>
              <w:spacing w:after="0" w:line="240" w:lineRule="auto"/>
              <w:ind w:left="284" w:hanging="284"/>
            </w:pPr>
            <w:r w:rsidRPr="00855CA9">
              <w:t>Bariérové přístupy do zdravotnických zařízení, špatný technický stav těchto zařízení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C24E56" w:rsidRDefault="00390CB9" w:rsidP="005D35F6">
            <w:pPr>
              <w:pStyle w:val="Odstavecseseznamem"/>
              <w:numPr>
                <w:ilvl w:val="0"/>
                <w:numId w:val="7"/>
              </w:numPr>
              <w:spacing w:after="0" w:line="240" w:lineRule="auto"/>
              <w:ind w:left="284" w:hanging="284"/>
            </w:pPr>
            <w:r w:rsidRPr="00855CA9">
              <w:t>Špatná spolupráce obcí a sociálních zařízení</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Pr>
                <w:b/>
                <w:bCs/>
              </w:rPr>
              <w:t>Příležitosti</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C24E56" w:rsidRDefault="00390CB9" w:rsidP="005D35F6">
            <w:pPr>
              <w:pStyle w:val="Odstavecseseznamem"/>
              <w:numPr>
                <w:ilvl w:val="0"/>
                <w:numId w:val="7"/>
              </w:numPr>
              <w:spacing w:after="0" w:line="240" w:lineRule="auto"/>
              <w:ind w:left="284" w:hanging="284"/>
            </w:pPr>
            <w:r w:rsidRPr="001859EC">
              <w:t>Rozvoj sociálních služeb (pro seniory, handicapované občany …) – vybudování objektů, zajištění/rozvoj pečovatelských služeb, domovy důchodců, DPS, rozvoj sociálních center, denní stacionáře (mj. rozvoj soc. centra Lukavec, transformace domova Jeřabina Těchobuz, DPS a stacionář v Kamenici n. L. …)</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1859EC">
              <w:t>Využití zkušeností se zdravotně postiženými občany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1859EC">
              <w:t>Bezbariérový pohyb po městech a obcích</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Pr>
                <w:b/>
                <w:bCs/>
              </w:rPr>
              <w:lastRenderedPageBreak/>
              <w:t>Hrozby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1859EC">
              <w:t>Ohrožení pracovních míst v sociálních ústavech</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1859EC">
              <w:t>Věk lékařů</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1859EC">
              <w:t>Omezená ordinační doba lékařů, omezování zdravotní péče</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1859EC">
              <w:t>Transformace Domova Jeřabina v Těchobuzi – např. nedobrovolné odstěhování některých klientů</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1859EC">
              <w:t>Snižující se státní podpora sociálních věcí</w:t>
            </w:r>
          </w:p>
        </w:tc>
      </w:tr>
    </w:tbl>
    <w:p w:rsidR="00390CB9" w:rsidRPr="00390CB9" w:rsidRDefault="00390CB9" w:rsidP="00390CB9">
      <w:pPr>
        <w:pStyle w:val="Nadpis4"/>
        <w:rPr>
          <w:color w:val="984806"/>
        </w:rPr>
      </w:pPr>
    </w:p>
    <w:p w:rsidR="00390CB9" w:rsidRDefault="00390CB9" w:rsidP="007748E5">
      <w:pPr>
        <w:pStyle w:val="Nadpis2"/>
      </w:pPr>
      <w:bookmarkStart w:id="70" w:name="_Toc397097199"/>
      <w:r w:rsidRPr="00390CB9">
        <w:t>6.8  SWOT – Sociodemografické podmínky</w:t>
      </w:r>
      <w:bookmarkEnd w:id="70"/>
    </w:p>
    <w:tbl>
      <w:tblPr>
        <w:tblW w:w="5000" w:type="pct"/>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left w:w="0" w:type="dxa"/>
          <w:right w:w="0" w:type="dxa"/>
        </w:tblCellMar>
        <w:tblLook w:val="0420" w:firstRow="1" w:lastRow="0" w:firstColumn="0" w:lastColumn="0" w:noHBand="0" w:noVBand="1"/>
      </w:tblPr>
      <w:tblGrid>
        <w:gridCol w:w="9358"/>
      </w:tblGrid>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sidRPr="00D550F4">
              <w:rPr>
                <w:b/>
                <w:bCs/>
              </w:rPr>
              <w:t>S</w:t>
            </w:r>
            <w:r>
              <w:rPr>
                <w:b/>
                <w:bCs/>
              </w:rPr>
              <w:t>iln</w:t>
            </w:r>
            <w:r w:rsidRPr="00D550F4">
              <w:rPr>
                <w:b/>
                <w:bCs/>
              </w:rPr>
              <w:t>é stránky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t>Nízká kriminalita</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t>Soudržnost rodin</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D550F4" w:rsidRDefault="00390CB9" w:rsidP="005D35F6">
            <w:pPr>
              <w:pStyle w:val="Odstavecseseznamem"/>
              <w:numPr>
                <w:ilvl w:val="0"/>
                <w:numId w:val="7"/>
              </w:numPr>
              <w:spacing w:after="0" w:line="240" w:lineRule="auto"/>
              <w:ind w:left="284" w:hanging="284"/>
            </w:pPr>
            <w:r>
              <w:t>Pracovní příležitosti ve městech</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sidRPr="00D550F4">
              <w:rPr>
                <w:b/>
                <w:bCs/>
              </w:rPr>
              <w:t>S</w:t>
            </w:r>
            <w:r>
              <w:rPr>
                <w:b/>
                <w:bCs/>
              </w:rPr>
              <w:t>lab</w:t>
            </w:r>
            <w:r w:rsidRPr="00D550F4">
              <w:rPr>
                <w:b/>
                <w:bCs/>
              </w:rPr>
              <w:t>é stránky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1C5A24">
              <w:t xml:space="preserve">Nezaměstnanost, nedostatek pracovních příležitostí, velká vyjížďka za prací </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A119A1" w:rsidRDefault="00390CB9" w:rsidP="005D35F6">
            <w:pPr>
              <w:pStyle w:val="Odstavecseseznamem"/>
              <w:numPr>
                <w:ilvl w:val="0"/>
                <w:numId w:val="7"/>
              </w:numPr>
              <w:spacing w:after="0" w:line="240" w:lineRule="auto"/>
              <w:ind w:left="284" w:hanging="284"/>
            </w:pPr>
            <w:r w:rsidRPr="001C5A24">
              <w:t>Demografický vývoj – málo dětí, odliv mladých lidí, stárnutí populace</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Pr>
                <w:b/>
                <w:bCs/>
              </w:rPr>
              <w:t>Příležitosti</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C24E56" w:rsidRDefault="00390CB9" w:rsidP="005D35F6">
            <w:pPr>
              <w:pStyle w:val="Odstavecseseznamem"/>
              <w:numPr>
                <w:ilvl w:val="0"/>
                <w:numId w:val="7"/>
              </w:numPr>
              <w:spacing w:after="0" w:line="240" w:lineRule="auto"/>
              <w:ind w:left="284" w:hanging="284"/>
            </w:pPr>
            <w:r w:rsidRPr="00045FBE">
              <w:t>Podpora mladých rodin, návrat obyvatel do malých obcí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045FBE">
              <w:t>Možnosti pracovních míst řešených obcemi a jejich organizacemi</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045FBE">
              <w:t>Využití zkušeností se zdravotně postiženými občany</w:t>
            </w:r>
          </w:p>
        </w:tc>
      </w:tr>
      <w:tr w:rsidR="00390CB9" w:rsidRPr="00D550F4"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D550F4" w:rsidRDefault="00390CB9" w:rsidP="005D35F6">
            <w:pPr>
              <w:spacing w:after="0" w:line="240" w:lineRule="auto"/>
            </w:pPr>
            <w:r>
              <w:rPr>
                <w:b/>
                <w:bCs/>
              </w:rPr>
              <w:t>Hrozby</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151A1A">
              <w:t>Kriminalita, nepřizpůsobiví obyvatelé, nárůst počtu a migrace bezdomovců</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151A1A">
              <w:t>Stárnutí populace, odchod zejm. mladých vzdělaných lidí do větších center</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151A1A">
              <w:t>Nesoběstačnost osamělých seniorů, jejich ohrožení podomními prodeji …</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151A1A">
              <w:t>Hrací automaty – gamblerství</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2632A6" w:rsidRDefault="00390CB9" w:rsidP="005D35F6">
            <w:pPr>
              <w:pStyle w:val="Odstavecseseznamem"/>
              <w:numPr>
                <w:ilvl w:val="0"/>
                <w:numId w:val="7"/>
              </w:numPr>
              <w:spacing w:after="0" w:line="240" w:lineRule="auto"/>
              <w:ind w:left="284" w:hanging="284"/>
            </w:pPr>
            <w:r w:rsidRPr="00151A1A">
              <w:t xml:space="preserve">Zvyšování zadluženosti sociálně slabých </w:t>
            </w:r>
          </w:p>
        </w:tc>
      </w:tr>
      <w:tr w:rsidR="00390CB9" w:rsidRPr="00D550F4" w:rsidTr="005D35F6">
        <w:trPr>
          <w:trHeight w:val="309"/>
        </w:trPr>
        <w:tc>
          <w:tcPr>
            <w:tcW w:w="5000" w:type="pct"/>
            <w:shd w:val="clear" w:color="auto" w:fill="auto"/>
            <w:tcMar>
              <w:top w:w="0" w:type="dxa"/>
              <w:left w:w="144" w:type="dxa"/>
              <w:bottom w:w="0" w:type="dxa"/>
              <w:right w:w="144" w:type="dxa"/>
            </w:tcMar>
            <w:vAlign w:val="center"/>
          </w:tcPr>
          <w:p w:rsidR="00390CB9" w:rsidRPr="00151A1A" w:rsidRDefault="00390CB9" w:rsidP="005D35F6">
            <w:pPr>
              <w:pStyle w:val="Odstavecseseznamem"/>
              <w:numPr>
                <w:ilvl w:val="0"/>
                <w:numId w:val="7"/>
              </w:numPr>
              <w:spacing w:after="0" w:line="240" w:lineRule="auto"/>
              <w:ind w:left="284" w:hanging="284"/>
            </w:pPr>
            <w:r w:rsidRPr="00151A1A">
              <w:t>Růst nezaměstnanosti</w:t>
            </w:r>
          </w:p>
        </w:tc>
      </w:tr>
    </w:tbl>
    <w:p w:rsidR="00390CB9" w:rsidRPr="007748E5" w:rsidRDefault="00390CB9" w:rsidP="00390CB9"/>
    <w:p w:rsidR="00390CB9" w:rsidRPr="007748E5" w:rsidRDefault="00390CB9" w:rsidP="007748E5">
      <w:pPr>
        <w:pStyle w:val="Nadpis2"/>
      </w:pPr>
      <w:bookmarkStart w:id="71" w:name="_Toc397097200"/>
      <w:r w:rsidRPr="007748E5">
        <w:t>6.9  SWOT – Kulturní dědictví, kulturní, sportovní, volnočasové a spolkové činnosti a zázemí pro obyvatele i návštěvníky, vč. doprovodné infrastruktury cestovního ruchu</w:t>
      </w:r>
      <w:bookmarkEnd w:id="71"/>
    </w:p>
    <w:tbl>
      <w:tblPr>
        <w:tblW w:w="5000" w:type="pct"/>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left w:w="0" w:type="dxa"/>
          <w:right w:w="0" w:type="dxa"/>
        </w:tblCellMar>
        <w:tblLook w:val="0420" w:firstRow="1" w:lastRow="0" w:firstColumn="0" w:lastColumn="0" w:noHBand="0" w:noVBand="1"/>
      </w:tblPr>
      <w:tblGrid>
        <w:gridCol w:w="9358"/>
      </w:tblGrid>
      <w:tr w:rsidR="00390CB9" w:rsidRPr="008609C7"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8609C7" w:rsidRDefault="00390CB9" w:rsidP="005D35F6">
            <w:pPr>
              <w:spacing w:after="0" w:line="240" w:lineRule="auto"/>
              <w:rPr>
                <w:rFonts w:cstheme="minorHAnsi"/>
              </w:rPr>
            </w:pPr>
            <w:r w:rsidRPr="008609C7">
              <w:rPr>
                <w:rFonts w:cstheme="minorHAnsi"/>
                <w:b/>
                <w:bCs/>
              </w:rPr>
              <w:t>Silné stránky</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Existence (více i méně významných) kulturních památek, památkových objektů, muzeí a expozic</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Dobrý stav (některých) kulturních památek, památkových objektů, muzeí a expozic – opravené, udržované …</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Existence obecních knihoven</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Kulturní vyžití – akce, festivaly (i mezinárodní), udržování místních tradic</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V regionu byly natáčeny známé filmy (v Počátkách – Postřižiny, Návštěvníci, Jízda…)</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Opravená a fungující kulturní zařízení (některá)</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Dobře a dlouhodobě fungující zájmové spolky (ochotníci, sportovci, SDH, TJ …), jejich spolupráce navzájem, s obcí a veřejností</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Podpora volnočasových aktivit a kultury ze strany měst a obcí</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lastRenderedPageBreak/>
              <w:t>Hodně drobných akcí pro obyvatele v rámci spolkové činnosti</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Infrastruktura pro sport (sportoviště, běžkařské a cyklistické trasy, kuželny, rybníky pro sportovní rybolov a koupání, potápěčská základna, lyžařské vleky…), dětská hřiště</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Účast sportovních oddílů na zahraničních soutěžích</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Pořádání sportovních akcí (mj. i nadregionálního charakteru)</w:t>
            </w:r>
          </w:p>
        </w:tc>
      </w:tr>
      <w:tr w:rsidR="00390CB9" w:rsidRPr="008609C7"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8609C7" w:rsidRDefault="00390CB9" w:rsidP="005D35F6">
            <w:pPr>
              <w:spacing w:after="0" w:line="240" w:lineRule="auto"/>
              <w:rPr>
                <w:rFonts w:cstheme="minorHAnsi"/>
              </w:rPr>
            </w:pPr>
            <w:r w:rsidRPr="008609C7">
              <w:rPr>
                <w:rFonts w:cstheme="minorHAnsi"/>
                <w:b/>
                <w:bCs/>
              </w:rPr>
              <w:t>Slabé stránky</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Stav některých památek a jejich mobiliáře</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Nedostatečné kulturní a sportovní vyžití (v některých obcích), málo účastníků na nich, málo organizátorů, vysoké nájmy</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Nevyhovující zázemí pro kulturní a spolkovou činnost, špatný technický stav kulturních objektů, chybějící kulturní a společenská zařízení s větší kapacitou</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Nutnost dojíždění za kulturou (např. do divadla) do větších měst</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Málo života v centrech měst zejm. mimo letní sezónu</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Nedostatek příležitostí pro využití volného času dětí i dospělých – zejm. ve všední den</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 xml:space="preserve">Nedostatečná a zastarávající infrastruktura a vybavení pro spolky </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Slabá spolková činnost</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Malý zájem mladých lidí o spolkovou činnost, chybí vedoucí zájmových kolektivů mládeže, málo vyžití pro mladé lidi ve věku cca 20 – 25 let</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Nutnost dojíždění za specializovanými zájmovými aktivitami</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Málo spolkových aktivit pro turisty</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Chybí kvalitní sportoviště pro veřejnost, možnost kvalitního koupání, zázemí pro sportovní aktivity venku i uvnitř, v létě i v zimě</w:t>
            </w:r>
          </w:p>
        </w:tc>
      </w:tr>
      <w:tr w:rsidR="00390CB9" w:rsidRPr="008609C7"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8609C7" w:rsidRDefault="00390CB9" w:rsidP="005D35F6">
            <w:pPr>
              <w:spacing w:after="0" w:line="240" w:lineRule="auto"/>
              <w:rPr>
                <w:rFonts w:cstheme="minorHAnsi"/>
              </w:rPr>
            </w:pPr>
            <w:r w:rsidRPr="008609C7">
              <w:rPr>
                <w:rFonts w:cstheme="minorHAnsi"/>
                <w:b/>
                <w:bCs/>
              </w:rPr>
              <w:t>Příležitosti</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Revitalizace chátrajících nemovitých a movitých památek, péče o ně</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Využití památek a památkových objektů pro kulturní a umělecké aktivity, pro cestovní ruch – jejich lepší zpřístupnění, zabezpečení, zpoplatnění vstupu, využití jako ubytovacích kapacit …</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Revitalizace nevyužívaných, chátrajících objektů a ploch (např. bývalých škol, zámků …) a jejich využití pro kulturní účely</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Vznik nových muzeí a expozic</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Vyšší využívání kulturních domů – více aktivit v oblasti kultury</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Obnova a využití objektů kin – např. ve spolupráci s muzei, spolky apod.</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Úpravy prostor veřejných knihoven</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 xml:space="preserve">Navázání na místní tradice </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Organizace akcí napříč regionem</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Fungování a rozvoj kulturních aktivit pro návštěvníky – turisty</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Větší propagace měst a obcí v souvislosti s významnými místními rodáky</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Budování, opravy a vybavení spolkových objektů a infrastruktury pro volný čas (odpočinkových ploch, herních prvků pro děti i dospělé …)</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Aktivizace lidí schopných pracovat s dětmi</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Podpora fungujících spolků</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Budování, obnova a údržba sportovních ploch, cyklostezek, koupališť,</w:t>
            </w:r>
          </w:p>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značených běžkařských tras a další infrastruktury pro zimní volnočasové aktivity a cestovní ruch (např. kluziště)</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Rozvoj sportovního rybaření</w:t>
            </w:r>
          </w:p>
        </w:tc>
      </w:tr>
      <w:tr w:rsidR="00390CB9" w:rsidRPr="008609C7" w:rsidTr="005D35F6">
        <w:trPr>
          <w:trHeight w:val="309"/>
        </w:trPr>
        <w:tc>
          <w:tcPr>
            <w:tcW w:w="5000" w:type="pct"/>
            <w:shd w:val="clear" w:color="auto" w:fill="F79646" w:themeFill="accent6"/>
            <w:tcMar>
              <w:top w:w="0" w:type="dxa"/>
              <w:left w:w="144" w:type="dxa"/>
              <w:bottom w:w="0" w:type="dxa"/>
              <w:right w:w="144" w:type="dxa"/>
            </w:tcMar>
            <w:vAlign w:val="center"/>
            <w:hideMark/>
          </w:tcPr>
          <w:p w:rsidR="00390CB9" w:rsidRPr="008609C7" w:rsidRDefault="00390CB9" w:rsidP="005D35F6">
            <w:pPr>
              <w:spacing w:after="0" w:line="240" w:lineRule="auto"/>
              <w:rPr>
                <w:rFonts w:cstheme="minorHAnsi"/>
              </w:rPr>
            </w:pPr>
            <w:r w:rsidRPr="008609C7">
              <w:rPr>
                <w:rFonts w:cstheme="minorHAnsi"/>
                <w:b/>
                <w:bCs/>
              </w:rPr>
              <w:t>Hrozby</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lastRenderedPageBreak/>
              <w:t>Nejasné využití památkových objektů a ploch po změně účelu jejich užívání (např. zámek Těchobuz)</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Finanční náročnost volnočasových, zájmových a kulturních aktivit</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Malá návštěvnost kulturních akcí</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Zánik nedigitalizovaných kin</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„Závislost“ mládeže na počítačích, nezájem dětí a mládeže o volnočasové aktivity – sport aj.</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Nedostatek nových aktivních vedoucích spolků pracujících s mládeží</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Snižující se státní podpora sportu a spolkové činnosti</w:t>
            </w:r>
          </w:p>
        </w:tc>
      </w:tr>
      <w:tr w:rsidR="00390CB9" w:rsidRPr="008609C7" w:rsidTr="005D35F6">
        <w:trPr>
          <w:trHeight w:val="309"/>
        </w:trPr>
        <w:tc>
          <w:tcPr>
            <w:tcW w:w="5000" w:type="pct"/>
            <w:shd w:val="clear" w:color="auto" w:fill="auto"/>
            <w:tcMar>
              <w:top w:w="0" w:type="dxa"/>
              <w:left w:w="144" w:type="dxa"/>
              <w:bottom w:w="0" w:type="dxa"/>
              <w:right w:w="144" w:type="dxa"/>
            </w:tcMar>
            <w:vAlign w:val="center"/>
          </w:tcPr>
          <w:p w:rsidR="00390CB9" w:rsidRPr="008609C7" w:rsidRDefault="00390CB9" w:rsidP="005D35F6">
            <w:pPr>
              <w:pStyle w:val="Odstavecseseznamem"/>
              <w:numPr>
                <w:ilvl w:val="0"/>
                <w:numId w:val="7"/>
              </w:numPr>
              <w:spacing w:after="0" w:line="240" w:lineRule="auto"/>
              <w:ind w:left="284" w:hanging="284"/>
              <w:rPr>
                <w:rFonts w:cstheme="minorHAnsi"/>
              </w:rPr>
            </w:pPr>
            <w:r w:rsidRPr="008609C7">
              <w:rPr>
                <w:rFonts w:cstheme="minorHAnsi"/>
              </w:rPr>
              <w:t>Nevhodné klimatické podmínky pro zimní sporty</w:t>
            </w:r>
          </w:p>
        </w:tc>
      </w:tr>
    </w:tbl>
    <w:p w:rsidR="00407417" w:rsidRDefault="00407417" w:rsidP="00390CB9"/>
    <w:p w:rsidR="00407417" w:rsidRPr="007748E5" w:rsidRDefault="00407417" w:rsidP="007748E5">
      <w:pPr>
        <w:pStyle w:val="Nadpis2"/>
      </w:pPr>
      <w:bookmarkStart w:id="72" w:name="_Toc397097201"/>
      <w:r w:rsidRPr="00407417">
        <w:t>6.10  SWOT – Podnikání a služby v</w:t>
      </w:r>
      <w:r>
        <w:t> </w:t>
      </w:r>
      <w:r w:rsidRPr="00407417">
        <w:t>obcích</w:t>
      </w:r>
      <w:bookmarkEnd w:id="72"/>
    </w:p>
    <w:tbl>
      <w:tblPr>
        <w:tblW w:w="5000" w:type="pct"/>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left w:w="0" w:type="dxa"/>
          <w:right w:w="0" w:type="dxa"/>
        </w:tblCellMar>
        <w:tblLook w:val="0420" w:firstRow="1" w:lastRow="0" w:firstColumn="0" w:lastColumn="0" w:noHBand="0" w:noVBand="1"/>
      </w:tblPr>
      <w:tblGrid>
        <w:gridCol w:w="9358"/>
      </w:tblGrid>
      <w:tr w:rsidR="00407417" w:rsidRPr="008609C7" w:rsidTr="005D35F6">
        <w:trPr>
          <w:trHeight w:val="309"/>
        </w:trPr>
        <w:tc>
          <w:tcPr>
            <w:tcW w:w="5000" w:type="pct"/>
            <w:shd w:val="clear" w:color="auto" w:fill="F79646" w:themeFill="accent6"/>
            <w:tcMar>
              <w:top w:w="0" w:type="dxa"/>
              <w:left w:w="144" w:type="dxa"/>
              <w:bottom w:w="0" w:type="dxa"/>
              <w:right w:w="144" w:type="dxa"/>
            </w:tcMar>
            <w:vAlign w:val="center"/>
            <w:hideMark/>
          </w:tcPr>
          <w:p w:rsidR="00407417" w:rsidRPr="008609C7" w:rsidRDefault="00407417" w:rsidP="005D35F6">
            <w:pPr>
              <w:spacing w:after="0" w:line="240" w:lineRule="auto"/>
              <w:rPr>
                <w:rFonts w:cstheme="minorHAnsi"/>
              </w:rPr>
            </w:pPr>
            <w:r w:rsidRPr="008609C7">
              <w:rPr>
                <w:rFonts w:cstheme="minorHAnsi"/>
                <w:b/>
                <w:bCs/>
              </w:rPr>
              <w:t>Silné stránky</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57737A" w:rsidRDefault="00407417" w:rsidP="005D35F6">
            <w:pPr>
              <w:pStyle w:val="Odstavecseseznamem"/>
              <w:numPr>
                <w:ilvl w:val="0"/>
                <w:numId w:val="7"/>
              </w:numPr>
              <w:spacing w:after="0" w:line="240" w:lineRule="auto"/>
              <w:ind w:left="284" w:hanging="284"/>
              <w:rPr>
                <w:rFonts w:cstheme="minorHAnsi"/>
              </w:rPr>
            </w:pPr>
            <w:r w:rsidRPr="0057737A">
              <w:rPr>
                <w:rFonts w:cstheme="minorHAnsi"/>
              </w:rPr>
              <w:t>Fungující dopravní obslužnost v části území, úzkokolejná železnice – dobrá spolupráce s provozovatelem</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57737A" w:rsidRDefault="00407417" w:rsidP="005D35F6">
            <w:pPr>
              <w:pStyle w:val="Odstavecseseznamem"/>
              <w:numPr>
                <w:ilvl w:val="0"/>
                <w:numId w:val="7"/>
              </w:numPr>
              <w:spacing w:after="0" w:line="240" w:lineRule="auto"/>
              <w:ind w:left="284" w:hanging="284"/>
              <w:rPr>
                <w:rFonts w:cstheme="minorHAnsi"/>
              </w:rPr>
            </w:pPr>
            <w:r w:rsidRPr="0057737A">
              <w:rPr>
                <w:rFonts w:cstheme="minorHAnsi"/>
              </w:rPr>
              <w:t>Fungující služby v (některých) obcích – obchod, pošta, stravovací a ubytovací služby, závodní stravování …</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57737A" w:rsidRDefault="00407417" w:rsidP="005D35F6">
            <w:pPr>
              <w:pStyle w:val="Odstavecseseznamem"/>
              <w:numPr>
                <w:ilvl w:val="0"/>
                <w:numId w:val="7"/>
              </w:numPr>
              <w:spacing w:after="0" w:line="240" w:lineRule="auto"/>
              <w:ind w:left="284" w:hanging="284"/>
              <w:rPr>
                <w:rFonts w:cstheme="minorHAnsi"/>
              </w:rPr>
            </w:pPr>
            <w:r w:rsidRPr="0057737A">
              <w:rPr>
                <w:rFonts w:cstheme="minorHAnsi"/>
              </w:rPr>
              <w:t>Průmyslové zóny a plochy pro podnikání v (některých) městech a obcích</w:t>
            </w:r>
          </w:p>
        </w:tc>
      </w:tr>
      <w:tr w:rsidR="00407417" w:rsidRPr="008609C7" w:rsidTr="005D35F6">
        <w:trPr>
          <w:trHeight w:val="309"/>
        </w:trPr>
        <w:tc>
          <w:tcPr>
            <w:tcW w:w="5000" w:type="pct"/>
            <w:shd w:val="clear" w:color="auto" w:fill="F79646" w:themeFill="accent6"/>
            <w:tcMar>
              <w:top w:w="0" w:type="dxa"/>
              <w:left w:w="144" w:type="dxa"/>
              <w:bottom w:w="0" w:type="dxa"/>
              <w:right w:w="144" w:type="dxa"/>
            </w:tcMar>
            <w:vAlign w:val="center"/>
            <w:hideMark/>
          </w:tcPr>
          <w:p w:rsidR="00407417" w:rsidRPr="008609C7" w:rsidRDefault="00407417" w:rsidP="005D35F6">
            <w:pPr>
              <w:spacing w:after="0" w:line="240" w:lineRule="auto"/>
              <w:rPr>
                <w:rFonts w:cstheme="minorHAnsi"/>
              </w:rPr>
            </w:pPr>
            <w:r w:rsidRPr="008609C7">
              <w:rPr>
                <w:rFonts w:cstheme="minorHAnsi"/>
                <w:b/>
                <w:bCs/>
              </w:rPr>
              <w:t>Slabé stránky</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22074E" w:rsidRDefault="00407417" w:rsidP="005D35F6">
            <w:pPr>
              <w:pStyle w:val="Odstavecseseznamem"/>
              <w:numPr>
                <w:ilvl w:val="0"/>
                <w:numId w:val="7"/>
              </w:numPr>
              <w:spacing w:after="0" w:line="240" w:lineRule="auto"/>
              <w:ind w:left="284" w:hanging="284"/>
              <w:rPr>
                <w:rFonts w:cstheme="minorHAnsi"/>
              </w:rPr>
            </w:pPr>
            <w:r w:rsidRPr="0022074E">
              <w:rPr>
                <w:rFonts w:cstheme="minorHAnsi"/>
              </w:rPr>
              <w:t>Obchody – neexistence, rušení, politika Jednoty</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22074E" w:rsidRDefault="00407417" w:rsidP="005D35F6">
            <w:pPr>
              <w:pStyle w:val="Odstavecseseznamem"/>
              <w:numPr>
                <w:ilvl w:val="0"/>
                <w:numId w:val="7"/>
              </w:numPr>
              <w:spacing w:after="0" w:line="240" w:lineRule="auto"/>
              <w:ind w:left="284" w:hanging="284"/>
              <w:rPr>
                <w:rFonts w:cstheme="minorHAnsi"/>
              </w:rPr>
            </w:pPr>
            <w:r w:rsidRPr="0022074E">
              <w:rPr>
                <w:rFonts w:cstheme="minorHAnsi"/>
              </w:rPr>
              <w:t>Rušení pošt</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22074E" w:rsidRDefault="00407417" w:rsidP="005D35F6">
            <w:pPr>
              <w:pStyle w:val="Odstavecseseznamem"/>
              <w:numPr>
                <w:ilvl w:val="0"/>
                <w:numId w:val="7"/>
              </w:numPr>
              <w:spacing w:after="0" w:line="240" w:lineRule="auto"/>
              <w:ind w:left="284" w:hanging="284"/>
              <w:rPr>
                <w:rFonts w:cstheme="minorHAnsi"/>
              </w:rPr>
            </w:pPr>
            <w:r w:rsidRPr="0022074E">
              <w:rPr>
                <w:rFonts w:cstheme="minorHAnsi"/>
              </w:rPr>
              <w:t>Málo služeb, nerozvinuté služby pro cestovní ruch (stravování) – je těžké motivovat podnikatele ke zřízení a provozování, činnost by byla nevýdělečná. Nevyrovnaná nabídka stravování a ubytování – kvalita, spolehlivost.</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F02CE1" w:rsidRDefault="00407417" w:rsidP="005D35F6">
            <w:pPr>
              <w:pStyle w:val="Odstavecseseznamem"/>
              <w:numPr>
                <w:ilvl w:val="0"/>
                <w:numId w:val="7"/>
              </w:numPr>
              <w:spacing w:after="0" w:line="240" w:lineRule="auto"/>
              <w:ind w:left="284" w:hanging="284"/>
              <w:rPr>
                <w:rFonts w:cstheme="minorHAnsi"/>
              </w:rPr>
            </w:pPr>
            <w:r w:rsidRPr="00F02CE1">
              <w:rPr>
                <w:rFonts w:cstheme="minorHAnsi"/>
              </w:rPr>
              <w:t>Nedostatek parcel pro podnikání</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F02CE1" w:rsidRDefault="00407417" w:rsidP="005D35F6">
            <w:pPr>
              <w:pStyle w:val="Odstavecseseznamem"/>
              <w:numPr>
                <w:ilvl w:val="0"/>
                <w:numId w:val="7"/>
              </w:numPr>
              <w:spacing w:after="0" w:line="240" w:lineRule="auto"/>
              <w:ind w:left="284" w:hanging="284"/>
              <w:rPr>
                <w:rFonts w:cstheme="minorHAnsi"/>
              </w:rPr>
            </w:pPr>
            <w:r w:rsidRPr="00F02CE1">
              <w:rPr>
                <w:rFonts w:cstheme="minorHAnsi"/>
              </w:rPr>
              <w:t>Nedostatek lehkého průmyslu</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F02CE1" w:rsidRDefault="00407417" w:rsidP="005D35F6">
            <w:pPr>
              <w:pStyle w:val="Odstavecseseznamem"/>
              <w:numPr>
                <w:ilvl w:val="0"/>
                <w:numId w:val="7"/>
              </w:numPr>
              <w:spacing w:after="0" w:line="240" w:lineRule="auto"/>
              <w:ind w:left="284" w:hanging="284"/>
              <w:rPr>
                <w:rFonts w:cstheme="minorHAnsi"/>
              </w:rPr>
            </w:pPr>
            <w:r w:rsidRPr="00F02CE1">
              <w:rPr>
                <w:rFonts w:cstheme="minorHAnsi"/>
              </w:rPr>
              <w:t>Útlum podnikatelské činnosti v regionu</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8609C7" w:rsidRDefault="00407417" w:rsidP="005D35F6">
            <w:pPr>
              <w:pStyle w:val="Odstavecseseznamem"/>
              <w:numPr>
                <w:ilvl w:val="0"/>
                <w:numId w:val="7"/>
              </w:numPr>
              <w:spacing w:after="0" w:line="240" w:lineRule="auto"/>
              <w:ind w:left="284" w:hanging="284"/>
              <w:rPr>
                <w:rFonts w:cstheme="minorHAnsi"/>
              </w:rPr>
            </w:pPr>
            <w:r w:rsidRPr="001B0A01">
              <w:rPr>
                <w:rFonts w:cstheme="minorHAnsi"/>
              </w:rPr>
              <w:t>Zánik tradičních zaměstnavatelů, málo podnikatelů nabízejících pracovní místa, pracovní místa pouze v některých odvětvích</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8609C7" w:rsidRDefault="00407417" w:rsidP="005D35F6">
            <w:pPr>
              <w:pStyle w:val="Odstavecseseznamem"/>
              <w:numPr>
                <w:ilvl w:val="0"/>
                <w:numId w:val="7"/>
              </w:numPr>
              <w:spacing w:after="0" w:line="240" w:lineRule="auto"/>
              <w:ind w:left="284" w:hanging="284"/>
              <w:rPr>
                <w:rFonts w:cstheme="minorHAnsi"/>
              </w:rPr>
            </w:pPr>
            <w:r w:rsidRPr="001B0A01">
              <w:rPr>
                <w:rFonts w:cstheme="minorHAnsi"/>
              </w:rPr>
              <w:t>Přílišná byrokracie – mj. povolení pro podnikání …</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1B0A01" w:rsidRDefault="00407417" w:rsidP="005D35F6">
            <w:pPr>
              <w:pStyle w:val="Odstavecseseznamem"/>
              <w:numPr>
                <w:ilvl w:val="0"/>
                <w:numId w:val="7"/>
              </w:numPr>
              <w:spacing w:after="0" w:line="240" w:lineRule="auto"/>
              <w:ind w:left="284" w:hanging="284"/>
              <w:rPr>
                <w:rFonts w:cstheme="minorHAnsi"/>
              </w:rPr>
            </w:pPr>
            <w:r w:rsidRPr="001B0A01">
              <w:rPr>
                <w:rFonts w:cstheme="minorHAnsi"/>
              </w:rPr>
              <w:t>Zhoršující se dopravní obslužnost v části území, zejm. v místních částech, špatná návaznost jednotlivých spojů hromadné dopravy</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8609C7" w:rsidRDefault="00407417" w:rsidP="005D35F6">
            <w:pPr>
              <w:pStyle w:val="Odstavecseseznamem"/>
              <w:numPr>
                <w:ilvl w:val="0"/>
                <w:numId w:val="7"/>
              </w:numPr>
              <w:spacing w:after="0" w:line="240" w:lineRule="auto"/>
              <w:ind w:left="284" w:hanging="284"/>
              <w:rPr>
                <w:rFonts w:cstheme="minorHAnsi"/>
              </w:rPr>
            </w:pPr>
            <w:r w:rsidRPr="001B0A01">
              <w:rPr>
                <w:rFonts w:cstheme="minorHAnsi"/>
              </w:rPr>
              <w:t>Špatné napojení na dálnici</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8609C7" w:rsidRDefault="00407417" w:rsidP="005D35F6">
            <w:pPr>
              <w:pStyle w:val="Odstavecseseznamem"/>
              <w:numPr>
                <w:ilvl w:val="0"/>
                <w:numId w:val="7"/>
              </w:numPr>
              <w:spacing w:after="0" w:line="240" w:lineRule="auto"/>
              <w:ind w:left="284" w:hanging="284"/>
              <w:rPr>
                <w:rFonts w:cstheme="minorHAnsi"/>
              </w:rPr>
            </w:pPr>
            <w:r w:rsidRPr="001B0A01">
              <w:rPr>
                <w:rFonts w:cstheme="minorHAnsi"/>
              </w:rPr>
              <w:t>Špatné pokrytí sítěmi operátorů (mobilní telefony, internet …)</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1B0A01" w:rsidRDefault="00407417" w:rsidP="005D35F6">
            <w:pPr>
              <w:pStyle w:val="Odstavecseseznamem"/>
              <w:numPr>
                <w:ilvl w:val="0"/>
                <w:numId w:val="7"/>
              </w:numPr>
              <w:spacing w:after="0" w:line="240" w:lineRule="auto"/>
              <w:ind w:left="284" w:hanging="284"/>
              <w:rPr>
                <w:rFonts w:cstheme="minorHAnsi"/>
              </w:rPr>
            </w:pPr>
            <w:r w:rsidRPr="001B0A01">
              <w:rPr>
                <w:rFonts w:cstheme="minorHAnsi"/>
              </w:rPr>
              <w:t>Chátrající opuštěné průmyslové objekty</w:t>
            </w:r>
          </w:p>
        </w:tc>
      </w:tr>
      <w:tr w:rsidR="00407417" w:rsidRPr="008609C7" w:rsidTr="005D35F6">
        <w:trPr>
          <w:trHeight w:val="309"/>
        </w:trPr>
        <w:tc>
          <w:tcPr>
            <w:tcW w:w="5000" w:type="pct"/>
            <w:shd w:val="clear" w:color="auto" w:fill="F79646" w:themeFill="accent6"/>
            <w:tcMar>
              <w:top w:w="0" w:type="dxa"/>
              <w:left w:w="144" w:type="dxa"/>
              <w:bottom w:w="0" w:type="dxa"/>
              <w:right w:w="144" w:type="dxa"/>
            </w:tcMar>
            <w:vAlign w:val="center"/>
            <w:hideMark/>
          </w:tcPr>
          <w:p w:rsidR="00407417" w:rsidRPr="008609C7" w:rsidRDefault="00407417" w:rsidP="005D35F6">
            <w:pPr>
              <w:spacing w:after="0" w:line="240" w:lineRule="auto"/>
              <w:rPr>
                <w:rFonts w:cstheme="minorHAnsi"/>
              </w:rPr>
            </w:pPr>
            <w:r w:rsidRPr="008609C7">
              <w:rPr>
                <w:rFonts w:cstheme="minorHAnsi"/>
                <w:b/>
                <w:bCs/>
              </w:rPr>
              <w:t>Příležitosti</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1B0A01" w:rsidRDefault="00407417" w:rsidP="005D35F6">
            <w:pPr>
              <w:pStyle w:val="Odstavecseseznamem"/>
              <w:numPr>
                <w:ilvl w:val="0"/>
                <w:numId w:val="7"/>
              </w:numPr>
              <w:spacing w:after="0" w:line="240" w:lineRule="auto"/>
              <w:ind w:left="284" w:hanging="284"/>
              <w:rPr>
                <w:rFonts w:cstheme="minorHAnsi"/>
              </w:rPr>
            </w:pPr>
            <w:r w:rsidRPr="001B0A01">
              <w:rPr>
                <w:rFonts w:cstheme="minorHAnsi"/>
              </w:rPr>
              <w:t>Budování stavebních parcel pro podnikatelskou činnost</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1B0A01" w:rsidRDefault="00407417" w:rsidP="005D35F6">
            <w:pPr>
              <w:pStyle w:val="Odstavecseseznamem"/>
              <w:numPr>
                <w:ilvl w:val="0"/>
                <w:numId w:val="7"/>
              </w:numPr>
              <w:spacing w:after="0" w:line="240" w:lineRule="auto"/>
              <w:ind w:left="284" w:hanging="284"/>
              <w:rPr>
                <w:rFonts w:cstheme="minorHAnsi"/>
              </w:rPr>
            </w:pPr>
            <w:r w:rsidRPr="001B0A01">
              <w:rPr>
                <w:rFonts w:cstheme="minorHAnsi"/>
              </w:rPr>
              <w:t>Rozvoj turistiky, udržitelného cestovní</w:t>
            </w:r>
            <w:r>
              <w:rPr>
                <w:rFonts w:cstheme="minorHAnsi"/>
              </w:rPr>
              <w:t>ho</w:t>
            </w:r>
            <w:r w:rsidRPr="001B0A01">
              <w:rPr>
                <w:rFonts w:cstheme="minorHAnsi"/>
              </w:rPr>
              <w:t xml:space="preserve"> ruchu a souvisejících služeb, možnosti podnikání v cestovním ruchu – zejm. stravování a ubytování – spolupráce obcí s podnikateli, prodloužení doby pobytu turistů …</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1B0A01" w:rsidRDefault="00407417" w:rsidP="005D35F6">
            <w:pPr>
              <w:pStyle w:val="Odstavecseseznamem"/>
              <w:numPr>
                <w:ilvl w:val="0"/>
                <w:numId w:val="7"/>
              </w:numPr>
              <w:spacing w:after="0" w:line="240" w:lineRule="auto"/>
              <w:ind w:left="284" w:hanging="284"/>
              <w:rPr>
                <w:rFonts w:cstheme="minorHAnsi"/>
              </w:rPr>
            </w:pPr>
            <w:r w:rsidRPr="001B0A01">
              <w:rPr>
                <w:rFonts w:cstheme="minorHAnsi"/>
              </w:rPr>
              <w:t>Podpora regionálních produktů a služeb</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1B0A01" w:rsidRDefault="00407417" w:rsidP="005D35F6">
            <w:pPr>
              <w:pStyle w:val="Odstavecseseznamem"/>
              <w:numPr>
                <w:ilvl w:val="0"/>
                <w:numId w:val="7"/>
              </w:numPr>
              <w:spacing w:after="0" w:line="240" w:lineRule="auto"/>
              <w:ind w:left="284" w:hanging="284"/>
              <w:rPr>
                <w:rFonts w:cstheme="minorHAnsi"/>
              </w:rPr>
            </w:pPr>
            <w:r w:rsidRPr="001B0A01">
              <w:rPr>
                <w:rFonts w:cstheme="minorHAnsi"/>
              </w:rPr>
              <w:t>Vznik malých obchůdků na malých vsích</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1B0A01" w:rsidRDefault="00407417" w:rsidP="005D35F6">
            <w:pPr>
              <w:pStyle w:val="Odstavecseseznamem"/>
              <w:numPr>
                <w:ilvl w:val="0"/>
                <w:numId w:val="7"/>
              </w:numPr>
              <w:spacing w:after="0" w:line="240" w:lineRule="auto"/>
              <w:ind w:left="284" w:hanging="284"/>
              <w:rPr>
                <w:rFonts w:cstheme="minorHAnsi"/>
              </w:rPr>
            </w:pPr>
            <w:r w:rsidRPr="001B0A01">
              <w:rPr>
                <w:rFonts w:cstheme="minorHAnsi"/>
              </w:rPr>
              <w:t>Nalákání kvalifikovaných obyvatel do obcí a měst</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1B0A01" w:rsidRDefault="00407417" w:rsidP="005D35F6">
            <w:pPr>
              <w:pStyle w:val="Odstavecseseznamem"/>
              <w:numPr>
                <w:ilvl w:val="0"/>
                <w:numId w:val="7"/>
              </w:numPr>
              <w:spacing w:after="0" w:line="240" w:lineRule="auto"/>
              <w:ind w:left="284" w:hanging="284"/>
              <w:rPr>
                <w:rFonts w:cstheme="minorHAnsi"/>
              </w:rPr>
            </w:pPr>
            <w:r w:rsidRPr="001B0A01">
              <w:rPr>
                <w:rFonts w:cstheme="minorHAnsi"/>
              </w:rPr>
              <w:t>Praktické výukové programy na podnikání a finanční gramotnost na středních školách</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4710E5" w:rsidRDefault="00407417" w:rsidP="005D35F6">
            <w:pPr>
              <w:pStyle w:val="Odstavecseseznamem"/>
              <w:numPr>
                <w:ilvl w:val="0"/>
                <w:numId w:val="7"/>
              </w:numPr>
              <w:spacing w:after="0" w:line="240" w:lineRule="auto"/>
              <w:ind w:left="284" w:hanging="284"/>
              <w:rPr>
                <w:rFonts w:cstheme="minorHAnsi"/>
              </w:rPr>
            </w:pPr>
            <w:r w:rsidRPr="004710E5">
              <w:rPr>
                <w:rFonts w:cstheme="minorHAnsi"/>
              </w:rPr>
              <w:t>Podpora mladých začínajících podnikatelů, živnostníků, rozvoj drobného podnikání</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4710E5" w:rsidRDefault="00407417" w:rsidP="005D35F6">
            <w:pPr>
              <w:pStyle w:val="Odstavecseseznamem"/>
              <w:numPr>
                <w:ilvl w:val="0"/>
                <w:numId w:val="7"/>
              </w:numPr>
              <w:spacing w:after="0" w:line="240" w:lineRule="auto"/>
              <w:ind w:left="284" w:hanging="284"/>
              <w:rPr>
                <w:rFonts w:cstheme="minorHAnsi"/>
              </w:rPr>
            </w:pPr>
            <w:r w:rsidRPr="004710E5">
              <w:rPr>
                <w:rFonts w:cstheme="minorHAnsi"/>
              </w:rPr>
              <w:lastRenderedPageBreak/>
              <w:t>Zvyšování soběstačnosti v produktech a službách</w:t>
            </w:r>
          </w:p>
        </w:tc>
      </w:tr>
      <w:tr w:rsidR="00407417" w:rsidRPr="008609C7" w:rsidTr="005D35F6">
        <w:trPr>
          <w:trHeight w:val="309"/>
        </w:trPr>
        <w:tc>
          <w:tcPr>
            <w:tcW w:w="5000" w:type="pct"/>
            <w:shd w:val="clear" w:color="auto" w:fill="F79646" w:themeFill="accent6"/>
            <w:tcMar>
              <w:top w:w="0" w:type="dxa"/>
              <w:left w:w="144" w:type="dxa"/>
              <w:bottom w:w="0" w:type="dxa"/>
              <w:right w:w="144" w:type="dxa"/>
            </w:tcMar>
            <w:vAlign w:val="center"/>
            <w:hideMark/>
          </w:tcPr>
          <w:p w:rsidR="00407417" w:rsidRPr="008609C7" w:rsidRDefault="00407417" w:rsidP="005D35F6">
            <w:pPr>
              <w:spacing w:after="0" w:line="240" w:lineRule="auto"/>
              <w:rPr>
                <w:rFonts w:cstheme="minorHAnsi"/>
              </w:rPr>
            </w:pPr>
            <w:r w:rsidRPr="008609C7">
              <w:rPr>
                <w:rFonts w:cstheme="minorHAnsi"/>
                <w:b/>
                <w:bCs/>
              </w:rPr>
              <w:t>Hrozby</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8609C7" w:rsidRDefault="00407417" w:rsidP="005D35F6">
            <w:pPr>
              <w:pStyle w:val="Odstavecseseznamem"/>
              <w:numPr>
                <w:ilvl w:val="0"/>
                <w:numId w:val="7"/>
              </w:numPr>
              <w:spacing w:after="0" w:line="240" w:lineRule="auto"/>
              <w:ind w:left="284" w:hanging="284"/>
              <w:rPr>
                <w:rFonts w:cstheme="minorHAnsi"/>
              </w:rPr>
            </w:pPr>
            <w:r w:rsidRPr="001235F8">
              <w:rPr>
                <w:rFonts w:cstheme="minorHAnsi"/>
              </w:rPr>
              <w:t>Koncentrace pracovních příležitostí do velkých zaměstnavatelů</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8609C7" w:rsidRDefault="00407417" w:rsidP="005D35F6">
            <w:pPr>
              <w:pStyle w:val="Odstavecseseznamem"/>
              <w:numPr>
                <w:ilvl w:val="0"/>
                <w:numId w:val="7"/>
              </w:numPr>
              <w:spacing w:after="0" w:line="240" w:lineRule="auto"/>
              <w:ind w:left="284" w:hanging="284"/>
              <w:rPr>
                <w:rFonts w:cstheme="minorHAnsi"/>
              </w:rPr>
            </w:pPr>
            <w:r w:rsidRPr="001235F8">
              <w:rPr>
                <w:rFonts w:cstheme="minorHAnsi"/>
              </w:rPr>
              <w:t>Odliv zejm. mladých kvalifikovaných lidí do větších center</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8609C7" w:rsidRDefault="00407417" w:rsidP="005D35F6">
            <w:pPr>
              <w:pStyle w:val="Odstavecseseznamem"/>
              <w:numPr>
                <w:ilvl w:val="0"/>
                <w:numId w:val="7"/>
              </w:numPr>
              <w:spacing w:after="0" w:line="240" w:lineRule="auto"/>
              <w:ind w:left="284" w:hanging="284"/>
              <w:rPr>
                <w:rFonts w:cstheme="minorHAnsi"/>
              </w:rPr>
            </w:pPr>
            <w:r w:rsidRPr="001235F8">
              <w:rPr>
                <w:rFonts w:cstheme="minorHAnsi"/>
              </w:rPr>
              <w:t>Likvidace pošt</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8609C7" w:rsidRDefault="00407417" w:rsidP="005D35F6">
            <w:pPr>
              <w:pStyle w:val="Odstavecseseznamem"/>
              <w:numPr>
                <w:ilvl w:val="0"/>
                <w:numId w:val="7"/>
              </w:numPr>
              <w:spacing w:after="0" w:line="240" w:lineRule="auto"/>
              <w:ind w:left="284" w:hanging="284"/>
              <w:rPr>
                <w:rFonts w:cstheme="minorHAnsi"/>
              </w:rPr>
            </w:pPr>
            <w:r w:rsidRPr="001235F8">
              <w:rPr>
                <w:rFonts w:cstheme="minorHAnsi"/>
              </w:rPr>
              <w:t>Zánik drobných prodejen na vsích – malá kupní síla, silná konkurence obchodních řetězců, zkostnatělost Jednoty</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8609C7" w:rsidRDefault="00407417" w:rsidP="005D35F6">
            <w:pPr>
              <w:pStyle w:val="Odstavecseseznamem"/>
              <w:numPr>
                <w:ilvl w:val="0"/>
                <w:numId w:val="7"/>
              </w:numPr>
              <w:spacing w:after="0" w:line="240" w:lineRule="auto"/>
              <w:ind w:left="284" w:hanging="284"/>
              <w:rPr>
                <w:rFonts w:cstheme="minorHAnsi"/>
              </w:rPr>
            </w:pPr>
            <w:r w:rsidRPr="001235F8">
              <w:rPr>
                <w:rFonts w:cstheme="minorHAnsi"/>
              </w:rPr>
              <w:t>Složité jednání při výkupu pozemků</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8609C7" w:rsidRDefault="00407417" w:rsidP="005D35F6">
            <w:pPr>
              <w:pStyle w:val="Odstavecseseznamem"/>
              <w:numPr>
                <w:ilvl w:val="0"/>
                <w:numId w:val="7"/>
              </w:numPr>
              <w:spacing w:after="0" w:line="240" w:lineRule="auto"/>
              <w:ind w:left="284" w:hanging="284"/>
              <w:rPr>
                <w:rFonts w:cstheme="minorHAnsi"/>
              </w:rPr>
            </w:pPr>
            <w:r w:rsidRPr="001235F8">
              <w:rPr>
                <w:rFonts w:cstheme="minorHAnsi"/>
              </w:rPr>
              <w:t>Zvyšující se osobní automobilová doprava (ve vztahu k omezování hromadné dopravy)</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1235F8" w:rsidRDefault="00407417" w:rsidP="005D35F6">
            <w:pPr>
              <w:pStyle w:val="Odstavecseseznamem"/>
              <w:numPr>
                <w:ilvl w:val="0"/>
                <w:numId w:val="7"/>
              </w:numPr>
              <w:spacing w:after="0" w:line="240" w:lineRule="auto"/>
              <w:ind w:left="284" w:hanging="284"/>
              <w:rPr>
                <w:rFonts w:cstheme="minorHAnsi"/>
              </w:rPr>
            </w:pPr>
            <w:r w:rsidRPr="001235F8">
              <w:rPr>
                <w:rFonts w:cstheme="minorHAnsi"/>
              </w:rPr>
              <w:t>Klesající kvalita dopravní obslužnosti, likvidace spojů, nenavazující spoje …</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8609C7" w:rsidRDefault="00407417" w:rsidP="005D35F6">
            <w:pPr>
              <w:pStyle w:val="Odstavecseseznamem"/>
              <w:numPr>
                <w:ilvl w:val="0"/>
                <w:numId w:val="7"/>
              </w:numPr>
              <w:spacing w:after="0" w:line="240" w:lineRule="auto"/>
              <w:ind w:left="284" w:hanging="284"/>
              <w:rPr>
                <w:rFonts w:cstheme="minorHAnsi"/>
              </w:rPr>
            </w:pPr>
            <w:r w:rsidRPr="000B0E0C">
              <w:rPr>
                <w:rFonts w:cstheme="minorHAnsi"/>
              </w:rPr>
              <w:t>Rušení dětských slev na jízdné hromadnou dopravou</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0B0E0C" w:rsidRDefault="00407417" w:rsidP="005D35F6">
            <w:pPr>
              <w:pStyle w:val="Odstavecseseznamem"/>
              <w:numPr>
                <w:ilvl w:val="0"/>
                <w:numId w:val="7"/>
              </w:numPr>
              <w:spacing w:after="0" w:line="240" w:lineRule="auto"/>
              <w:ind w:left="284" w:hanging="284"/>
              <w:rPr>
                <w:rFonts w:cstheme="minorHAnsi"/>
              </w:rPr>
            </w:pPr>
            <w:r>
              <w:rPr>
                <w:rFonts w:cstheme="minorHAnsi"/>
              </w:rPr>
              <w:t>Úbytek turistů</w:t>
            </w:r>
          </w:p>
        </w:tc>
      </w:tr>
      <w:tr w:rsidR="00407417" w:rsidRPr="008609C7" w:rsidTr="005D35F6">
        <w:trPr>
          <w:trHeight w:val="309"/>
        </w:trPr>
        <w:tc>
          <w:tcPr>
            <w:tcW w:w="5000" w:type="pct"/>
            <w:shd w:val="clear" w:color="auto" w:fill="auto"/>
            <w:tcMar>
              <w:top w:w="0" w:type="dxa"/>
              <w:left w:w="144" w:type="dxa"/>
              <w:bottom w:w="0" w:type="dxa"/>
              <w:right w:w="144" w:type="dxa"/>
            </w:tcMar>
            <w:vAlign w:val="center"/>
          </w:tcPr>
          <w:p w:rsidR="00407417" w:rsidRPr="000B0E0C" w:rsidRDefault="00407417" w:rsidP="005D35F6">
            <w:pPr>
              <w:pStyle w:val="Odstavecseseznamem"/>
              <w:numPr>
                <w:ilvl w:val="0"/>
                <w:numId w:val="7"/>
              </w:numPr>
              <w:spacing w:after="0" w:line="240" w:lineRule="auto"/>
              <w:ind w:left="284" w:hanging="284"/>
              <w:rPr>
                <w:rFonts w:cstheme="minorHAnsi"/>
              </w:rPr>
            </w:pPr>
            <w:r>
              <w:rPr>
                <w:rFonts w:cstheme="minorHAnsi"/>
              </w:rPr>
              <w:t>Dotace</w:t>
            </w:r>
          </w:p>
        </w:tc>
      </w:tr>
    </w:tbl>
    <w:p w:rsidR="00407417" w:rsidRPr="00390CB9" w:rsidRDefault="00407417" w:rsidP="00390CB9"/>
    <w:p w:rsidR="00AA5DB2" w:rsidRPr="007748E5" w:rsidRDefault="007748E5" w:rsidP="007748E5">
      <w:pPr>
        <w:pStyle w:val="Nadpis1"/>
        <w:rPr>
          <w:color w:val="984806"/>
        </w:rPr>
      </w:pPr>
      <w:bookmarkStart w:id="73" w:name="_Toc397097202"/>
      <w:r w:rsidRPr="007748E5">
        <w:rPr>
          <w:color w:val="984806"/>
        </w:rPr>
        <w:t xml:space="preserve">7.  </w:t>
      </w:r>
      <w:r w:rsidR="00120561" w:rsidRPr="007748E5">
        <w:rPr>
          <w:color w:val="984806"/>
        </w:rPr>
        <w:t>Návrh s</w:t>
      </w:r>
      <w:r w:rsidR="00F704FD" w:rsidRPr="007748E5">
        <w:rPr>
          <w:color w:val="984806"/>
        </w:rPr>
        <w:t>trategick</w:t>
      </w:r>
      <w:r w:rsidR="00120561" w:rsidRPr="007748E5">
        <w:rPr>
          <w:color w:val="984806"/>
        </w:rPr>
        <w:t>é</w:t>
      </w:r>
      <w:r w:rsidR="00F704FD" w:rsidRPr="007748E5">
        <w:rPr>
          <w:color w:val="984806"/>
        </w:rPr>
        <w:t xml:space="preserve"> část</w:t>
      </w:r>
      <w:bookmarkEnd w:id="73"/>
    </w:p>
    <w:p w:rsidR="00AA5DB2" w:rsidRDefault="0085619E" w:rsidP="00083EEE">
      <w:pPr>
        <w:pStyle w:val="Nadpis2"/>
        <w:numPr>
          <w:ilvl w:val="1"/>
          <w:numId w:val="10"/>
        </w:numPr>
        <w:rPr>
          <w:color w:val="984806" w:themeColor="accent6" w:themeShade="80"/>
        </w:rPr>
      </w:pPr>
      <w:bookmarkStart w:id="74" w:name="_Toc397097203"/>
      <w:r>
        <w:rPr>
          <w:color w:val="984806" w:themeColor="accent6" w:themeShade="80"/>
        </w:rPr>
        <w:t>Priorita 1:</w:t>
      </w:r>
      <w:r>
        <w:rPr>
          <w:color w:val="984806" w:themeColor="accent6" w:themeShade="80"/>
        </w:rPr>
        <w:tab/>
        <w:t>Péče o p</w:t>
      </w:r>
      <w:r w:rsidR="0066799D" w:rsidRPr="000036F6">
        <w:rPr>
          <w:color w:val="984806" w:themeColor="accent6" w:themeShade="80"/>
        </w:rPr>
        <w:t>řírod</w:t>
      </w:r>
      <w:r>
        <w:rPr>
          <w:color w:val="984806" w:themeColor="accent6" w:themeShade="80"/>
        </w:rPr>
        <w:t>u</w:t>
      </w:r>
      <w:r w:rsidR="0066799D" w:rsidRPr="000036F6">
        <w:rPr>
          <w:color w:val="984806" w:themeColor="accent6" w:themeShade="80"/>
        </w:rPr>
        <w:t>, krajin</w:t>
      </w:r>
      <w:r>
        <w:rPr>
          <w:color w:val="984806" w:themeColor="accent6" w:themeShade="80"/>
        </w:rPr>
        <w:t>u a</w:t>
      </w:r>
      <w:r w:rsidR="0066799D" w:rsidRPr="000036F6">
        <w:rPr>
          <w:color w:val="984806" w:themeColor="accent6" w:themeShade="80"/>
        </w:rPr>
        <w:t xml:space="preserve"> životní prostředí, h</w:t>
      </w:r>
      <w:r w:rsidR="00B808C9" w:rsidRPr="000036F6">
        <w:rPr>
          <w:color w:val="984806" w:themeColor="accent6" w:themeShade="80"/>
        </w:rPr>
        <w:t>ospodaření v</w:t>
      </w:r>
      <w:r w:rsidR="009B18FD">
        <w:rPr>
          <w:color w:val="984806" w:themeColor="accent6" w:themeShade="80"/>
        </w:rPr>
        <w:t> </w:t>
      </w:r>
      <w:r w:rsidR="00B808C9" w:rsidRPr="000036F6">
        <w:rPr>
          <w:color w:val="984806" w:themeColor="accent6" w:themeShade="80"/>
        </w:rPr>
        <w:t>krajině</w:t>
      </w:r>
      <w:bookmarkEnd w:id="74"/>
    </w:p>
    <w:p w:rsidR="00003B16" w:rsidRDefault="002033F1" w:rsidP="00083EEE">
      <w:pPr>
        <w:pStyle w:val="Nadpis3"/>
        <w:numPr>
          <w:ilvl w:val="2"/>
          <w:numId w:val="12"/>
        </w:numPr>
        <w:rPr>
          <w:color w:val="984806" w:themeColor="accent6" w:themeShade="80"/>
        </w:rPr>
      </w:pPr>
      <w:bookmarkStart w:id="75" w:name="_Toc397097204"/>
      <w:r>
        <w:rPr>
          <w:color w:val="984806" w:themeColor="accent6" w:themeShade="80"/>
        </w:rPr>
        <w:t>Opatření 1.1:</w:t>
      </w:r>
      <w:r>
        <w:rPr>
          <w:color w:val="984806" w:themeColor="accent6" w:themeShade="80"/>
        </w:rPr>
        <w:tab/>
      </w:r>
      <w:r w:rsidR="00930D92">
        <w:rPr>
          <w:color w:val="984806" w:themeColor="accent6" w:themeShade="80"/>
        </w:rPr>
        <w:t xml:space="preserve">Péče o </w:t>
      </w:r>
      <w:r>
        <w:rPr>
          <w:color w:val="984806" w:themeColor="accent6" w:themeShade="80"/>
        </w:rPr>
        <w:t>přírodu</w:t>
      </w:r>
      <w:r w:rsidR="008D5A1A">
        <w:rPr>
          <w:color w:val="984806" w:themeColor="accent6" w:themeShade="80"/>
        </w:rPr>
        <w:t xml:space="preserve">, </w:t>
      </w:r>
      <w:r w:rsidR="00930D92">
        <w:rPr>
          <w:color w:val="984806" w:themeColor="accent6" w:themeShade="80"/>
        </w:rPr>
        <w:t>krajinu</w:t>
      </w:r>
      <w:r w:rsidR="008D5A1A">
        <w:rPr>
          <w:color w:val="984806" w:themeColor="accent6" w:themeShade="80"/>
        </w:rPr>
        <w:t xml:space="preserve"> a životní prostředí</w:t>
      </w:r>
      <w:bookmarkEnd w:id="75"/>
    </w:p>
    <w:p w:rsidR="00003B16" w:rsidRDefault="00003B16" w:rsidP="00083EEE">
      <w:pPr>
        <w:pStyle w:val="Nadpis4"/>
        <w:numPr>
          <w:ilvl w:val="3"/>
          <w:numId w:val="12"/>
        </w:numPr>
        <w:rPr>
          <w:color w:val="984806" w:themeColor="accent6" w:themeShade="80"/>
        </w:rPr>
      </w:pPr>
      <w:r w:rsidRPr="00003B16">
        <w:rPr>
          <w:color w:val="984806" w:themeColor="accent6" w:themeShade="80"/>
        </w:rPr>
        <w:t>Aktivita 1.1.1:</w:t>
      </w:r>
      <w:r w:rsidRPr="00003B16">
        <w:rPr>
          <w:color w:val="984806" w:themeColor="accent6" w:themeShade="80"/>
        </w:rPr>
        <w:tab/>
      </w:r>
      <w:r>
        <w:rPr>
          <w:color w:val="984806" w:themeColor="accent6" w:themeShade="80"/>
        </w:rPr>
        <w:t>Výsadb</w:t>
      </w:r>
      <w:r w:rsidR="00691900">
        <w:rPr>
          <w:color w:val="984806" w:themeColor="accent6" w:themeShade="80"/>
        </w:rPr>
        <w:t>a</w:t>
      </w:r>
      <w:r>
        <w:rPr>
          <w:color w:val="984806" w:themeColor="accent6" w:themeShade="80"/>
        </w:rPr>
        <w:t xml:space="preserve"> a údržba alejí</w:t>
      </w:r>
      <w:r w:rsidR="008752D6">
        <w:rPr>
          <w:color w:val="984806" w:themeColor="accent6" w:themeShade="80"/>
        </w:rPr>
        <w:t>,</w:t>
      </w:r>
      <w:r>
        <w:rPr>
          <w:color w:val="984806" w:themeColor="accent6" w:themeShade="80"/>
        </w:rPr>
        <w:t xml:space="preserve"> vzrostlé zeleně</w:t>
      </w:r>
      <w:r w:rsidR="008752D6">
        <w:rPr>
          <w:color w:val="984806" w:themeColor="accent6" w:themeShade="80"/>
        </w:rPr>
        <w:t>, plodonosných a nektarodárných dřevin</w:t>
      </w:r>
      <w:r>
        <w:rPr>
          <w:color w:val="984806" w:themeColor="accent6" w:themeShade="80"/>
        </w:rPr>
        <w:t xml:space="preserve"> v</w:t>
      </w:r>
      <w:r w:rsidR="0067137B">
        <w:rPr>
          <w:color w:val="984806" w:themeColor="accent6" w:themeShade="80"/>
        </w:rPr>
        <w:t> </w:t>
      </w:r>
      <w:r>
        <w:rPr>
          <w:color w:val="984806" w:themeColor="accent6" w:themeShade="80"/>
        </w:rPr>
        <w:t>krajině</w:t>
      </w:r>
    </w:p>
    <w:p w:rsidR="009C6BE3" w:rsidRDefault="000B010E" w:rsidP="00083EEE">
      <w:pPr>
        <w:pStyle w:val="Odstavecseseznamem"/>
        <w:numPr>
          <w:ilvl w:val="0"/>
          <w:numId w:val="14"/>
        </w:numPr>
      </w:pPr>
      <w:r>
        <w:t xml:space="preserve">Zpracování související dokumentace </w:t>
      </w:r>
    </w:p>
    <w:p w:rsidR="0067137B" w:rsidRDefault="0067137B" w:rsidP="00083EEE">
      <w:pPr>
        <w:pStyle w:val="Odstavecseseznamem"/>
        <w:numPr>
          <w:ilvl w:val="0"/>
          <w:numId w:val="14"/>
        </w:numPr>
      </w:pPr>
      <w:r>
        <w:t xml:space="preserve">Nákup potřebné </w:t>
      </w:r>
      <w:r w:rsidR="000B010E">
        <w:t>techniky</w:t>
      </w:r>
      <w:r w:rsidR="001C1912">
        <w:t xml:space="preserve">, </w:t>
      </w:r>
      <w:r w:rsidR="000B010E">
        <w:t>vybavení</w:t>
      </w:r>
      <w:r w:rsidR="001C1912">
        <w:t xml:space="preserve"> a materiálu</w:t>
      </w:r>
    </w:p>
    <w:p w:rsidR="000B010E" w:rsidRPr="0067137B" w:rsidRDefault="00C508A5" w:rsidP="00083EEE">
      <w:pPr>
        <w:pStyle w:val="Odstavecseseznamem"/>
        <w:numPr>
          <w:ilvl w:val="0"/>
          <w:numId w:val="14"/>
        </w:numPr>
      </w:pPr>
      <w:r>
        <w:t>Provádění s</w:t>
      </w:r>
      <w:r w:rsidR="000B010E">
        <w:t>ouvisející</w:t>
      </w:r>
      <w:r>
        <w:t>ch</w:t>
      </w:r>
      <w:r w:rsidR="000B010E">
        <w:t xml:space="preserve"> pr</w:t>
      </w:r>
      <w:r>
        <w:t>ací</w:t>
      </w:r>
      <w:r w:rsidR="000B010E">
        <w:t xml:space="preserve"> a služ</w:t>
      </w:r>
      <w:r>
        <w:t>e</w:t>
      </w:r>
      <w:r w:rsidR="000B010E">
        <w:t>b</w:t>
      </w:r>
    </w:p>
    <w:p w:rsidR="00691900" w:rsidRDefault="00691900" w:rsidP="00083EEE">
      <w:pPr>
        <w:pStyle w:val="Nadpis4"/>
        <w:numPr>
          <w:ilvl w:val="3"/>
          <w:numId w:val="12"/>
        </w:numPr>
        <w:rPr>
          <w:color w:val="984806" w:themeColor="accent6" w:themeShade="80"/>
        </w:rPr>
      </w:pPr>
      <w:r w:rsidRPr="00003B16">
        <w:rPr>
          <w:color w:val="984806" w:themeColor="accent6" w:themeShade="80"/>
        </w:rPr>
        <w:t>Aktivita 1.1.</w:t>
      </w:r>
      <w:r>
        <w:rPr>
          <w:color w:val="984806" w:themeColor="accent6" w:themeShade="80"/>
        </w:rPr>
        <w:t>2</w:t>
      </w:r>
      <w:r w:rsidRPr="00003B16">
        <w:rPr>
          <w:color w:val="984806" w:themeColor="accent6" w:themeShade="80"/>
        </w:rPr>
        <w:t>:</w:t>
      </w:r>
      <w:r w:rsidRPr="00003B16">
        <w:rPr>
          <w:color w:val="984806" w:themeColor="accent6" w:themeShade="80"/>
        </w:rPr>
        <w:tab/>
      </w:r>
      <w:r>
        <w:rPr>
          <w:color w:val="984806" w:themeColor="accent6" w:themeShade="80"/>
        </w:rPr>
        <w:t>Oprava a obnova cest v</w:t>
      </w:r>
      <w:r w:rsidR="00FC55E3">
        <w:rPr>
          <w:color w:val="984806" w:themeColor="accent6" w:themeShade="80"/>
        </w:rPr>
        <w:t> </w:t>
      </w:r>
      <w:r>
        <w:rPr>
          <w:color w:val="984806" w:themeColor="accent6" w:themeShade="80"/>
        </w:rPr>
        <w:t>krajině</w:t>
      </w:r>
    </w:p>
    <w:p w:rsidR="004F6367" w:rsidRDefault="00FC55E3" w:rsidP="00083EEE">
      <w:pPr>
        <w:pStyle w:val="Odstavecseseznamem"/>
        <w:numPr>
          <w:ilvl w:val="0"/>
          <w:numId w:val="13"/>
        </w:numPr>
      </w:pPr>
      <w:r>
        <w:t>Zpracování související dokumentace</w:t>
      </w:r>
    </w:p>
    <w:p w:rsidR="00FC55E3" w:rsidRDefault="00FC55E3" w:rsidP="00083EEE">
      <w:pPr>
        <w:pStyle w:val="Odstavecseseznamem"/>
        <w:numPr>
          <w:ilvl w:val="0"/>
          <w:numId w:val="13"/>
        </w:numPr>
      </w:pPr>
      <w:r>
        <w:t>Nákup potřebné techniky</w:t>
      </w:r>
      <w:r w:rsidR="001C1912">
        <w:t>,</w:t>
      </w:r>
      <w:r>
        <w:t xml:space="preserve"> vybavení</w:t>
      </w:r>
      <w:r w:rsidR="001C1912">
        <w:t xml:space="preserve"> a materiálu</w:t>
      </w:r>
    </w:p>
    <w:p w:rsidR="00FC55E3" w:rsidRPr="0067137B" w:rsidRDefault="00FC55E3" w:rsidP="00083EEE">
      <w:pPr>
        <w:pStyle w:val="Odstavecseseznamem"/>
        <w:numPr>
          <w:ilvl w:val="0"/>
          <w:numId w:val="13"/>
        </w:numPr>
      </w:pPr>
      <w:r>
        <w:t>Provádění souvisejících prací a služeb</w:t>
      </w:r>
    </w:p>
    <w:p w:rsidR="00181ADF" w:rsidRDefault="00181ADF" w:rsidP="00083EEE">
      <w:pPr>
        <w:pStyle w:val="Nadpis4"/>
        <w:numPr>
          <w:ilvl w:val="3"/>
          <w:numId w:val="12"/>
        </w:numPr>
        <w:rPr>
          <w:color w:val="984806" w:themeColor="accent6" w:themeShade="80"/>
        </w:rPr>
      </w:pPr>
      <w:r w:rsidRPr="00003B16">
        <w:rPr>
          <w:color w:val="984806" w:themeColor="accent6" w:themeShade="80"/>
        </w:rPr>
        <w:t>Aktivita 1.1.</w:t>
      </w:r>
      <w:r>
        <w:rPr>
          <w:color w:val="984806" w:themeColor="accent6" w:themeShade="80"/>
        </w:rPr>
        <w:t>3</w:t>
      </w:r>
      <w:r w:rsidRPr="00003B16">
        <w:rPr>
          <w:color w:val="984806" w:themeColor="accent6" w:themeShade="80"/>
        </w:rPr>
        <w:t>:</w:t>
      </w:r>
      <w:r w:rsidRPr="00003B16">
        <w:rPr>
          <w:color w:val="984806" w:themeColor="accent6" w:themeShade="80"/>
        </w:rPr>
        <w:tab/>
      </w:r>
      <w:r w:rsidR="00E135AE">
        <w:rPr>
          <w:color w:val="984806" w:themeColor="accent6" w:themeShade="80"/>
        </w:rPr>
        <w:t xml:space="preserve">Budování, obnova, </w:t>
      </w:r>
      <w:r w:rsidR="00543C97">
        <w:rPr>
          <w:color w:val="984806" w:themeColor="accent6" w:themeShade="80"/>
        </w:rPr>
        <w:t>revitalizace a údržba</w:t>
      </w:r>
      <w:r w:rsidR="00E135AE">
        <w:rPr>
          <w:color w:val="984806" w:themeColor="accent6" w:themeShade="80"/>
        </w:rPr>
        <w:t xml:space="preserve"> rybníků, výsadb</w:t>
      </w:r>
      <w:r w:rsidR="00543C97">
        <w:rPr>
          <w:color w:val="984806" w:themeColor="accent6" w:themeShade="80"/>
        </w:rPr>
        <w:t>y</w:t>
      </w:r>
      <w:r w:rsidR="00E135AE">
        <w:rPr>
          <w:color w:val="984806" w:themeColor="accent6" w:themeShade="80"/>
        </w:rPr>
        <w:t xml:space="preserve"> a údržba zeleně kolem rybníků a vodních toků</w:t>
      </w:r>
      <w:r w:rsidR="003B5AD6">
        <w:rPr>
          <w:color w:val="984806" w:themeColor="accent6" w:themeShade="80"/>
        </w:rPr>
        <w:t>, podpora mimoprodukčních funkcí vodních nádrží</w:t>
      </w:r>
    </w:p>
    <w:p w:rsidR="00181ADF" w:rsidRDefault="00181ADF" w:rsidP="00083EEE">
      <w:pPr>
        <w:pStyle w:val="Odstavecseseznamem"/>
        <w:numPr>
          <w:ilvl w:val="0"/>
          <w:numId w:val="15"/>
        </w:numPr>
      </w:pPr>
      <w:r>
        <w:t>Zpracování související dokumentace</w:t>
      </w:r>
    </w:p>
    <w:p w:rsidR="00181ADF" w:rsidRDefault="00181ADF" w:rsidP="00083EEE">
      <w:pPr>
        <w:pStyle w:val="Odstavecseseznamem"/>
        <w:numPr>
          <w:ilvl w:val="0"/>
          <w:numId w:val="15"/>
        </w:numPr>
      </w:pPr>
      <w:r>
        <w:t>Nákup potřebné techniky</w:t>
      </w:r>
      <w:r w:rsidR="001C1912">
        <w:t xml:space="preserve">, </w:t>
      </w:r>
      <w:r>
        <w:t>vybavení</w:t>
      </w:r>
      <w:r w:rsidR="001C1912">
        <w:t xml:space="preserve"> a materiálu</w:t>
      </w:r>
    </w:p>
    <w:p w:rsidR="00181ADF" w:rsidRPr="0067137B" w:rsidRDefault="00181ADF" w:rsidP="00083EEE">
      <w:pPr>
        <w:pStyle w:val="Odstavecseseznamem"/>
        <w:numPr>
          <w:ilvl w:val="0"/>
          <w:numId w:val="15"/>
        </w:numPr>
      </w:pPr>
      <w:r>
        <w:t>Provádění souvisejících prací a služeb</w:t>
      </w:r>
    </w:p>
    <w:p w:rsidR="00691900" w:rsidRDefault="00691900" w:rsidP="00083EEE">
      <w:pPr>
        <w:pStyle w:val="Nadpis4"/>
        <w:numPr>
          <w:ilvl w:val="3"/>
          <w:numId w:val="12"/>
        </w:numPr>
        <w:rPr>
          <w:color w:val="984806" w:themeColor="accent6" w:themeShade="80"/>
        </w:rPr>
      </w:pPr>
      <w:r w:rsidRPr="00003B16">
        <w:rPr>
          <w:color w:val="984806" w:themeColor="accent6" w:themeShade="80"/>
        </w:rPr>
        <w:t>Aktivita 1.1.</w:t>
      </w:r>
      <w:r w:rsidR="00181ADF">
        <w:rPr>
          <w:color w:val="984806" w:themeColor="accent6" w:themeShade="80"/>
        </w:rPr>
        <w:t>4</w:t>
      </w:r>
      <w:r w:rsidRPr="00003B16">
        <w:rPr>
          <w:color w:val="984806" w:themeColor="accent6" w:themeShade="80"/>
        </w:rPr>
        <w:t>:</w:t>
      </w:r>
      <w:r w:rsidRPr="00003B16">
        <w:rPr>
          <w:color w:val="984806" w:themeColor="accent6" w:themeShade="80"/>
        </w:rPr>
        <w:tab/>
      </w:r>
      <w:r w:rsidR="00DD6240">
        <w:rPr>
          <w:color w:val="984806" w:themeColor="accent6" w:themeShade="80"/>
        </w:rPr>
        <w:t xml:space="preserve">Krajinné </w:t>
      </w:r>
      <w:r w:rsidR="00EA3423">
        <w:rPr>
          <w:color w:val="984806" w:themeColor="accent6" w:themeShade="80"/>
        </w:rPr>
        <w:t>stabilizační prvky</w:t>
      </w:r>
      <w:r w:rsidR="00DD6240">
        <w:rPr>
          <w:color w:val="984806" w:themeColor="accent6" w:themeShade="80"/>
        </w:rPr>
        <w:t>, protierozní opatření</w:t>
      </w:r>
      <w:r w:rsidR="00EA3423">
        <w:rPr>
          <w:color w:val="984806" w:themeColor="accent6" w:themeShade="80"/>
        </w:rPr>
        <w:t xml:space="preserve"> </w:t>
      </w:r>
      <w:r w:rsidR="00AA01C8">
        <w:rPr>
          <w:color w:val="984806" w:themeColor="accent6" w:themeShade="80"/>
        </w:rPr>
        <w:t>v</w:t>
      </w:r>
      <w:r w:rsidR="00DD6240">
        <w:rPr>
          <w:color w:val="984806" w:themeColor="accent6" w:themeShade="80"/>
        </w:rPr>
        <w:t> </w:t>
      </w:r>
      <w:r w:rsidR="00AA01C8">
        <w:rPr>
          <w:color w:val="984806" w:themeColor="accent6" w:themeShade="80"/>
        </w:rPr>
        <w:t>krajině</w:t>
      </w:r>
    </w:p>
    <w:p w:rsidR="002825F9" w:rsidRDefault="002825F9" w:rsidP="00083EEE">
      <w:pPr>
        <w:pStyle w:val="Odstavecseseznamem"/>
        <w:numPr>
          <w:ilvl w:val="0"/>
          <w:numId w:val="15"/>
        </w:numPr>
      </w:pPr>
      <w:r>
        <w:t>Zpracování související dokumentace</w:t>
      </w:r>
    </w:p>
    <w:p w:rsidR="002825F9" w:rsidRDefault="002825F9" w:rsidP="00083EEE">
      <w:pPr>
        <w:pStyle w:val="Odstavecseseznamem"/>
        <w:numPr>
          <w:ilvl w:val="0"/>
          <w:numId w:val="15"/>
        </w:numPr>
      </w:pPr>
      <w:r>
        <w:t>Nákup potřebné techniky</w:t>
      </w:r>
      <w:r w:rsidR="001C1912">
        <w:t>,</w:t>
      </w:r>
      <w:r>
        <w:t xml:space="preserve"> vybavení</w:t>
      </w:r>
      <w:r w:rsidR="001C1912">
        <w:t xml:space="preserve"> a materiálu</w:t>
      </w:r>
    </w:p>
    <w:p w:rsidR="002825F9" w:rsidRPr="0067137B" w:rsidRDefault="002825F9" w:rsidP="00083EEE">
      <w:pPr>
        <w:pStyle w:val="Odstavecseseznamem"/>
        <w:numPr>
          <w:ilvl w:val="0"/>
          <w:numId w:val="15"/>
        </w:numPr>
      </w:pPr>
      <w:r>
        <w:t>Provádění souvisejících prací a služeb</w:t>
      </w:r>
    </w:p>
    <w:p w:rsidR="00650464" w:rsidRPr="00650464" w:rsidRDefault="00AA01C8" w:rsidP="00083EEE">
      <w:pPr>
        <w:pStyle w:val="Nadpis4"/>
        <w:numPr>
          <w:ilvl w:val="3"/>
          <w:numId w:val="12"/>
        </w:numPr>
        <w:rPr>
          <w:color w:val="984806" w:themeColor="accent6" w:themeShade="80"/>
        </w:rPr>
      </w:pPr>
      <w:r w:rsidRPr="00003B16">
        <w:rPr>
          <w:color w:val="984806" w:themeColor="accent6" w:themeShade="80"/>
        </w:rPr>
        <w:lastRenderedPageBreak/>
        <w:t>Aktivita 1.1.</w:t>
      </w:r>
      <w:r w:rsidR="00181ADF">
        <w:rPr>
          <w:color w:val="984806" w:themeColor="accent6" w:themeShade="80"/>
        </w:rPr>
        <w:t>5</w:t>
      </w:r>
      <w:r w:rsidRPr="00003B16">
        <w:rPr>
          <w:color w:val="984806" w:themeColor="accent6" w:themeShade="80"/>
        </w:rPr>
        <w:t>:</w:t>
      </w:r>
      <w:r w:rsidRPr="00003B16">
        <w:rPr>
          <w:color w:val="984806" w:themeColor="accent6" w:themeShade="80"/>
        </w:rPr>
        <w:tab/>
      </w:r>
      <w:r>
        <w:rPr>
          <w:color w:val="984806" w:themeColor="accent6" w:themeShade="80"/>
        </w:rPr>
        <w:t>Péče o maloplošná chráněná území a lokality s výskytem chráněných druhů rostlin a živočichů</w:t>
      </w:r>
      <w:r w:rsidR="00BD333A">
        <w:rPr>
          <w:color w:val="984806" w:themeColor="accent6" w:themeShade="80"/>
        </w:rPr>
        <w:t>, podpora druhové pestrosti</w:t>
      </w:r>
    </w:p>
    <w:p w:rsidR="00BD333A" w:rsidRDefault="00BD333A" w:rsidP="00083EEE">
      <w:pPr>
        <w:pStyle w:val="Odstavecseseznamem"/>
        <w:numPr>
          <w:ilvl w:val="0"/>
          <w:numId w:val="16"/>
        </w:numPr>
      </w:pPr>
      <w:r>
        <w:t>Zpracování související dokumentace</w:t>
      </w:r>
    </w:p>
    <w:p w:rsidR="00BD333A" w:rsidRDefault="00BD333A" w:rsidP="00083EEE">
      <w:pPr>
        <w:pStyle w:val="Odstavecseseznamem"/>
        <w:numPr>
          <w:ilvl w:val="0"/>
          <w:numId w:val="16"/>
        </w:numPr>
      </w:pPr>
      <w:r>
        <w:t>Nákup potřebné techniky</w:t>
      </w:r>
      <w:r w:rsidR="001C1912">
        <w:t>,</w:t>
      </w:r>
      <w:r>
        <w:t xml:space="preserve"> vybavení</w:t>
      </w:r>
      <w:r w:rsidR="001C1912">
        <w:t xml:space="preserve"> a materiálu</w:t>
      </w:r>
    </w:p>
    <w:p w:rsidR="00BD333A" w:rsidRDefault="00BD333A" w:rsidP="00083EEE">
      <w:pPr>
        <w:pStyle w:val="Odstavecseseznamem"/>
        <w:numPr>
          <w:ilvl w:val="0"/>
          <w:numId w:val="16"/>
        </w:numPr>
      </w:pPr>
      <w:r>
        <w:t>Provádění souvisejících prací a služeb</w:t>
      </w:r>
    </w:p>
    <w:p w:rsidR="002033F1" w:rsidRDefault="002033F1" w:rsidP="00083EEE">
      <w:pPr>
        <w:pStyle w:val="Nadpis3"/>
        <w:numPr>
          <w:ilvl w:val="2"/>
          <w:numId w:val="84"/>
        </w:numPr>
        <w:rPr>
          <w:color w:val="984806" w:themeColor="accent6" w:themeShade="80"/>
        </w:rPr>
      </w:pPr>
      <w:bookmarkStart w:id="76" w:name="_Toc397097205"/>
      <w:r>
        <w:rPr>
          <w:color w:val="984806" w:themeColor="accent6" w:themeShade="80"/>
        </w:rPr>
        <w:t>Opatření 1.2:</w:t>
      </w:r>
      <w:r>
        <w:rPr>
          <w:color w:val="984806" w:themeColor="accent6" w:themeShade="80"/>
        </w:rPr>
        <w:tab/>
      </w:r>
      <w:r w:rsidR="0085619E" w:rsidRPr="0085619E">
        <w:rPr>
          <w:color w:val="984806" w:themeColor="accent6" w:themeShade="80"/>
        </w:rPr>
        <w:t xml:space="preserve">Hospodaření </w:t>
      </w:r>
      <w:r>
        <w:rPr>
          <w:color w:val="984806" w:themeColor="accent6" w:themeShade="80"/>
        </w:rPr>
        <w:t>v</w:t>
      </w:r>
      <w:r w:rsidR="003B7144">
        <w:rPr>
          <w:color w:val="984806" w:themeColor="accent6" w:themeShade="80"/>
        </w:rPr>
        <w:t> </w:t>
      </w:r>
      <w:r>
        <w:rPr>
          <w:color w:val="984806" w:themeColor="accent6" w:themeShade="80"/>
        </w:rPr>
        <w:t>lesích</w:t>
      </w:r>
      <w:bookmarkEnd w:id="76"/>
    </w:p>
    <w:p w:rsidR="003B7144" w:rsidRDefault="003B7144" w:rsidP="00083EEE">
      <w:pPr>
        <w:pStyle w:val="Nadpis4"/>
        <w:numPr>
          <w:ilvl w:val="3"/>
          <w:numId w:val="17"/>
        </w:numPr>
        <w:rPr>
          <w:color w:val="984806" w:themeColor="accent6" w:themeShade="80"/>
        </w:rPr>
      </w:pPr>
      <w:r w:rsidRPr="00003B16">
        <w:rPr>
          <w:color w:val="984806" w:themeColor="accent6" w:themeShade="80"/>
        </w:rPr>
        <w:t>Aktivita 1.</w:t>
      </w:r>
      <w:r>
        <w:rPr>
          <w:color w:val="984806" w:themeColor="accent6" w:themeShade="80"/>
        </w:rPr>
        <w:t>2</w:t>
      </w:r>
      <w:r w:rsidRPr="00003B16">
        <w:rPr>
          <w:color w:val="984806" w:themeColor="accent6" w:themeShade="80"/>
        </w:rPr>
        <w:t>.1:</w:t>
      </w:r>
      <w:r w:rsidRPr="00003B16">
        <w:rPr>
          <w:color w:val="984806" w:themeColor="accent6" w:themeShade="80"/>
        </w:rPr>
        <w:tab/>
      </w:r>
      <w:r w:rsidR="006F6AFF">
        <w:rPr>
          <w:color w:val="984806" w:themeColor="accent6" w:themeShade="80"/>
        </w:rPr>
        <w:t xml:space="preserve">Budování, </w:t>
      </w:r>
      <w:r w:rsidR="00845C1E">
        <w:rPr>
          <w:color w:val="984806" w:themeColor="accent6" w:themeShade="80"/>
        </w:rPr>
        <w:t xml:space="preserve">obnova </w:t>
      </w:r>
      <w:r w:rsidR="006F6AFF">
        <w:rPr>
          <w:color w:val="984806" w:themeColor="accent6" w:themeShade="80"/>
        </w:rPr>
        <w:t xml:space="preserve">a oprava </w:t>
      </w:r>
      <w:r w:rsidR="00845C1E">
        <w:rPr>
          <w:color w:val="984806" w:themeColor="accent6" w:themeShade="80"/>
        </w:rPr>
        <w:t>lesních cest</w:t>
      </w:r>
    </w:p>
    <w:p w:rsidR="003B7144" w:rsidRDefault="003B7144" w:rsidP="00083EEE">
      <w:pPr>
        <w:pStyle w:val="Odstavecseseznamem"/>
        <w:numPr>
          <w:ilvl w:val="0"/>
          <w:numId w:val="14"/>
        </w:numPr>
      </w:pPr>
      <w:r>
        <w:t xml:space="preserve">Zpracování související dokumentace </w:t>
      </w:r>
    </w:p>
    <w:p w:rsidR="003B7144" w:rsidRDefault="003B7144" w:rsidP="00083EEE">
      <w:pPr>
        <w:pStyle w:val="Odstavecseseznamem"/>
        <w:numPr>
          <w:ilvl w:val="0"/>
          <w:numId w:val="14"/>
        </w:numPr>
      </w:pPr>
      <w:r>
        <w:t>Nákup potřebné techniky</w:t>
      </w:r>
      <w:r w:rsidR="00426F27">
        <w:t>,</w:t>
      </w:r>
      <w:r>
        <w:t xml:space="preserve"> vybavení</w:t>
      </w:r>
      <w:r w:rsidR="00426F27">
        <w:t xml:space="preserve"> a materiálu</w:t>
      </w:r>
    </w:p>
    <w:p w:rsidR="003B7144" w:rsidRDefault="003B7144" w:rsidP="00083EEE">
      <w:pPr>
        <w:pStyle w:val="Odstavecseseznamem"/>
        <w:numPr>
          <w:ilvl w:val="0"/>
          <w:numId w:val="14"/>
        </w:numPr>
      </w:pPr>
      <w:r>
        <w:t>Provádění souvisejících prací a služeb</w:t>
      </w:r>
    </w:p>
    <w:p w:rsidR="006F6AFF" w:rsidRDefault="006F6AFF" w:rsidP="00083EEE">
      <w:pPr>
        <w:pStyle w:val="Nadpis4"/>
        <w:numPr>
          <w:ilvl w:val="3"/>
          <w:numId w:val="17"/>
        </w:numPr>
        <w:rPr>
          <w:color w:val="984806" w:themeColor="accent6" w:themeShade="80"/>
        </w:rPr>
      </w:pPr>
      <w:r w:rsidRPr="00003B16">
        <w:rPr>
          <w:color w:val="984806" w:themeColor="accent6" w:themeShade="80"/>
        </w:rPr>
        <w:t>Aktivita 1.</w:t>
      </w:r>
      <w:r>
        <w:rPr>
          <w:color w:val="984806" w:themeColor="accent6" w:themeShade="80"/>
        </w:rPr>
        <w:t>2</w:t>
      </w:r>
      <w:r w:rsidRPr="00003B16">
        <w:rPr>
          <w:color w:val="984806" w:themeColor="accent6" w:themeShade="80"/>
        </w:rPr>
        <w:t>.</w:t>
      </w:r>
      <w:r>
        <w:rPr>
          <w:color w:val="984806" w:themeColor="accent6" w:themeShade="80"/>
        </w:rPr>
        <w:t>2</w:t>
      </w:r>
      <w:r w:rsidRPr="00003B16">
        <w:rPr>
          <w:color w:val="984806" w:themeColor="accent6" w:themeShade="80"/>
        </w:rPr>
        <w:t>:</w:t>
      </w:r>
      <w:r w:rsidRPr="00003B16">
        <w:rPr>
          <w:color w:val="984806" w:themeColor="accent6" w:themeShade="80"/>
        </w:rPr>
        <w:tab/>
      </w:r>
      <w:r w:rsidR="00C918EB">
        <w:rPr>
          <w:color w:val="984806" w:themeColor="accent6" w:themeShade="80"/>
        </w:rPr>
        <w:t>Šetrná o</w:t>
      </w:r>
      <w:r>
        <w:rPr>
          <w:color w:val="984806" w:themeColor="accent6" w:themeShade="80"/>
        </w:rPr>
        <w:t xml:space="preserve">bnova </w:t>
      </w:r>
      <w:r w:rsidR="007477D3">
        <w:rPr>
          <w:color w:val="984806" w:themeColor="accent6" w:themeShade="80"/>
        </w:rPr>
        <w:t>a výchova lesních porostů</w:t>
      </w:r>
      <w:r w:rsidR="00FB4D73">
        <w:rPr>
          <w:color w:val="984806" w:themeColor="accent6" w:themeShade="80"/>
        </w:rPr>
        <w:t xml:space="preserve">, </w:t>
      </w:r>
      <w:r w:rsidR="005814EB">
        <w:rPr>
          <w:color w:val="984806" w:themeColor="accent6" w:themeShade="80"/>
        </w:rPr>
        <w:t xml:space="preserve">výsadby plodonosných a nektarodárných dřevin v lesích a na okrajích lesů, </w:t>
      </w:r>
      <w:r w:rsidR="00FB4D73">
        <w:rPr>
          <w:color w:val="984806" w:themeColor="accent6" w:themeShade="80"/>
        </w:rPr>
        <w:t>prvotní zpracování dřeva</w:t>
      </w:r>
    </w:p>
    <w:p w:rsidR="006F6AFF" w:rsidRDefault="006F6AFF" w:rsidP="00083EEE">
      <w:pPr>
        <w:pStyle w:val="Odstavecseseznamem"/>
        <w:numPr>
          <w:ilvl w:val="0"/>
          <w:numId w:val="14"/>
        </w:numPr>
      </w:pPr>
      <w:r>
        <w:t xml:space="preserve">Zpracování související dokumentace </w:t>
      </w:r>
    </w:p>
    <w:p w:rsidR="006F6AFF" w:rsidRDefault="006F6AFF" w:rsidP="00083EEE">
      <w:pPr>
        <w:pStyle w:val="Odstavecseseznamem"/>
        <w:numPr>
          <w:ilvl w:val="0"/>
          <w:numId w:val="14"/>
        </w:numPr>
      </w:pPr>
      <w:r>
        <w:t>Nákup potřebné techniky</w:t>
      </w:r>
      <w:r w:rsidR="008C63AA">
        <w:t>,</w:t>
      </w:r>
      <w:r>
        <w:t xml:space="preserve"> vybavení</w:t>
      </w:r>
      <w:r w:rsidR="008C63AA">
        <w:t xml:space="preserve"> a materiálu</w:t>
      </w:r>
    </w:p>
    <w:p w:rsidR="006F6AFF" w:rsidRDefault="006F6AFF" w:rsidP="00083EEE">
      <w:pPr>
        <w:pStyle w:val="Odstavecseseznamem"/>
        <w:numPr>
          <w:ilvl w:val="0"/>
          <w:numId w:val="14"/>
        </w:numPr>
      </w:pPr>
      <w:r>
        <w:t>Provádění souvisejících prací a služeb</w:t>
      </w:r>
    </w:p>
    <w:p w:rsidR="00794226" w:rsidRDefault="00794226" w:rsidP="00083EEE">
      <w:pPr>
        <w:pStyle w:val="Nadpis4"/>
        <w:numPr>
          <w:ilvl w:val="3"/>
          <w:numId w:val="17"/>
        </w:numPr>
        <w:rPr>
          <w:color w:val="984806" w:themeColor="accent6" w:themeShade="80"/>
        </w:rPr>
      </w:pPr>
      <w:r w:rsidRPr="00003B16">
        <w:rPr>
          <w:color w:val="984806" w:themeColor="accent6" w:themeShade="80"/>
        </w:rPr>
        <w:t>Aktivita 1.</w:t>
      </w:r>
      <w:r>
        <w:rPr>
          <w:color w:val="984806" w:themeColor="accent6" w:themeShade="80"/>
        </w:rPr>
        <w:t>2</w:t>
      </w:r>
      <w:r w:rsidRPr="00003B16">
        <w:rPr>
          <w:color w:val="984806" w:themeColor="accent6" w:themeShade="80"/>
        </w:rPr>
        <w:t>.</w:t>
      </w:r>
      <w:r w:rsidR="005A6498">
        <w:rPr>
          <w:color w:val="984806" w:themeColor="accent6" w:themeShade="80"/>
        </w:rPr>
        <w:t>3</w:t>
      </w:r>
      <w:r w:rsidRPr="00003B16">
        <w:rPr>
          <w:color w:val="984806" w:themeColor="accent6" w:themeShade="80"/>
        </w:rPr>
        <w:t>:</w:t>
      </w:r>
      <w:r w:rsidRPr="00003B16">
        <w:rPr>
          <w:color w:val="984806" w:themeColor="accent6" w:themeShade="80"/>
        </w:rPr>
        <w:tab/>
      </w:r>
      <w:r>
        <w:rPr>
          <w:color w:val="984806" w:themeColor="accent6" w:themeShade="80"/>
        </w:rPr>
        <w:t>Podpora mimoprodukčních funkcí lesa</w:t>
      </w:r>
      <w:r w:rsidR="00347358">
        <w:rPr>
          <w:color w:val="984806" w:themeColor="accent6" w:themeShade="80"/>
        </w:rPr>
        <w:t xml:space="preserve"> (vzdělávacích, rekreačních …)</w:t>
      </w:r>
      <w:r w:rsidR="00300F1A">
        <w:rPr>
          <w:color w:val="984806" w:themeColor="accent6" w:themeShade="80"/>
        </w:rPr>
        <w:t xml:space="preserve"> – informační systémy, naučné stezky, mobiliář …</w:t>
      </w:r>
    </w:p>
    <w:p w:rsidR="00794226" w:rsidRDefault="00794226" w:rsidP="00083EEE">
      <w:pPr>
        <w:pStyle w:val="Odstavecseseznamem"/>
        <w:numPr>
          <w:ilvl w:val="0"/>
          <w:numId w:val="14"/>
        </w:numPr>
      </w:pPr>
      <w:r>
        <w:t xml:space="preserve">Zpracování související dokumentace </w:t>
      </w:r>
    </w:p>
    <w:p w:rsidR="00794226" w:rsidRDefault="00F167FA" w:rsidP="00083EEE">
      <w:pPr>
        <w:pStyle w:val="Odstavecseseznamem"/>
        <w:numPr>
          <w:ilvl w:val="0"/>
          <w:numId w:val="14"/>
        </w:numPr>
      </w:pPr>
      <w:r>
        <w:t>Nákup vybavení</w:t>
      </w:r>
      <w:r w:rsidR="00E57D59">
        <w:t xml:space="preserve"> a materiálu</w:t>
      </w:r>
    </w:p>
    <w:p w:rsidR="00794226" w:rsidRDefault="00F167FA" w:rsidP="00083EEE">
      <w:pPr>
        <w:pStyle w:val="Odstavecseseznamem"/>
        <w:numPr>
          <w:ilvl w:val="0"/>
          <w:numId w:val="14"/>
        </w:numPr>
      </w:pPr>
      <w:r>
        <w:t>S</w:t>
      </w:r>
      <w:r w:rsidR="00794226">
        <w:t>ouvisející pr</w:t>
      </w:r>
      <w:r>
        <w:t>á</w:t>
      </w:r>
      <w:r w:rsidR="00794226">
        <w:t>c</w:t>
      </w:r>
      <w:r>
        <w:t>e</w:t>
      </w:r>
      <w:r w:rsidR="00794226">
        <w:t xml:space="preserve"> a služb</w:t>
      </w:r>
      <w:r>
        <w:t>y</w:t>
      </w:r>
    </w:p>
    <w:p w:rsidR="00C3671C" w:rsidRDefault="00C3671C" w:rsidP="00083EEE">
      <w:pPr>
        <w:pStyle w:val="Nadpis4"/>
        <w:numPr>
          <w:ilvl w:val="3"/>
          <w:numId w:val="17"/>
        </w:numPr>
        <w:rPr>
          <w:color w:val="984806" w:themeColor="accent6" w:themeShade="80"/>
        </w:rPr>
      </w:pPr>
      <w:r w:rsidRPr="00003B16">
        <w:rPr>
          <w:color w:val="984806" w:themeColor="accent6" w:themeShade="80"/>
        </w:rPr>
        <w:t>Aktivita 1.</w:t>
      </w:r>
      <w:r>
        <w:rPr>
          <w:color w:val="984806" w:themeColor="accent6" w:themeShade="80"/>
        </w:rPr>
        <w:t>2</w:t>
      </w:r>
      <w:r w:rsidRPr="00003B16">
        <w:rPr>
          <w:color w:val="984806" w:themeColor="accent6" w:themeShade="80"/>
        </w:rPr>
        <w:t>.</w:t>
      </w:r>
      <w:r>
        <w:rPr>
          <w:color w:val="984806" w:themeColor="accent6" w:themeShade="80"/>
        </w:rPr>
        <w:t>4</w:t>
      </w:r>
      <w:r w:rsidRPr="00003B16">
        <w:rPr>
          <w:color w:val="984806" w:themeColor="accent6" w:themeShade="80"/>
        </w:rPr>
        <w:t>:</w:t>
      </w:r>
      <w:r w:rsidRPr="00003B16">
        <w:rPr>
          <w:color w:val="984806" w:themeColor="accent6" w:themeShade="80"/>
        </w:rPr>
        <w:tab/>
      </w:r>
      <w:r w:rsidRPr="009B4526">
        <w:rPr>
          <w:color w:val="984806" w:themeColor="accent6" w:themeShade="80"/>
        </w:rPr>
        <w:t xml:space="preserve">Odborné poradenství a profesní vzdělávání v oblasti </w:t>
      </w:r>
      <w:r>
        <w:rPr>
          <w:color w:val="984806" w:themeColor="accent6" w:themeShade="80"/>
        </w:rPr>
        <w:t>hospodaření v lesích</w:t>
      </w:r>
    </w:p>
    <w:p w:rsidR="00C3671C" w:rsidRDefault="00C3671C" w:rsidP="00083EEE">
      <w:pPr>
        <w:pStyle w:val="Odstavecseseznamem"/>
        <w:numPr>
          <w:ilvl w:val="0"/>
          <w:numId w:val="14"/>
        </w:numPr>
      </w:pPr>
      <w:r>
        <w:t xml:space="preserve">Zpracování související dokumentace </w:t>
      </w:r>
    </w:p>
    <w:p w:rsidR="00C3671C" w:rsidRDefault="00C3671C" w:rsidP="00083EEE">
      <w:pPr>
        <w:pStyle w:val="Odstavecseseznamem"/>
        <w:numPr>
          <w:ilvl w:val="0"/>
          <w:numId w:val="14"/>
        </w:numPr>
      </w:pPr>
      <w:r>
        <w:t>Nákup vybavení a materiálu</w:t>
      </w:r>
    </w:p>
    <w:p w:rsidR="00C3671C" w:rsidRDefault="00C3671C" w:rsidP="00083EEE">
      <w:pPr>
        <w:pStyle w:val="Odstavecseseznamem"/>
        <w:numPr>
          <w:ilvl w:val="0"/>
          <w:numId w:val="14"/>
        </w:numPr>
      </w:pPr>
      <w:r>
        <w:t>Související práce a služby</w:t>
      </w:r>
    </w:p>
    <w:p w:rsidR="002033F1" w:rsidRDefault="002033F1" w:rsidP="00083EEE">
      <w:pPr>
        <w:pStyle w:val="Nadpis3"/>
        <w:numPr>
          <w:ilvl w:val="2"/>
          <w:numId w:val="85"/>
        </w:numPr>
        <w:ind w:left="709" w:hanging="709"/>
        <w:rPr>
          <w:color w:val="984806" w:themeColor="accent6" w:themeShade="80"/>
        </w:rPr>
      </w:pPr>
      <w:bookmarkStart w:id="77" w:name="_Toc397097206"/>
      <w:r>
        <w:rPr>
          <w:color w:val="984806" w:themeColor="accent6" w:themeShade="80"/>
        </w:rPr>
        <w:t>Opatření 1.3:</w:t>
      </w:r>
      <w:r>
        <w:rPr>
          <w:color w:val="984806" w:themeColor="accent6" w:themeShade="80"/>
        </w:rPr>
        <w:tab/>
        <w:t>Zemědělské hospodaření</w:t>
      </w:r>
      <w:bookmarkEnd w:id="77"/>
    </w:p>
    <w:p w:rsidR="00F96DFD" w:rsidRDefault="00F96DFD" w:rsidP="00083EEE">
      <w:pPr>
        <w:pStyle w:val="Nadpis4"/>
        <w:numPr>
          <w:ilvl w:val="3"/>
          <w:numId w:val="86"/>
        </w:numPr>
        <w:rPr>
          <w:color w:val="984806" w:themeColor="accent6" w:themeShade="80"/>
        </w:rPr>
      </w:pPr>
      <w:r w:rsidRPr="00003B16">
        <w:rPr>
          <w:color w:val="984806" w:themeColor="accent6" w:themeShade="80"/>
        </w:rPr>
        <w:t>Aktivita 1.</w:t>
      </w:r>
      <w:r>
        <w:rPr>
          <w:color w:val="984806" w:themeColor="accent6" w:themeShade="80"/>
        </w:rPr>
        <w:t>3</w:t>
      </w:r>
      <w:r w:rsidRPr="00003B16">
        <w:rPr>
          <w:color w:val="984806" w:themeColor="accent6" w:themeShade="80"/>
        </w:rPr>
        <w:t>.1:</w:t>
      </w:r>
      <w:r w:rsidRPr="00003B16">
        <w:rPr>
          <w:color w:val="984806" w:themeColor="accent6" w:themeShade="80"/>
        </w:rPr>
        <w:tab/>
      </w:r>
      <w:r w:rsidR="003B04A6">
        <w:rPr>
          <w:color w:val="984806" w:themeColor="accent6" w:themeShade="80"/>
        </w:rPr>
        <w:t xml:space="preserve">Budování, </w:t>
      </w:r>
      <w:r w:rsidR="004B6D41">
        <w:rPr>
          <w:color w:val="984806" w:themeColor="accent6" w:themeShade="80"/>
        </w:rPr>
        <w:t>modernizace, rekonstrukce a</w:t>
      </w:r>
      <w:r w:rsidR="003B04A6">
        <w:rPr>
          <w:color w:val="984806" w:themeColor="accent6" w:themeShade="80"/>
        </w:rPr>
        <w:t xml:space="preserve"> oprav</w:t>
      </w:r>
      <w:r w:rsidR="004B6D41">
        <w:rPr>
          <w:color w:val="984806" w:themeColor="accent6" w:themeShade="80"/>
        </w:rPr>
        <w:t>y</w:t>
      </w:r>
      <w:r w:rsidR="003B04A6">
        <w:rPr>
          <w:color w:val="984806" w:themeColor="accent6" w:themeShade="80"/>
        </w:rPr>
        <w:t xml:space="preserve"> objektů</w:t>
      </w:r>
      <w:r w:rsidR="004B6D41">
        <w:rPr>
          <w:color w:val="984806" w:themeColor="accent6" w:themeShade="80"/>
        </w:rPr>
        <w:t xml:space="preserve"> a prostor</w:t>
      </w:r>
      <w:r w:rsidR="00D567DB">
        <w:rPr>
          <w:color w:val="984806" w:themeColor="accent6" w:themeShade="80"/>
        </w:rPr>
        <w:t xml:space="preserve"> pro zemědělskou činnost, pro zpracování a prodej zemědělských produktů</w:t>
      </w:r>
    </w:p>
    <w:p w:rsidR="00866E29" w:rsidRDefault="00866E29" w:rsidP="00083EEE">
      <w:pPr>
        <w:pStyle w:val="Odstavecseseznamem"/>
        <w:numPr>
          <w:ilvl w:val="0"/>
          <w:numId w:val="19"/>
        </w:numPr>
      </w:pPr>
      <w:r>
        <w:t xml:space="preserve">Zpracování související dokumentace </w:t>
      </w:r>
    </w:p>
    <w:p w:rsidR="00AA5E6E" w:rsidRDefault="00AA5E6E" w:rsidP="00083EEE">
      <w:pPr>
        <w:pStyle w:val="Odstavecseseznamem"/>
        <w:numPr>
          <w:ilvl w:val="0"/>
          <w:numId w:val="19"/>
        </w:numPr>
      </w:pPr>
      <w:r>
        <w:t>Nákup potřebné techniky</w:t>
      </w:r>
      <w:r w:rsidR="00C06391">
        <w:t xml:space="preserve">, </w:t>
      </w:r>
      <w:r>
        <w:t>vybavení</w:t>
      </w:r>
      <w:r w:rsidR="00C06391">
        <w:t xml:space="preserve"> a materiálu</w:t>
      </w:r>
    </w:p>
    <w:p w:rsidR="002A0891" w:rsidRDefault="002E1E01" w:rsidP="00083EEE">
      <w:pPr>
        <w:pStyle w:val="Odstavecseseznamem"/>
        <w:numPr>
          <w:ilvl w:val="0"/>
          <w:numId w:val="19"/>
        </w:numPr>
      </w:pPr>
      <w:r>
        <w:t>S</w:t>
      </w:r>
      <w:r w:rsidR="002A0891">
        <w:t>ouvisející pr</w:t>
      </w:r>
      <w:r>
        <w:t>á</w:t>
      </w:r>
      <w:r w:rsidR="002A0891">
        <w:t>c</w:t>
      </w:r>
      <w:r>
        <w:t>e</w:t>
      </w:r>
      <w:r w:rsidR="002A0891">
        <w:t xml:space="preserve"> a služb</w:t>
      </w:r>
      <w:r>
        <w:t>y</w:t>
      </w:r>
    </w:p>
    <w:p w:rsidR="00F86BEF" w:rsidRPr="00D567DB" w:rsidRDefault="00F86BEF" w:rsidP="00083EEE">
      <w:pPr>
        <w:pStyle w:val="Nadpis4"/>
        <w:numPr>
          <w:ilvl w:val="3"/>
          <w:numId w:val="87"/>
        </w:numPr>
        <w:rPr>
          <w:color w:val="984806" w:themeColor="accent6" w:themeShade="80"/>
        </w:rPr>
      </w:pPr>
      <w:r w:rsidRPr="00003B16">
        <w:rPr>
          <w:color w:val="984806" w:themeColor="accent6" w:themeShade="80"/>
        </w:rPr>
        <w:t>Aktivita 1.</w:t>
      </w:r>
      <w:r>
        <w:rPr>
          <w:color w:val="984806" w:themeColor="accent6" w:themeShade="80"/>
        </w:rPr>
        <w:t>3</w:t>
      </w:r>
      <w:r w:rsidRPr="00003B16">
        <w:rPr>
          <w:color w:val="984806" w:themeColor="accent6" w:themeShade="80"/>
        </w:rPr>
        <w:t>.</w:t>
      </w:r>
      <w:r w:rsidR="001C3BED">
        <w:rPr>
          <w:color w:val="984806" w:themeColor="accent6" w:themeShade="80"/>
        </w:rPr>
        <w:t>2</w:t>
      </w:r>
      <w:r w:rsidRPr="00003B16">
        <w:rPr>
          <w:color w:val="984806" w:themeColor="accent6" w:themeShade="80"/>
        </w:rPr>
        <w:t>:</w:t>
      </w:r>
      <w:r w:rsidRPr="00003B16">
        <w:rPr>
          <w:color w:val="984806" w:themeColor="accent6" w:themeShade="80"/>
        </w:rPr>
        <w:tab/>
      </w:r>
      <w:r w:rsidR="00242FBB">
        <w:rPr>
          <w:color w:val="984806" w:themeColor="accent6" w:themeShade="80"/>
        </w:rPr>
        <w:t xml:space="preserve">Pořízení, modernizace </w:t>
      </w:r>
      <w:r w:rsidR="00CC15CA">
        <w:rPr>
          <w:color w:val="984806" w:themeColor="accent6" w:themeShade="80"/>
        </w:rPr>
        <w:t xml:space="preserve">technologií a </w:t>
      </w:r>
      <w:r>
        <w:rPr>
          <w:color w:val="984806" w:themeColor="accent6" w:themeShade="80"/>
        </w:rPr>
        <w:t>technického vybavení pro zemědělskou činnost</w:t>
      </w:r>
      <w:r w:rsidR="00D567DB">
        <w:rPr>
          <w:color w:val="984806" w:themeColor="accent6" w:themeShade="80"/>
        </w:rPr>
        <w:t>, pro zpracování a prodej zemědělských produktů</w:t>
      </w:r>
    </w:p>
    <w:p w:rsidR="00F86BEF" w:rsidRDefault="00F86BEF" w:rsidP="00083EEE">
      <w:pPr>
        <w:pStyle w:val="Odstavecseseznamem"/>
        <w:numPr>
          <w:ilvl w:val="0"/>
          <w:numId w:val="19"/>
        </w:numPr>
      </w:pPr>
      <w:r>
        <w:t xml:space="preserve">Zpracování související dokumentace </w:t>
      </w:r>
    </w:p>
    <w:p w:rsidR="00F86BEF" w:rsidRDefault="00F86BEF" w:rsidP="00083EEE">
      <w:pPr>
        <w:pStyle w:val="Odstavecseseznamem"/>
        <w:numPr>
          <w:ilvl w:val="0"/>
          <w:numId w:val="19"/>
        </w:numPr>
      </w:pPr>
      <w:r>
        <w:t>Nákup potřebné techniky a vybavení</w:t>
      </w:r>
    </w:p>
    <w:p w:rsidR="00461281" w:rsidRDefault="00461281" w:rsidP="00083EEE">
      <w:pPr>
        <w:pStyle w:val="Odstavecseseznamem"/>
        <w:numPr>
          <w:ilvl w:val="0"/>
          <w:numId w:val="19"/>
        </w:numPr>
      </w:pPr>
      <w:r>
        <w:t>Související práce a služby</w:t>
      </w:r>
    </w:p>
    <w:p w:rsidR="003A2066" w:rsidRDefault="002C26C2" w:rsidP="00083EEE">
      <w:pPr>
        <w:pStyle w:val="Nadpis4"/>
        <w:numPr>
          <w:ilvl w:val="3"/>
          <w:numId w:val="88"/>
        </w:numPr>
        <w:rPr>
          <w:color w:val="984806" w:themeColor="accent6" w:themeShade="80"/>
        </w:rPr>
      </w:pPr>
      <w:r w:rsidRPr="002C26C2">
        <w:rPr>
          <w:color w:val="984806" w:themeColor="accent6" w:themeShade="80"/>
        </w:rPr>
        <w:t>Aktivita 1.3.</w:t>
      </w:r>
      <w:r w:rsidR="001C3BED">
        <w:rPr>
          <w:color w:val="984806" w:themeColor="accent6" w:themeShade="80"/>
        </w:rPr>
        <w:t>3</w:t>
      </w:r>
      <w:r w:rsidRPr="002C26C2">
        <w:rPr>
          <w:color w:val="984806" w:themeColor="accent6" w:themeShade="80"/>
        </w:rPr>
        <w:t>:</w:t>
      </w:r>
      <w:r w:rsidRPr="002C26C2">
        <w:rPr>
          <w:color w:val="984806" w:themeColor="accent6" w:themeShade="80"/>
        </w:rPr>
        <w:tab/>
      </w:r>
      <w:r w:rsidR="00BC6B83">
        <w:rPr>
          <w:color w:val="984806" w:themeColor="accent6" w:themeShade="80"/>
        </w:rPr>
        <w:t>Pořízení základního chovného a pěstebního materiálu</w:t>
      </w:r>
    </w:p>
    <w:p w:rsidR="00B94A80" w:rsidRDefault="00B94A80" w:rsidP="00083EEE">
      <w:pPr>
        <w:pStyle w:val="Odstavecseseznamem"/>
        <w:numPr>
          <w:ilvl w:val="0"/>
          <w:numId w:val="20"/>
        </w:numPr>
      </w:pPr>
      <w:r>
        <w:t xml:space="preserve">Zpracování související dokumentace </w:t>
      </w:r>
    </w:p>
    <w:p w:rsidR="00B94A80" w:rsidRDefault="00B94A80" w:rsidP="00083EEE">
      <w:pPr>
        <w:pStyle w:val="Odstavecseseznamem"/>
        <w:numPr>
          <w:ilvl w:val="0"/>
          <w:numId w:val="20"/>
        </w:numPr>
      </w:pPr>
      <w:r>
        <w:lastRenderedPageBreak/>
        <w:t>Nákup základního pěstebního a chovného materiálu</w:t>
      </w:r>
    </w:p>
    <w:p w:rsidR="00F96DFD" w:rsidRDefault="003A2066" w:rsidP="00083EEE">
      <w:pPr>
        <w:pStyle w:val="Nadpis4"/>
        <w:numPr>
          <w:ilvl w:val="3"/>
          <w:numId w:val="18"/>
        </w:numPr>
        <w:rPr>
          <w:color w:val="984806" w:themeColor="accent6" w:themeShade="80"/>
        </w:rPr>
      </w:pPr>
      <w:r w:rsidRPr="001E578D">
        <w:rPr>
          <w:color w:val="984806" w:themeColor="accent6" w:themeShade="80"/>
        </w:rPr>
        <w:t>Aktivita 1.3.</w:t>
      </w:r>
      <w:r w:rsidR="001C3BED">
        <w:rPr>
          <w:color w:val="984806" w:themeColor="accent6" w:themeShade="80"/>
        </w:rPr>
        <w:t>4</w:t>
      </w:r>
      <w:r w:rsidRPr="001E578D">
        <w:rPr>
          <w:color w:val="984806" w:themeColor="accent6" w:themeShade="80"/>
        </w:rPr>
        <w:t>:</w:t>
      </w:r>
      <w:r w:rsidRPr="001E578D">
        <w:rPr>
          <w:color w:val="984806" w:themeColor="accent6" w:themeShade="80"/>
        </w:rPr>
        <w:tab/>
      </w:r>
      <w:r w:rsidR="00CC7719" w:rsidRPr="001E578D">
        <w:rPr>
          <w:color w:val="984806" w:themeColor="accent6" w:themeShade="80"/>
        </w:rPr>
        <w:t>Provádění z</w:t>
      </w:r>
      <w:r w:rsidR="002C26C2" w:rsidRPr="001E578D">
        <w:rPr>
          <w:color w:val="984806" w:themeColor="accent6" w:themeShade="80"/>
        </w:rPr>
        <w:t>emědělského výzkumu</w:t>
      </w:r>
    </w:p>
    <w:p w:rsidR="009E4758" w:rsidRDefault="009E4758" w:rsidP="00083EEE">
      <w:pPr>
        <w:pStyle w:val="Odstavecseseznamem"/>
        <w:numPr>
          <w:ilvl w:val="0"/>
          <w:numId w:val="21"/>
        </w:numPr>
      </w:pPr>
      <w:r>
        <w:t xml:space="preserve">Zpracování související dokumentace </w:t>
      </w:r>
    </w:p>
    <w:p w:rsidR="00761BE2" w:rsidRDefault="00761BE2" w:rsidP="00083EEE">
      <w:pPr>
        <w:pStyle w:val="Odstavecseseznamem"/>
        <w:numPr>
          <w:ilvl w:val="0"/>
          <w:numId w:val="21"/>
        </w:numPr>
      </w:pPr>
      <w:r>
        <w:t>Nákup potřebné techniky, vybavení a materiálu</w:t>
      </w:r>
    </w:p>
    <w:p w:rsidR="00461281" w:rsidRDefault="00461281" w:rsidP="00083EEE">
      <w:pPr>
        <w:pStyle w:val="Odstavecseseznamem"/>
        <w:numPr>
          <w:ilvl w:val="0"/>
          <w:numId w:val="21"/>
        </w:numPr>
      </w:pPr>
      <w:r>
        <w:t>Související práce a služby</w:t>
      </w:r>
    </w:p>
    <w:p w:rsidR="006D34BC" w:rsidRDefault="002B3ABF" w:rsidP="00083EEE">
      <w:pPr>
        <w:pStyle w:val="Nadpis4"/>
        <w:numPr>
          <w:ilvl w:val="3"/>
          <w:numId w:val="18"/>
        </w:numPr>
        <w:rPr>
          <w:color w:val="984806" w:themeColor="accent6" w:themeShade="80"/>
        </w:rPr>
      </w:pPr>
      <w:r w:rsidRPr="001E578D">
        <w:rPr>
          <w:color w:val="984806" w:themeColor="accent6" w:themeShade="80"/>
        </w:rPr>
        <w:t>Aktivita 1.3.</w:t>
      </w:r>
      <w:r>
        <w:rPr>
          <w:color w:val="984806" w:themeColor="accent6" w:themeShade="80"/>
        </w:rPr>
        <w:t>5</w:t>
      </w:r>
      <w:r w:rsidRPr="001E578D">
        <w:rPr>
          <w:color w:val="984806" w:themeColor="accent6" w:themeShade="80"/>
        </w:rPr>
        <w:t>:</w:t>
      </w:r>
      <w:r w:rsidRPr="001E578D">
        <w:rPr>
          <w:color w:val="984806" w:themeColor="accent6" w:themeShade="80"/>
        </w:rPr>
        <w:tab/>
      </w:r>
      <w:r w:rsidR="006D34BC">
        <w:rPr>
          <w:color w:val="984806" w:themeColor="accent6" w:themeShade="80"/>
        </w:rPr>
        <w:t xml:space="preserve">Budování, modernizace, rekonstrukce a opravy objektů a prostor pro </w:t>
      </w:r>
      <w:r w:rsidR="00D607D5">
        <w:rPr>
          <w:color w:val="984806" w:themeColor="accent6" w:themeShade="80"/>
        </w:rPr>
        <w:t>agroturistiku, pořízení souvisejícího vybavení</w:t>
      </w:r>
    </w:p>
    <w:p w:rsidR="006D34BC" w:rsidRDefault="006D34BC" w:rsidP="00083EEE">
      <w:pPr>
        <w:pStyle w:val="Odstavecseseznamem"/>
        <w:numPr>
          <w:ilvl w:val="0"/>
          <w:numId w:val="19"/>
        </w:numPr>
      </w:pPr>
      <w:r>
        <w:t xml:space="preserve">Zpracování související dokumentace </w:t>
      </w:r>
    </w:p>
    <w:p w:rsidR="006D34BC" w:rsidRDefault="006D34BC" w:rsidP="00083EEE">
      <w:pPr>
        <w:pStyle w:val="Odstavecseseznamem"/>
        <w:numPr>
          <w:ilvl w:val="0"/>
          <w:numId w:val="19"/>
        </w:numPr>
      </w:pPr>
      <w:r>
        <w:t>Nákup potřebné techniky</w:t>
      </w:r>
      <w:r w:rsidR="00A46544">
        <w:t>,</w:t>
      </w:r>
      <w:r>
        <w:t xml:space="preserve"> vybavení</w:t>
      </w:r>
      <w:r w:rsidR="00A46544">
        <w:t xml:space="preserve"> a materiálu</w:t>
      </w:r>
    </w:p>
    <w:p w:rsidR="006D34BC" w:rsidRDefault="006D34BC" w:rsidP="00083EEE">
      <w:pPr>
        <w:pStyle w:val="Odstavecseseznamem"/>
        <w:numPr>
          <w:ilvl w:val="0"/>
          <w:numId w:val="19"/>
        </w:numPr>
      </w:pPr>
      <w:r>
        <w:t>Související práce a služby</w:t>
      </w:r>
    </w:p>
    <w:p w:rsidR="001C3BED" w:rsidRDefault="001C3BED" w:rsidP="00083EEE">
      <w:pPr>
        <w:pStyle w:val="Nadpis4"/>
        <w:numPr>
          <w:ilvl w:val="3"/>
          <w:numId w:val="18"/>
        </w:numPr>
        <w:rPr>
          <w:color w:val="984806" w:themeColor="accent6" w:themeShade="80"/>
        </w:rPr>
      </w:pPr>
      <w:r w:rsidRPr="001E578D">
        <w:rPr>
          <w:color w:val="984806" w:themeColor="accent6" w:themeShade="80"/>
        </w:rPr>
        <w:t>Aktivita 1.3.</w:t>
      </w:r>
      <w:r w:rsidR="00CC79F1">
        <w:rPr>
          <w:color w:val="984806" w:themeColor="accent6" w:themeShade="80"/>
        </w:rPr>
        <w:t>6</w:t>
      </w:r>
      <w:r w:rsidRPr="001E578D">
        <w:rPr>
          <w:color w:val="984806" w:themeColor="accent6" w:themeShade="80"/>
        </w:rPr>
        <w:t>:</w:t>
      </w:r>
      <w:r w:rsidRPr="001E578D">
        <w:rPr>
          <w:color w:val="984806" w:themeColor="accent6" w:themeShade="80"/>
        </w:rPr>
        <w:tab/>
      </w:r>
      <w:r w:rsidR="00DA594B">
        <w:rPr>
          <w:color w:val="984806" w:themeColor="accent6" w:themeShade="80"/>
        </w:rPr>
        <w:t>P</w:t>
      </w:r>
      <w:r w:rsidR="00E371A9">
        <w:rPr>
          <w:color w:val="984806" w:themeColor="accent6" w:themeShade="80"/>
        </w:rPr>
        <w:t xml:space="preserve">ropagace a </w:t>
      </w:r>
      <w:r w:rsidR="00DA594B">
        <w:rPr>
          <w:color w:val="984806" w:themeColor="accent6" w:themeShade="80"/>
        </w:rPr>
        <w:t>marketing</w:t>
      </w:r>
      <w:r w:rsidR="00692306">
        <w:rPr>
          <w:color w:val="984806" w:themeColor="accent6" w:themeShade="80"/>
        </w:rPr>
        <w:t>, distribuční systémy</w:t>
      </w:r>
      <w:r w:rsidR="00DA594B">
        <w:rPr>
          <w:color w:val="984806" w:themeColor="accent6" w:themeShade="80"/>
        </w:rPr>
        <w:t xml:space="preserve"> </w:t>
      </w:r>
      <w:r w:rsidR="00E371A9">
        <w:rPr>
          <w:color w:val="984806" w:themeColor="accent6" w:themeShade="80"/>
        </w:rPr>
        <w:t>zemědě</w:t>
      </w:r>
      <w:r w:rsidRPr="001E578D">
        <w:rPr>
          <w:color w:val="984806" w:themeColor="accent6" w:themeShade="80"/>
        </w:rPr>
        <w:t>lsk</w:t>
      </w:r>
      <w:r w:rsidR="00E371A9">
        <w:rPr>
          <w:color w:val="984806" w:themeColor="accent6" w:themeShade="80"/>
        </w:rPr>
        <w:t>ýc</w:t>
      </w:r>
      <w:r w:rsidRPr="001E578D">
        <w:rPr>
          <w:color w:val="984806" w:themeColor="accent6" w:themeShade="80"/>
        </w:rPr>
        <w:t>h</w:t>
      </w:r>
      <w:r w:rsidR="00123A32">
        <w:rPr>
          <w:color w:val="984806" w:themeColor="accent6" w:themeShade="80"/>
        </w:rPr>
        <w:t xml:space="preserve"> </w:t>
      </w:r>
      <w:r w:rsidR="00E371A9">
        <w:rPr>
          <w:color w:val="984806" w:themeColor="accent6" w:themeShade="80"/>
        </w:rPr>
        <w:t>produktů</w:t>
      </w:r>
    </w:p>
    <w:p w:rsidR="001C3BED" w:rsidRDefault="001C3BED" w:rsidP="00083EEE">
      <w:pPr>
        <w:pStyle w:val="Odstavecseseznamem"/>
        <w:numPr>
          <w:ilvl w:val="0"/>
          <w:numId w:val="21"/>
        </w:numPr>
      </w:pPr>
      <w:r>
        <w:t xml:space="preserve">Zpracování související dokumentace </w:t>
      </w:r>
    </w:p>
    <w:p w:rsidR="00490664" w:rsidRDefault="00490664" w:rsidP="00083EEE">
      <w:pPr>
        <w:pStyle w:val="Odstavecseseznamem"/>
        <w:numPr>
          <w:ilvl w:val="0"/>
          <w:numId w:val="21"/>
        </w:numPr>
      </w:pPr>
      <w:r>
        <w:t>Související práce a služby</w:t>
      </w:r>
    </w:p>
    <w:p w:rsidR="009B4526" w:rsidRDefault="006476B1" w:rsidP="00083EEE">
      <w:pPr>
        <w:pStyle w:val="Nadpis4"/>
        <w:numPr>
          <w:ilvl w:val="3"/>
          <w:numId w:val="18"/>
        </w:numPr>
        <w:rPr>
          <w:color w:val="984806" w:themeColor="accent6" w:themeShade="80"/>
        </w:rPr>
      </w:pPr>
      <w:r w:rsidRPr="001E578D">
        <w:rPr>
          <w:color w:val="984806" w:themeColor="accent6" w:themeShade="80"/>
        </w:rPr>
        <w:t>Aktivita 1.3.</w:t>
      </w:r>
      <w:r w:rsidR="00CC79F1">
        <w:rPr>
          <w:color w:val="984806" w:themeColor="accent6" w:themeShade="80"/>
        </w:rPr>
        <w:t>7</w:t>
      </w:r>
      <w:r w:rsidRPr="001E578D">
        <w:rPr>
          <w:color w:val="984806" w:themeColor="accent6" w:themeShade="80"/>
        </w:rPr>
        <w:t>:</w:t>
      </w:r>
      <w:r w:rsidRPr="001E578D">
        <w:rPr>
          <w:color w:val="984806" w:themeColor="accent6" w:themeShade="80"/>
        </w:rPr>
        <w:tab/>
      </w:r>
      <w:r w:rsidR="00692306">
        <w:rPr>
          <w:color w:val="984806" w:themeColor="accent6" w:themeShade="80"/>
        </w:rPr>
        <w:t>Certifikace výroby, produktů a služeb v</w:t>
      </w:r>
      <w:r w:rsidR="0003703F">
        <w:rPr>
          <w:color w:val="984806" w:themeColor="accent6" w:themeShade="80"/>
        </w:rPr>
        <w:t> </w:t>
      </w:r>
      <w:r>
        <w:rPr>
          <w:color w:val="984806" w:themeColor="accent6" w:themeShade="80"/>
        </w:rPr>
        <w:t>zemědě</w:t>
      </w:r>
      <w:r w:rsidRPr="001E578D">
        <w:rPr>
          <w:color w:val="984806" w:themeColor="accent6" w:themeShade="80"/>
        </w:rPr>
        <w:t>ls</w:t>
      </w:r>
      <w:r w:rsidR="00692306">
        <w:rPr>
          <w:color w:val="984806" w:themeColor="accent6" w:themeShade="80"/>
        </w:rPr>
        <w:t>tví</w:t>
      </w:r>
    </w:p>
    <w:p w:rsidR="0003703F" w:rsidRDefault="0003703F" w:rsidP="00083EEE">
      <w:pPr>
        <w:pStyle w:val="Odstavecseseznamem"/>
        <w:numPr>
          <w:ilvl w:val="0"/>
          <w:numId w:val="22"/>
        </w:numPr>
      </w:pPr>
      <w:r>
        <w:t xml:space="preserve">Zpracování související dokumentace </w:t>
      </w:r>
    </w:p>
    <w:p w:rsidR="0003703F" w:rsidRDefault="0003703F" w:rsidP="00083EEE">
      <w:pPr>
        <w:pStyle w:val="Odstavecseseznamem"/>
        <w:numPr>
          <w:ilvl w:val="0"/>
          <w:numId w:val="22"/>
        </w:numPr>
      </w:pPr>
      <w:r>
        <w:t>Související práce a služby</w:t>
      </w:r>
    </w:p>
    <w:p w:rsidR="00FD74BE" w:rsidRPr="009B4526" w:rsidRDefault="00FD74BE" w:rsidP="00083EEE">
      <w:pPr>
        <w:pStyle w:val="Nadpis4"/>
        <w:numPr>
          <w:ilvl w:val="3"/>
          <w:numId w:val="18"/>
        </w:numPr>
        <w:rPr>
          <w:color w:val="984806" w:themeColor="accent6" w:themeShade="80"/>
        </w:rPr>
      </w:pPr>
      <w:r w:rsidRPr="009B4526">
        <w:rPr>
          <w:color w:val="984806" w:themeColor="accent6" w:themeShade="80"/>
        </w:rPr>
        <w:t>Aktivita 1.3.</w:t>
      </w:r>
      <w:r w:rsidR="009B4526" w:rsidRPr="009B4526">
        <w:rPr>
          <w:color w:val="984806" w:themeColor="accent6" w:themeShade="80"/>
        </w:rPr>
        <w:t>7</w:t>
      </w:r>
      <w:r w:rsidRPr="009B4526">
        <w:rPr>
          <w:color w:val="984806" w:themeColor="accent6" w:themeShade="80"/>
        </w:rPr>
        <w:t>:</w:t>
      </w:r>
      <w:r w:rsidRPr="009B4526">
        <w:rPr>
          <w:color w:val="984806" w:themeColor="accent6" w:themeShade="80"/>
        </w:rPr>
        <w:tab/>
      </w:r>
      <w:r w:rsidR="004D2E52" w:rsidRPr="009B4526">
        <w:rPr>
          <w:color w:val="984806" w:themeColor="accent6" w:themeShade="80"/>
        </w:rPr>
        <w:t>Odborné poradenství a</w:t>
      </w:r>
      <w:r w:rsidR="004F40B5" w:rsidRPr="009B4526">
        <w:rPr>
          <w:color w:val="984806" w:themeColor="accent6" w:themeShade="80"/>
        </w:rPr>
        <w:t xml:space="preserve"> </w:t>
      </w:r>
      <w:r w:rsidR="004D2E52" w:rsidRPr="009B4526">
        <w:rPr>
          <w:color w:val="984806" w:themeColor="accent6" w:themeShade="80"/>
        </w:rPr>
        <w:t>profesní vzdělávání v oblasti zemědělské výroby</w:t>
      </w:r>
    </w:p>
    <w:p w:rsidR="009B4526" w:rsidRDefault="009B4526" w:rsidP="00083EEE">
      <w:pPr>
        <w:pStyle w:val="Odstavecseseznamem"/>
        <w:numPr>
          <w:ilvl w:val="0"/>
          <w:numId w:val="21"/>
        </w:numPr>
      </w:pPr>
      <w:r>
        <w:t xml:space="preserve">Zpracování související dokumentace </w:t>
      </w:r>
    </w:p>
    <w:p w:rsidR="00490664" w:rsidRDefault="00490664" w:rsidP="00083EEE">
      <w:pPr>
        <w:pStyle w:val="Odstavecseseznamem"/>
        <w:numPr>
          <w:ilvl w:val="0"/>
          <w:numId w:val="21"/>
        </w:numPr>
      </w:pPr>
      <w:r>
        <w:t>Související práce a služby</w:t>
      </w:r>
    </w:p>
    <w:p w:rsidR="009B18FD" w:rsidRDefault="002033F1" w:rsidP="00083EEE">
      <w:pPr>
        <w:pStyle w:val="Nadpis3"/>
        <w:numPr>
          <w:ilvl w:val="2"/>
          <w:numId w:val="89"/>
        </w:numPr>
        <w:ind w:left="709" w:hanging="709"/>
        <w:rPr>
          <w:color w:val="984806" w:themeColor="accent6" w:themeShade="80"/>
        </w:rPr>
      </w:pPr>
      <w:bookmarkStart w:id="78" w:name="_Toc397097207"/>
      <w:r>
        <w:rPr>
          <w:color w:val="984806" w:themeColor="accent6" w:themeShade="80"/>
        </w:rPr>
        <w:t>Opatření 1.4:</w:t>
      </w:r>
      <w:r>
        <w:rPr>
          <w:color w:val="984806" w:themeColor="accent6" w:themeShade="80"/>
        </w:rPr>
        <w:tab/>
        <w:t>Rybářství, myslivost, včelařství</w:t>
      </w:r>
      <w:bookmarkEnd w:id="78"/>
    </w:p>
    <w:p w:rsidR="002235A4" w:rsidRDefault="002235A4" w:rsidP="00083EEE">
      <w:pPr>
        <w:pStyle w:val="Nadpis4"/>
        <w:numPr>
          <w:ilvl w:val="3"/>
          <w:numId w:val="90"/>
        </w:numPr>
        <w:rPr>
          <w:color w:val="984806" w:themeColor="accent6" w:themeShade="80"/>
        </w:rPr>
      </w:pPr>
      <w:r w:rsidRPr="00003B16">
        <w:rPr>
          <w:color w:val="984806" w:themeColor="accent6" w:themeShade="80"/>
        </w:rPr>
        <w:t>Aktivita 1.</w:t>
      </w:r>
      <w:r w:rsidR="00A10C2D">
        <w:rPr>
          <w:color w:val="984806" w:themeColor="accent6" w:themeShade="80"/>
        </w:rPr>
        <w:t>4</w:t>
      </w:r>
      <w:r w:rsidRPr="00003B16">
        <w:rPr>
          <w:color w:val="984806" w:themeColor="accent6" w:themeShade="80"/>
        </w:rPr>
        <w:t>.1:</w:t>
      </w:r>
      <w:r w:rsidRPr="00003B16">
        <w:rPr>
          <w:color w:val="984806" w:themeColor="accent6" w:themeShade="80"/>
        </w:rPr>
        <w:tab/>
      </w:r>
      <w:r>
        <w:rPr>
          <w:color w:val="984806" w:themeColor="accent6" w:themeShade="80"/>
        </w:rPr>
        <w:t>Budování, modernizace, rekonstrukce a opravy objektů</w:t>
      </w:r>
      <w:r w:rsidR="00A3068B">
        <w:rPr>
          <w:color w:val="984806" w:themeColor="accent6" w:themeShade="80"/>
        </w:rPr>
        <w:t>, zařízení</w:t>
      </w:r>
      <w:r>
        <w:rPr>
          <w:color w:val="984806" w:themeColor="accent6" w:themeShade="80"/>
        </w:rPr>
        <w:t xml:space="preserve"> a prostor pro </w:t>
      </w:r>
      <w:r w:rsidR="00272417">
        <w:rPr>
          <w:color w:val="984806" w:themeColor="accent6" w:themeShade="80"/>
        </w:rPr>
        <w:t>rybářství, myslivost, včelařství</w:t>
      </w:r>
      <w:r>
        <w:rPr>
          <w:color w:val="984806" w:themeColor="accent6" w:themeShade="80"/>
        </w:rPr>
        <w:t xml:space="preserve">, pro zpracování a prodej </w:t>
      </w:r>
      <w:r w:rsidR="00272417">
        <w:rPr>
          <w:color w:val="984806" w:themeColor="accent6" w:themeShade="80"/>
        </w:rPr>
        <w:t>související</w:t>
      </w:r>
      <w:r>
        <w:rPr>
          <w:color w:val="984806" w:themeColor="accent6" w:themeShade="80"/>
        </w:rPr>
        <w:t>ch produktů</w:t>
      </w:r>
    </w:p>
    <w:p w:rsidR="002235A4" w:rsidRDefault="002235A4" w:rsidP="00083EEE">
      <w:pPr>
        <w:pStyle w:val="Odstavecseseznamem"/>
        <w:numPr>
          <w:ilvl w:val="0"/>
          <w:numId w:val="19"/>
        </w:numPr>
      </w:pPr>
      <w:r>
        <w:t xml:space="preserve">Zpracování související dokumentace </w:t>
      </w:r>
    </w:p>
    <w:p w:rsidR="00B95EFD" w:rsidRDefault="00B95EFD" w:rsidP="00083EEE">
      <w:pPr>
        <w:pStyle w:val="Odstavecseseznamem"/>
        <w:numPr>
          <w:ilvl w:val="0"/>
          <w:numId w:val="19"/>
        </w:numPr>
      </w:pPr>
      <w:r>
        <w:t>Nákup potřebné techniky</w:t>
      </w:r>
      <w:r w:rsidR="0029079D">
        <w:t>,</w:t>
      </w:r>
      <w:r>
        <w:t xml:space="preserve"> vybavení</w:t>
      </w:r>
      <w:r w:rsidR="0029079D">
        <w:t xml:space="preserve"> a materiálu</w:t>
      </w:r>
    </w:p>
    <w:p w:rsidR="002235A4" w:rsidRDefault="002235A4" w:rsidP="00083EEE">
      <w:pPr>
        <w:pStyle w:val="Odstavecseseznamem"/>
        <w:numPr>
          <w:ilvl w:val="0"/>
          <w:numId w:val="19"/>
        </w:numPr>
      </w:pPr>
      <w:r>
        <w:t>Související práce a služby</w:t>
      </w:r>
    </w:p>
    <w:p w:rsidR="002235A4" w:rsidRPr="006843A5" w:rsidRDefault="002235A4" w:rsidP="00083EEE">
      <w:pPr>
        <w:pStyle w:val="Nadpis4"/>
        <w:numPr>
          <w:ilvl w:val="3"/>
          <w:numId w:val="91"/>
        </w:numPr>
        <w:rPr>
          <w:color w:val="984806" w:themeColor="accent6" w:themeShade="80"/>
        </w:rPr>
      </w:pPr>
      <w:r w:rsidRPr="00003B16">
        <w:rPr>
          <w:color w:val="984806" w:themeColor="accent6" w:themeShade="80"/>
        </w:rPr>
        <w:t>Aktivita 1.</w:t>
      </w:r>
      <w:r w:rsidR="00A10C2D">
        <w:rPr>
          <w:color w:val="984806" w:themeColor="accent6" w:themeShade="80"/>
        </w:rPr>
        <w:t>4</w:t>
      </w:r>
      <w:r w:rsidRPr="00003B16">
        <w:rPr>
          <w:color w:val="984806" w:themeColor="accent6" w:themeShade="80"/>
        </w:rPr>
        <w:t>.</w:t>
      </w:r>
      <w:r>
        <w:rPr>
          <w:color w:val="984806" w:themeColor="accent6" w:themeShade="80"/>
        </w:rPr>
        <w:t>2</w:t>
      </w:r>
      <w:r w:rsidRPr="00003B16">
        <w:rPr>
          <w:color w:val="984806" w:themeColor="accent6" w:themeShade="80"/>
        </w:rPr>
        <w:t>:</w:t>
      </w:r>
      <w:r w:rsidRPr="00003B16">
        <w:rPr>
          <w:color w:val="984806" w:themeColor="accent6" w:themeShade="80"/>
        </w:rPr>
        <w:tab/>
      </w:r>
      <w:r>
        <w:rPr>
          <w:color w:val="984806" w:themeColor="accent6" w:themeShade="80"/>
        </w:rPr>
        <w:t xml:space="preserve">Pořízení, modernizace technologií a technického vybavení </w:t>
      </w:r>
      <w:r w:rsidR="006843A5">
        <w:rPr>
          <w:color w:val="984806" w:themeColor="accent6" w:themeShade="80"/>
        </w:rPr>
        <w:t>pro rybářství, myslivost, včelařství, pro zpracování a prodej souvisejících produktů</w:t>
      </w:r>
    </w:p>
    <w:p w:rsidR="002235A4" w:rsidRDefault="002235A4" w:rsidP="00083EEE">
      <w:pPr>
        <w:pStyle w:val="Odstavecseseznamem"/>
        <w:numPr>
          <w:ilvl w:val="0"/>
          <w:numId w:val="19"/>
        </w:numPr>
      </w:pPr>
      <w:r>
        <w:t xml:space="preserve">Zpracování související dokumentace </w:t>
      </w:r>
    </w:p>
    <w:p w:rsidR="002235A4" w:rsidRDefault="002235A4" w:rsidP="00083EEE">
      <w:pPr>
        <w:pStyle w:val="Odstavecseseznamem"/>
        <w:numPr>
          <w:ilvl w:val="0"/>
          <w:numId w:val="19"/>
        </w:numPr>
      </w:pPr>
      <w:r>
        <w:t>Nákup potřebné techniky a vybavení</w:t>
      </w:r>
    </w:p>
    <w:p w:rsidR="002235A4" w:rsidRDefault="002235A4" w:rsidP="00083EEE">
      <w:pPr>
        <w:pStyle w:val="Odstavecseseznamem"/>
        <w:numPr>
          <w:ilvl w:val="0"/>
          <w:numId w:val="19"/>
        </w:numPr>
      </w:pPr>
      <w:r>
        <w:t>Související práce a služby</w:t>
      </w:r>
    </w:p>
    <w:p w:rsidR="002235A4" w:rsidRDefault="002235A4" w:rsidP="00083EEE">
      <w:pPr>
        <w:pStyle w:val="Nadpis4"/>
        <w:numPr>
          <w:ilvl w:val="3"/>
          <w:numId w:val="92"/>
        </w:numPr>
        <w:rPr>
          <w:color w:val="984806" w:themeColor="accent6" w:themeShade="80"/>
        </w:rPr>
      </w:pPr>
      <w:r w:rsidRPr="002C26C2">
        <w:rPr>
          <w:color w:val="984806" w:themeColor="accent6" w:themeShade="80"/>
        </w:rPr>
        <w:t>Aktivita 1.</w:t>
      </w:r>
      <w:r w:rsidR="00A10C2D">
        <w:rPr>
          <w:color w:val="984806" w:themeColor="accent6" w:themeShade="80"/>
        </w:rPr>
        <w:t>4</w:t>
      </w:r>
      <w:r w:rsidRPr="002C26C2">
        <w:rPr>
          <w:color w:val="984806" w:themeColor="accent6" w:themeShade="80"/>
        </w:rPr>
        <w:t>.</w:t>
      </w:r>
      <w:r>
        <w:rPr>
          <w:color w:val="984806" w:themeColor="accent6" w:themeShade="80"/>
        </w:rPr>
        <w:t>3</w:t>
      </w:r>
      <w:r w:rsidRPr="002C26C2">
        <w:rPr>
          <w:color w:val="984806" w:themeColor="accent6" w:themeShade="80"/>
        </w:rPr>
        <w:t>:</w:t>
      </w:r>
      <w:r w:rsidRPr="002C26C2">
        <w:rPr>
          <w:color w:val="984806" w:themeColor="accent6" w:themeShade="80"/>
        </w:rPr>
        <w:tab/>
      </w:r>
      <w:r>
        <w:rPr>
          <w:color w:val="984806" w:themeColor="accent6" w:themeShade="80"/>
        </w:rPr>
        <w:t>Pořízení základního chovného materiálu</w:t>
      </w:r>
    </w:p>
    <w:p w:rsidR="002235A4" w:rsidRDefault="002235A4" w:rsidP="00083EEE">
      <w:pPr>
        <w:pStyle w:val="Odstavecseseznamem"/>
        <w:numPr>
          <w:ilvl w:val="0"/>
          <w:numId w:val="20"/>
        </w:numPr>
      </w:pPr>
      <w:r>
        <w:t xml:space="preserve">Zpracování související dokumentace </w:t>
      </w:r>
    </w:p>
    <w:p w:rsidR="002235A4" w:rsidRDefault="002235A4" w:rsidP="00083EEE">
      <w:pPr>
        <w:pStyle w:val="Odstavecseseznamem"/>
        <w:numPr>
          <w:ilvl w:val="0"/>
          <w:numId w:val="20"/>
        </w:numPr>
      </w:pPr>
      <w:r>
        <w:t>Nákup základního pěstebního a chovného materiálu</w:t>
      </w:r>
    </w:p>
    <w:p w:rsidR="002235A4" w:rsidRDefault="002235A4" w:rsidP="00083EEE">
      <w:pPr>
        <w:pStyle w:val="Nadpis4"/>
        <w:numPr>
          <w:ilvl w:val="3"/>
          <w:numId w:val="93"/>
        </w:numPr>
        <w:rPr>
          <w:color w:val="984806" w:themeColor="accent6" w:themeShade="80"/>
        </w:rPr>
      </w:pPr>
      <w:r w:rsidRPr="001E578D">
        <w:rPr>
          <w:color w:val="984806" w:themeColor="accent6" w:themeShade="80"/>
        </w:rPr>
        <w:lastRenderedPageBreak/>
        <w:t>Aktivita 1.</w:t>
      </w:r>
      <w:r w:rsidR="003751FE">
        <w:rPr>
          <w:color w:val="984806" w:themeColor="accent6" w:themeShade="80"/>
        </w:rPr>
        <w:t>4</w:t>
      </w:r>
      <w:r w:rsidRPr="001E578D">
        <w:rPr>
          <w:color w:val="984806" w:themeColor="accent6" w:themeShade="80"/>
        </w:rPr>
        <w:t>.</w:t>
      </w:r>
      <w:r w:rsidR="003A04BC">
        <w:rPr>
          <w:color w:val="984806" w:themeColor="accent6" w:themeShade="80"/>
        </w:rPr>
        <w:t>4</w:t>
      </w:r>
      <w:r w:rsidRPr="001E578D">
        <w:rPr>
          <w:color w:val="984806" w:themeColor="accent6" w:themeShade="80"/>
        </w:rPr>
        <w:t>:</w:t>
      </w:r>
      <w:r w:rsidRPr="001E578D">
        <w:rPr>
          <w:color w:val="984806" w:themeColor="accent6" w:themeShade="80"/>
        </w:rPr>
        <w:tab/>
      </w:r>
      <w:r>
        <w:rPr>
          <w:color w:val="984806" w:themeColor="accent6" w:themeShade="80"/>
        </w:rPr>
        <w:t>Propagace a marketing, distribuční systémy</w:t>
      </w:r>
      <w:r w:rsidR="00604944">
        <w:rPr>
          <w:color w:val="984806" w:themeColor="accent6" w:themeShade="80"/>
        </w:rPr>
        <w:t xml:space="preserve"> rybářských, mysliveckých a včelařských</w:t>
      </w:r>
      <w:r>
        <w:rPr>
          <w:color w:val="984806" w:themeColor="accent6" w:themeShade="80"/>
        </w:rPr>
        <w:t xml:space="preserve"> </w:t>
      </w:r>
      <w:r w:rsidR="00604944">
        <w:rPr>
          <w:color w:val="984806" w:themeColor="accent6" w:themeShade="80"/>
        </w:rPr>
        <w:t>produktů</w:t>
      </w:r>
    </w:p>
    <w:p w:rsidR="002235A4" w:rsidRDefault="002235A4" w:rsidP="00083EEE">
      <w:pPr>
        <w:pStyle w:val="Odstavecseseznamem"/>
        <w:numPr>
          <w:ilvl w:val="0"/>
          <w:numId w:val="21"/>
        </w:numPr>
      </w:pPr>
      <w:r>
        <w:t xml:space="preserve">Zpracování související dokumentace </w:t>
      </w:r>
    </w:p>
    <w:p w:rsidR="002235A4" w:rsidRDefault="002235A4" w:rsidP="00083EEE">
      <w:pPr>
        <w:pStyle w:val="Odstavecseseznamem"/>
        <w:numPr>
          <w:ilvl w:val="0"/>
          <w:numId w:val="21"/>
        </w:numPr>
      </w:pPr>
      <w:r>
        <w:t>Související práce a služby</w:t>
      </w:r>
    </w:p>
    <w:p w:rsidR="002235A4" w:rsidRDefault="002235A4" w:rsidP="00083EEE">
      <w:pPr>
        <w:pStyle w:val="Nadpis4"/>
        <w:numPr>
          <w:ilvl w:val="3"/>
          <w:numId w:val="94"/>
        </w:numPr>
        <w:rPr>
          <w:color w:val="984806" w:themeColor="accent6" w:themeShade="80"/>
        </w:rPr>
      </w:pPr>
      <w:r w:rsidRPr="001E578D">
        <w:rPr>
          <w:color w:val="984806" w:themeColor="accent6" w:themeShade="80"/>
        </w:rPr>
        <w:t>Aktivita 1.</w:t>
      </w:r>
      <w:r w:rsidR="003751FE">
        <w:rPr>
          <w:color w:val="984806" w:themeColor="accent6" w:themeShade="80"/>
        </w:rPr>
        <w:t>4</w:t>
      </w:r>
      <w:r w:rsidRPr="001E578D">
        <w:rPr>
          <w:color w:val="984806" w:themeColor="accent6" w:themeShade="80"/>
        </w:rPr>
        <w:t>.</w:t>
      </w:r>
      <w:r w:rsidR="003A04BC">
        <w:rPr>
          <w:color w:val="984806" w:themeColor="accent6" w:themeShade="80"/>
        </w:rPr>
        <w:t>5</w:t>
      </w:r>
      <w:r w:rsidRPr="001E578D">
        <w:rPr>
          <w:color w:val="984806" w:themeColor="accent6" w:themeShade="80"/>
        </w:rPr>
        <w:t>:</w:t>
      </w:r>
      <w:r w:rsidRPr="001E578D">
        <w:rPr>
          <w:color w:val="984806" w:themeColor="accent6" w:themeShade="80"/>
        </w:rPr>
        <w:tab/>
      </w:r>
      <w:r>
        <w:rPr>
          <w:color w:val="984806" w:themeColor="accent6" w:themeShade="80"/>
        </w:rPr>
        <w:t>Certifikace výroby, produktů a služeb v</w:t>
      </w:r>
      <w:r w:rsidR="0060051C">
        <w:rPr>
          <w:color w:val="984806" w:themeColor="accent6" w:themeShade="80"/>
        </w:rPr>
        <w:t> oblasti rybářství, myslivosti, včelařství</w:t>
      </w:r>
    </w:p>
    <w:p w:rsidR="002235A4" w:rsidRDefault="002235A4" w:rsidP="00083EEE">
      <w:pPr>
        <w:pStyle w:val="Odstavecseseznamem"/>
        <w:numPr>
          <w:ilvl w:val="0"/>
          <w:numId w:val="22"/>
        </w:numPr>
      </w:pPr>
      <w:r>
        <w:t xml:space="preserve">Zpracování související dokumentace </w:t>
      </w:r>
    </w:p>
    <w:p w:rsidR="002235A4" w:rsidRDefault="002235A4" w:rsidP="00083EEE">
      <w:pPr>
        <w:pStyle w:val="Odstavecseseznamem"/>
        <w:numPr>
          <w:ilvl w:val="0"/>
          <w:numId w:val="22"/>
        </w:numPr>
      </w:pPr>
      <w:r>
        <w:t>Související práce a služby</w:t>
      </w:r>
    </w:p>
    <w:p w:rsidR="002235A4" w:rsidRPr="009B4526" w:rsidRDefault="002235A4" w:rsidP="00083EEE">
      <w:pPr>
        <w:pStyle w:val="Nadpis4"/>
        <w:numPr>
          <w:ilvl w:val="3"/>
          <w:numId w:val="95"/>
        </w:numPr>
        <w:rPr>
          <w:color w:val="984806" w:themeColor="accent6" w:themeShade="80"/>
        </w:rPr>
      </w:pPr>
      <w:r w:rsidRPr="009B4526">
        <w:rPr>
          <w:color w:val="984806" w:themeColor="accent6" w:themeShade="80"/>
        </w:rPr>
        <w:t>Aktivita 1.</w:t>
      </w:r>
      <w:r w:rsidR="00F50663">
        <w:rPr>
          <w:color w:val="984806" w:themeColor="accent6" w:themeShade="80"/>
        </w:rPr>
        <w:t>4</w:t>
      </w:r>
      <w:r w:rsidRPr="009B4526">
        <w:rPr>
          <w:color w:val="984806" w:themeColor="accent6" w:themeShade="80"/>
        </w:rPr>
        <w:t>.</w:t>
      </w:r>
      <w:r w:rsidR="003A04BC">
        <w:rPr>
          <w:color w:val="984806" w:themeColor="accent6" w:themeShade="80"/>
        </w:rPr>
        <w:t>6</w:t>
      </w:r>
      <w:r w:rsidRPr="009B4526">
        <w:rPr>
          <w:color w:val="984806" w:themeColor="accent6" w:themeShade="80"/>
        </w:rPr>
        <w:t>:</w:t>
      </w:r>
      <w:r w:rsidRPr="009B4526">
        <w:rPr>
          <w:color w:val="984806" w:themeColor="accent6" w:themeShade="80"/>
        </w:rPr>
        <w:tab/>
        <w:t xml:space="preserve">Odborné poradenství a vzdělávání v oblasti </w:t>
      </w:r>
      <w:r w:rsidR="007572F9">
        <w:rPr>
          <w:color w:val="984806" w:themeColor="accent6" w:themeShade="80"/>
        </w:rPr>
        <w:t>rybářství, myslivosti a včelařství</w:t>
      </w:r>
    </w:p>
    <w:p w:rsidR="002235A4" w:rsidRDefault="002235A4" w:rsidP="00083EEE">
      <w:pPr>
        <w:pStyle w:val="Odstavecseseznamem"/>
        <w:numPr>
          <w:ilvl w:val="0"/>
          <w:numId w:val="21"/>
        </w:numPr>
      </w:pPr>
      <w:r>
        <w:t xml:space="preserve">Zpracování související dokumentace </w:t>
      </w:r>
    </w:p>
    <w:p w:rsidR="002235A4" w:rsidRDefault="002235A4" w:rsidP="00083EEE">
      <w:pPr>
        <w:pStyle w:val="Odstavecseseznamem"/>
        <w:numPr>
          <w:ilvl w:val="0"/>
          <w:numId w:val="21"/>
        </w:numPr>
      </w:pPr>
      <w:r>
        <w:t>Související práce a služby</w:t>
      </w:r>
    </w:p>
    <w:p w:rsidR="003A60D3" w:rsidRDefault="003A60D3" w:rsidP="00083EEE">
      <w:pPr>
        <w:pStyle w:val="Nadpis3"/>
        <w:numPr>
          <w:ilvl w:val="2"/>
          <w:numId w:val="96"/>
        </w:numPr>
        <w:ind w:left="709" w:hanging="709"/>
        <w:rPr>
          <w:color w:val="984806" w:themeColor="accent6" w:themeShade="80"/>
        </w:rPr>
      </w:pPr>
      <w:bookmarkStart w:id="79" w:name="_Toc397097208"/>
      <w:r>
        <w:rPr>
          <w:color w:val="984806" w:themeColor="accent6" w:themeShade="80"/>
        </w:rPr>
        <w:t>Opatření 1.5:</w:t>
      </w:r>
      <w:r>
        <w:rPr>
          <w:color w:val="984806" w:themeColor="accent6" w:themeShade="80"/>
        </w:rPr>
        <w:tab/>
        <w:t>Ekologická výchova, vzdělávání a osvěta, volnočasové aktivity zejm. dětí a mládeže v oblasti péče o přírodu, rybářství, myslivosti a včelařství</w:t>
      </w:r>
      <w:bookmarkEnd w:id="79"/>
    </w:p>
    <w:p w:rsidR="00ED0DA9" w:rsidRDefault="00ED0DA9" w:rsidP="00083EEE">
      <w:pPr>
        <w:pStyle w:val="Nadpis4"/>
        <w:numPr>
          <w:ilvl w:val="3"/>
          <w:numId w:val="97"/>
        </w:numPr>
        <w:ind w:left="851" w:hanging="851"/>
        <w:rPr>
          <w:color w:val="984806" w:themeColor="accent6" w:themeShade="80"/>
        </w:rPr>
      </w:pPr>
      <w:r w:rsidRPr="00003B16">
        <w:rPr>
          <w:color w:val="984806" w:themeColor="accent6" w:themeShade="80"/>
        </w:rPr>
        <w:t>Aktivita 1.</w:t>
      </w:r>
      <w:r>
        <w:rPr>
          <w:color w:val="984806" w:themeColor="accent6" w:themeShade="80"/>
        </w:rPr>
        <w:t>5</w:t>
      </w:r>
      <w:r w:rsidRPr="00003B16">
        <w:rPr>
          <w:color w:val="984806" w:themeColor="accent6" w:themeShade="80"/>
        </w:rPr>
        <w:t>.1:</w:t>
      </w:r>
      <w:r w:rsidRPr="00003B16">
        <w:rPr>
          <w:color w:val="984806" w:themeColor="accent6" w:themeShade="80"/>
        </w:rPr>
        <w:tab/>
      </w:r>
      <w:r>
        <w:rPr>
          <w:color w:val="984806" w:themeColor="accent6" w:themeShade="80"/>
        </w:rPr>
        <w:t>Budování, modernizace, rekonstrukce a opravy objektů a prostor pro ekologickou výchovu, vzdělávání a osvětu, volnočasové aktivity zejm. dětí a mládeže v oblasti péče o přírodu, rybářství, myslivosti a včelařství</w:t>
      </w:r>
    </w:p>
    <w:p w:rsidR="00ED0DA9" w:rsidRDefault="00ED0DA9" w:rsidP="00083EEE">
      <w:pPr>
        <w:pStyle w:val="Odstavecseseznamem"/>
        <w:numPr>
          <w:ilvl w:val="0"/>
          <w:numId w:val="19"/>
        </w:numPr>
      </w:pPr>
      <w:r>
        <w:t xml:space="preserve">Zpracování související dokumentace </w:t>
      </w:r>
    </w:p>
    <w:p w:rsidR="00ED0DA9" w:rsidRDefault="00ED0DA9" w:rsidP="00083EEE">
      <w:pPr>
        <w:pStyle w:val="Odstavecseseznamem"/>
        <w:numPr>
          <w:ilvl w:val="0"/>
          <w:numId w:val="19"/>
        </w:numPr>
      </w:pPr>
      <w:r>
        <w:t>Nákup potřebné techniky</w:t>
      </w:r>
      <w:r w:rsidR="001F36BF">
        <w:t>,</w:t>
      </w:r>
      <w:r>
        <w:t xml:space="preserve"> vybavení</w:t>
      </w:r>
      <w:r w:rsidR="001F36BF">
        <w:t xml:space="preserve"> a materiálu</w:t>
      </w:r>
    </w:p>
    <w:p w:rsidR="00ED0DA9" w:rsidRDefault="00ED0DA9" w:rsidP="00083EEE">
      <w:pPr>
        <w:pStyle w:val="Odstavecseseznamem"/>
        <w:numPr>
          <w:ilvl w:val="0"/>
          <w:numId w:val="19"/>
        </w:numPr>
      </w:pPr>
      <w:r>
        <w:t>Související práce a služby</w:t>
      </w:r>
    </w:p>
    <w:p w:rsidR="00ED0DA9" w:rsidRPr="006843A5" w:rsidRDefault="00ED0DA9" w:rsidP="00083EEE">
      <w:pPr>
        <w:pStyle w:val="Nadpis4"/>
        <w:numPr>
          <w:ilvl w:val="3"/>
          <w:numId w:val="98"/>
        </w:numPr>
        <w:ind w:left="851" w:hanging="851"/>
        <w:rPr>
          <w:color w:val="984806" w:themeColor="accent6" w:themeShade="80"/>
        </w:rPr>
      </w:pPr>
      <w:r w:rsidRPr="00003B16">
        <w:rPr>
          <w:color w:val="984806" w:themeColor="accent6" w:themeShade="80"/>
        </w:rPr>
        <w:t>Aktivita 1.</w:t>
      </w:r>
      <w:r w:rsidR="00EA4852">
        <w:rPr>
          <w:color w:val="984806" w:themeColor="accent6" w:themeShade="80"/>
        </w:rPr>
        <w:t>5</w:t>
      </w:r>
      <w:r w:rsidRPr="00003B16">
        <w:rPr>
          <w:color w:val="984806" w:themeColor="accent6" w:themeShade="80"/>
        </w:rPr>
        <w:t>.</w:t>
      </w:r>
      <w:r>
        <w:rPr>
          <w:color w:val="984806" w:themeColor="accent6" w:themeShade="80"/>
        </w:rPr>
        <w:t>2</w:t>
      </w:r>
      <w:r w:rsidRPr="00003B16">
        <w:rPr>
          <w:color w:val="984806" w:themeColor="accent6" w:themeShade="80"/>
        </w:rPr>
        <w:t>:</w:t>
      </w:r>
      <w:r w:rsidRPr="00003B16">
        <w:rPr>
          <w:color w:val="984806" w:themeColor="accent6" w:themeShade="80"/>
        </w:rPr>
        <w:tab/>
      </w:r>
      <w:r>
        <w:rPr>
          <w:color w:val="984806" w:themeColor="accent6" w:themeShade="80"/>
        </w:rPr>
        <w:t xml:space="preserve">Pořízení, modernizace vybavení pro </w:t>
      </w:r>
      <w:r w:rsidR="004F7267">
        <w:rPr>
          <w:color w:val="984806" w:themeColor="accent6" w:themeShade="80"/>
        </w:rPr>
        <w:t>ekologickou výchovu, vzdělávání a osvětu, volnočasové aktivity zejm. dětí a mládeže v oblasti péče o přírodu, rybářství, myslivosti a včelařství</w:t>
      </w:r>
    </w:p>
    <w:p w:rsidR="00ED0DA9" w:rsidRDefault="00ED0DA9" w:rsidP="00083EEE">
      <w:pPr>
        <w:pStyle w:val="Odstavecseseznamem"/>
        <w:numPr>
          <w:ilvl w:val="0"/>
          <w:numId w:val="19"/>
        </w:numPr>
      </w:pPr>
      <w:r>
        <w:t xml:space="preserve">Zpracování související dokumentace </w:t>
      </w:r>
    </w:p>
    <w:p w:rsidR="00ED0DA9" w:rsidRDefault="00ED0DA9" w:rsidP="00083EEE">
      <w:pPr>
        <w:pStyle w:val="Odstavecseseznamem"/>
        <w:numPr>
          <w:ilvl w:val="0"/>
          <w:numId w:val="19"/>
        </w:numPr>
      </w:pPr>
      <w:r>
        <w:t>Nákup potřebné techniky a vybavení</w:t>
      </w:r>
    </w:p>
    <w:p w:rsidR="00ED0DA9" w:rsidRDefault="00ED0DA9" w:rsidP="00083EEE">
      <w:pPr>
        <w:pStyle w:val="Odstavecseseznamem"/>
        <w:numPr>
          <w:ilvl w:val="0"/>
          <w:numId w:val="19"/>
        </w:numPr>
      </w:pPr>
      <w:r>
        <w:t>Související práce a služby</w:t>
      </w:r>
    </w:p>
    <w:p w:rsidR="00EA4852" w:rsidRDefault="00EA4852" w:rsidP="00083EEE">
      <w:pPr>
        <w:pStyle w:val="Nadpis4"/>
        <w:numPr>
          <w:ilvl w:val="3"/>
          <w:numId w:val="99"/>
        </w:numPr>
        <w:ind w:left="851" w:hanging="851"/>
        <w:rPr>
          <w:color w:val="984806" w:themeColor="accent6" w:themeShade="80"/>
        </w:rPr>
      </w:pPr>
      <w:r w:rsidRPr="00003B16">
        <w:rPr>
          <w:color w:val="984806" w:themeColor="accent6" w:themeShade="80"/>
        </w:rPr>
        <w:t>Aktivita 1.</w:t>
      </w:r>
      <w:r>
        <w:rPr>
          <w:color w:val="984806" w:themeColor="accent6" w:themeShade="80"/>
        </w:rPr>
        <w:t>5</w:t>
      </w:r>
      <w:r w:rsidRPr="00003B16">
        <w:rPr>
          <w:color w:val="984806" w:themeColor="accent6" w:themeShade="80"/>
        </w:rPr>
        <w:t>.</w:t>
      </w:r>
      <w:r>
        <w:rPr>
          <w:color w:val="984806" w:themeColor="accent6" w:themeShade="80"/>
        </w:rPr>
        <w:t>3</w:t>
      </w:r>
      <w:r w:rsidRPr="00003B16">
        <w:rPr>
          <w:color w:val="984806" w:themeColor="accent6" w:themeShade="80"/>
        </w:rPr>
        <w:t>:</w:t>
      </w:r>
      <w:r w:rsidRPr="00003B16">
        <w:rPr>
          <w:color w:val="984806" w:themeColor="accent6" w:themeShade="80"/>
        </w:rPr>
        <w:tab/>
      </w:r>
      <w:r w:rsidR="00444CFC">
        <w:rPr>
          <w:color w:val="984806" w:themeColor="accent6" w:themeShade="80"/>
        </w:rPr>
        <w:t>Realizace akcí a aktivit v rámci ekologické výchovy, vzdělávání a osvěty, volnočasových aktivity zejm. dětí a mládeže v oblasti péče o přírodu, rybářství, myslivosti a včelařství</w:t>
      </w:r>
    </w:p>
    <w:p w:rsidR="001715E5" w:rsidRDefault="001715E5" w:rsidP="00083EEE">
      <w:pPr>
        <w:pStyle w:val="Odstavecseseznamem"/>
        <w:numPr>
          <w:ilvl w:val="0"/>
          <w:numId w:val="23"/>
        </w:numPr>
      </w:pPr>
      <w:r>
        <w:t xml:space="preserve">Zpracování související dokumentace </w:t>
      </w:r>
    </w:p>
    <w:p w:rsidR="001715E5" w:rsidRDefault="001715E5" w:rsidP="00083EEE">
      <w:pPr>
        <w:pStyle w:val="Odstavecseseznamem"/>
        <w:numPr>
          <w:ilvl w:val="0"/>
          <w:numId w:val="23"/>
        </w:numPr>
      </w:pPr>
      <w:r>
        <w:t>Nákup potřebné</w:t>
      </w:r>
      <w:r w:rsidR="00C00F58">
        <w:t xml:space="preserve">ho </w:t>
      </w:r>
      <w:r>
        <w:t>vybavení</w:t>
      </w:r>
      <w:r w:rsidR="00C00F58">
        <w:t xml:space="preserve"> a materiálu</w:t>
      </w:r>
    </w:p>
    <w:p w:rsidR="001715E5" w:rsidRDefault="001715E5" w:rsidP="00083EEE">
      <w:pPr>
        <w:pStyle w:val="Odstavecseseznamem"/>
        <w:numPr>
          <w:ilvl w:val="0"/>
          <w:numId w:val="23"/>
        </w:numPr>
      </w:pPr>
      <w:r>
        <w:t>Související práce a služby</w:t>
      </w:r>
    </w:p>
    <w:p w:rsidR="004069F4" w:rsidRPr="009B4526" w:rsidRDefault="004069F4" w:rsidP="00083EEE">
      <w:pPr>
        <w:pStyle w:val="Nadpis4"/>
        <w:numPr>
          <w:ilvl w:val="3"/>
          <w:numId w:val="42"/>
        </w:numPr>
        <w:rPr>
          <w:color w:val="984806" w:themeColor="accent6" w:themeShade="80"/>
        </w:rPr>
      </w:pPr>
      <w:r w:rsidRPr="009B4526">
        <w:rPr>
          <w:color w:val="984806" w:themeColor="accent6" w:themeShade="80"/>
        </w:rPr>
        <w:t>Aktivita 1.</w:t>
      </w:r>
      <w:r>
        <w:rPr>
          <w:color w:val="984806" w:themeColor="accent6" w:themeShade="80"/>
        </w:rPr>
        <w:t>5</w:t>
      </w:r>
      <w:r w:rsidRPr="009B4526">
        <w:rPr>
          <w:color w:val="984806" w:themeColor="accent6" w:themeShade="80"/>
        </w:rPr>
        <w:t>.</w:t>
      </w:r>
      <w:r w:rsidR="003032C8">
        <w:rPr>
          <w:color w:val="984806" w:themeColor="accent6" w:themeShade="80"/>
        </w:rPr>
        <w:t>4</w:t>
      </w:r>
      <w:r w:rsidRPr="009B4526">
        <w:rPr>
          <w:color w:val="984806" w:themeColor="accent6" w:themeShade="80"/>
        </w:rPr>
        <w:t>:</w:t>
      </w:r>
      <w:r w:rsidRPr="009B4526">
        <w:rPr>
          <w:color w:val="984806" w:themeColor="accent6" w:themeShade="80"/>
        </w:rPr>
        <w:tab/>
        <w:t xml:space="preserve">Odborné poradenství a vzdělávání v oblasti </w:t>
      </w:r>
      <w:r w:rsidR="00672450">
        <w:rPr>
          <w:color w:val="984806" w:themeColor="accent6" w:themeShade="80"/>
        </w:rPr>
        <w:t>ekologické výchovy, vzdělávání a osvěty, volnočasových aktivity zejm. dětí a mládeže v oblasti péče o přírodu, rybářství, myslivosti a včelařství</w:t>
      </w:r>
    </w:p>
    <w:p w:rsidR="004069F4" w:rsidRDefault="004069F4" w:rsidP="00083EEE">
      <w:pPr>
        <w:pStyle w:val="Odstavecseseznamem"/>
        <w:numPr>
          <w:ilvl w:val="0"/>
          <w:numId w:val="21"/>
        </w:numPr>
      </w:pPr>
      <w:r>
        <w:t xml:space="preserve">Zpracování související dokumentace </w:t>
      </w:r>
    </w:p>
    <w:p w:rsidR="004069F4" w:rsidRDefault="004069F4" w:rsidP="00083EEE">
      <w:pPr>
        <w:pStyle w:val="Odstavecseseznamem"/>
        <w:numPr>
          <w:ilvl w:val="0"/>
          <w:numId w:val="21"/>
        </w:numPr>
      </w:pPr>
      <w:r>
        <w:t>Související práce a služby</w:t>
      </w:r>
    </w:p>
    <w:p w:rsidR="00AA5DB2" w:rsidRDefault="00310221" w:rsidP="00083EEE">
      <w:pPr>
        <w:pStyle w:val="Nadpis2"/>
        <w:numPr>
          <w:ilvl w:val="1"/>
          <w:numId w:val="10"/>
        </w:numPr>
        <w:rPr>
          <w:color w:val="984806" w:themeColor="accent6" w:themeShade="80"/>
        </w:rPr>
      </w:pPr>
      <w:bookmarkStart w:id="80" w:name="_Toc397097209"/>
      <w:r>
        <w:rPr>
          <w:color w:val="984806" w:themeColor="accent6" w:themeShade="80"/>
        </w:rPr>
        <w:lastRenderedPageBreak/>
        <w:t>Priorita 2:</w:t>
      </w:r>
      <w:r>
        <w:rPr>
          <w:color w:val="984806" w:themeColor="accent6" w:themeShade="80"/>
        </w:rPr>
        <w:tab/>
      </w:r>
      <w:r w:rsidR="00511C5D">
        <w:rPr>
          <w:color w:val="984806" w:themeColor="accent6" w:themeShade="80"/>
        </w:rPr>
        <w:t>Zlepšování t</w:t>
      </w:r>
      <w:r w:rsidR="00B808C9" w:rsidRPr="000036F6">
        <w:rPr>
          <w:color w:val="984806" w:themeColor="accent6" w:themeShade="80"/>
        </w:rPr>
        <w:t>echnické</w:t>
      </w:r>
      <w:r w:rsidR="00511C5D">
        <w:rPr>
          <w:color w:val="984806" w:themeColor="accent6" w:themeShade="80"/>
        </w:rPr>
        <w:t>ho</w:t>
      </w:r>
      <w:r w:rsidR="00B808C9" w:rsidRPr="000036F6">
        <w:rPr>
          <w:color w:val="984806" w:themeColor="accent6" w:themeShade="80"/>
        </w:rPr>
        <w:t xml:space="preserve"> zázemí a životní</w:t>
      </w:r>
      <w:r w:rsidR="00511C5D">
        <w:rPr>
          <w:color w:val="984806" w:themeColor="accent6" w:themeShade="80"/>
        </w:rPr>
        <w:t>ho</w:t>
      </w:r>
      <w:r w:rsidR="00B808C9" w:rsidRPr="000036F6">
        <w:rPr>
          <w:color w:val="984806" w:themeColor="accent6" w:themeShade="80"/>
        </w:rPr>
        <w:t xml:space="preserve"> prostředí v</w:t>
      </w:r>
      <w:r w:rsidR="00406BD9">
        <w:rPr>
          <w:color w:val="984806" w:themeColor="accent6" w:themeShade="80"/>
        </w:rPr>
        <w:t> </w:t>
      </w:r>
      <w:r w:rsidR="00B808C9" w:rsidRPr="000036F6">
        <w:rPr>
          <w:color w:val="984806" w:themeColor="accent6" w:themeShade="80"/>
        </w:rPr>
        <w:t>obcích</w:t>
      </w:r>
      <w:bookmarkEnd w:id="80"/>
    </w:p>
    <w:p w:rsidR="005E25B3" w:rsidRDefault="005E25B3" w:rsidP="00083EEE">
      <w:pPr>
        <w:pStyle w:val="Nadpis3"/>
        <w:numPr>
          <w:ilvl w:val="2"/>
          <w:numId w:val="100"/>
        </w:numPr>
        <w:ind w:left="709" w:hanging="709"/>
        <w:rPr>
          <w:color w:val="984806" w:themeColor="accent6" w:themeShade="80"/>
        </w:rPr>
      </w:pPr>
      <w:bookmarkStart w:id="81" w:name="_Toc397097210"/>
      <w:r>
        <w:rPr>
          <w:color w:val="984806" w:themeColor="accent6" w:themeShade="80"/>
        </w:rPr>
        <w:t xml:space="preserve">Opatření </w:t>
      </w:r>
      <w:r w:rsidR="00EA674D">
        <w:rPr>
          <w:color w:val="984806" w:themeColor="accent6" w:themeShade="80"/>
        </w:rPr>
        <w:t>2.1</w:t>
      </w:r>
      <w:r>
        <w:rPr>
          <w:color w:val="984806" w:themeColor="accent6" w:themeShade="80"/>
        </w:rPr>
        <w:t>:</w:t>
      </w:r>
      <w:r>
        <w:rPr>
          <w:color w:val="984806" w:themeColor="accent6" w:themeShade="80"/>
        </w:rPr>
        <w:tab/>
      </w:r>
      <w:r w:rsidR="00EA674D">
        <w:rPr>
          <w:color w:val="984806" w:themeColor="accent6" w:themeShade="80"/>
        </w:rPr>
        <w:t>Základní infrastruktura v obcích</w:t>
      </w:r>
      <w:bookmarkEnd w:id="81"/>
    </w:p>
    <w:p w:rsidR="005E25B3" w:rsidRDefault="005E25B3" w:rsidP="00083EEE">
      <w:pPr>
        <w:pStyle w:val="Nadpis4"/>
        <w:numPr>
          <w:ilvl w:val="3"/>
          <w:numId w:val="101"/>
        </w:numPr>
        <w:ind w:left="851" w:hanging="851"/>
        <w:rPr>
          <w:color w:val="984806" w:themeColor="accent6" w:themeShade="80"/>
        </w:rPr>
      </w:pPr>
      <w:r w:rsidRPr="00003B16">
        <w:rPr>
          <w:color w:val="984806" w:themeColor="accent6" w:themeShade="80"/>
        </w:rPr>
        <w:t xml:space="preserve">Aktivita </w:t>
      </w:r>
      <w:r w:rsidR="002F4D84">
        <w:rPr>
          <w:color w:val="984806" w:themeColor="accent6" w:themeShade="80"/>
        </w:rPr>
        <w:t>2</w:t>
      </w:r>
      <w:r w:rsidRPr="00003B16">
        <w:rPr>
          <w:color w:val="984806" w:themeColor="accent6" w:themeShade="80"/>
        </w:rPr>
        <w:t>.</w:t>
      </w:r>
      <w:r w:rsidR="002F4D84">
        <w:rPr>
          <w:color w:val="984806" w:themeColor="accent6" w:themeShade="80"/>
        </w:rPr>
        <w:t>1</w:t>
      </w:r>
      <w:r w:rsidRPr="00003B16">
        <w:rPr>
          <w:color w:val="984806" w:themeColor="accent6" w:themeShade="80"/>
        </w:rPr>
        <w:t>.1:</w:t>
      </w:r>
      <w:r w:rsidRPr="00003B16">
        <w:rPr>
          <w:color w:val="984806" w:themeColor="accent6" w:themeShade="80"/>
        </w:rPr>
        <w:tab/>
      </w:r>
      <w:r>
        <w:rPr>
          <w:color w:val="984806" w:themeColor="accent6" w:themeShade="80"/>
        </w:rPr>
        <w:t>Budování, modernizace, rekonstrukce</w:t>
      </w:r>
      <w:r w:rsidR="002F4D84">
        <w:rPr>
          <w:color w:val="984806" w:themeColor="accent6" w:themeShade="80"/>
        </w:rPr>
        <w:t>,</w:t>
      </w:r>
      <w:r>
        <w:rPr>
          <w:color w:val="984806" w:themeColor="accent6" w:themeShade="80"/>
        </w:rPr>
        <w:t xml:space="preserve"> opravy </w:t>
      </w:r>
      <w:r w:rsidR="002F4D84">
        <w:rPr>
          <w:color w:val="984806" w:themeColor="accent6" w:themeShade="80"/>
        </w:rPr>
        <w:t xml:space="preserve">a údržba místních komunikací, </w:t>
      </w:r>
      <w:r w:rsidR="00D51B42">
        <w:rPr>
          <w:color w:val="984806" w:themeColor="accent6" w:themeShade="80"/>
        </w:rPr>
        <w:t>chodníků,</w:t>
      </w:r>
      <w:r w:rsidR="002F4D84">
        <w:rPr>
          <w:color w:val="984806" w:themeColor="accent6" w:themeShade="80"/>
        </w:rPr>
        <w:t xml:space="preserve"> </w:t>
      </w:r>
      <w:r w:rsidR="00064AB9">
        <w:rPr>
          <w:color w:val="984806" w:themeColor="accent6" w:themeShade="80"/>
        </w:rPr>
        <w:t xml:space="preserve">mostků, </w:t>
      </w:r>
      <w:r w:rsidR="002F4D84">
        <w:rPr>
          <w:color w:val="984806" w:themeColor="accent6" w:themeShade="80"/>
        </w:rPr>
        <w:t xml:space="preserve">parkovacích </w:t>
      </w:r>
      <w:r w:rsidR="00D51B42">
        <w:rPr>
          <w:color w:val="984806" w:themeColor="accent6" w:themeShade="80"/>
        </w:rPr>
        <w:t xml:space="preserve">a manipulačních </w:t>
      </w:r>
      <w:r w:rsidR="002F4D84">
        <w:rPr>
          <w:color w:val="984806" w:themeColor="accent6" w:themeShade="80"/>
        </w:rPr>
        <w:t>ploch</w:t>
      </w:r>
    </w:p>
    <w:p w:rsidR="005E25B3" w:rsidRDefault="005E25B3" w:rsidP="00083EEE">
      <w:pPr>
        <w:pStyle w:val="Odstavecseseznamem"/>
        <w:numPr>
          <w:ilvl w:val="0"/>
          <w:numId w:val="19"/>
        </w:numPr>
      </w:pPr>
      <w:r>
        <w:t xml:space="preserve">Zpracování související dokumentace </w:t>
      </w:r>
    </w:p>
    <w:p w:rsidR="005E25B3" w:rsidRDefault="005E25B3" w:rsidP="00083EEE">
      <w:pPr>
        <w:pStyle w:val="Odstavecseseznamem"/>
        <w:numPr>
          <w:ilvl w:val="0"/>
          <w:numId w:val="19"/>
        </w:numPr>
      </w:pPr>
      <w:r>
        <w:t>Nákup potřebné techniky a vybavení</w:t>
      </w:r>
    </w:p>
    <w:p w:rsidR="005E25B3" w:rsidRDefault="005E25B3" w:rsidP="00083EEE">
      <w:pPr>
        <w:pStyle w:val="Odstavecseseznamem"/>
        <w:numPr>
          <w:ilvl w:val="0"/>
          <w:numId w:val="19"/>
        </w:numPr>
      </w:pPr>
      <w:r>
        <w:t>Související práce a služby</w:t>
      </w:r>
    </w:p>
    <w:p w:rsidR="00556719" w:rsidRDefault="00556719" w:rsidP="00083EEE">
      <w:pPr>
        <w:pStyle w:val="Nadpis4"/>
        <w:numPr>
          <w:ilvl w:val="3"/>
          <w:numId w:val="102"/>
        </w:numPr>
        <w:ind w:left="851" w:hanging="851"/>
        <w:rPr>
          <w:color w:val="984806" w:themeColor="accent6" w:themeShade="80"/>
        </w:rPr>
      </w:pPr>
      <w:r w:rsidRPr="00003B16">
        <w:rPr>
          <w:color w:val="984806" w:themeColor="accent6" w:themeShade="80"/>
        </w:rPr>
        <w:t xml:space="preserve">Aktivita </w:t>
      </w:r>
      <w:r>
        <w:rPr>
          <w:color w:val="984806" w:themeColor="accent6" w:themeShade="80"/>
        </w:rPr>
        <w:t>2</w:t>
      </w:r>
      <w:r w:rsidRPr="00003B16">
        <w:rPr>
          <w:color w:val="984806" w:themeColor="accent6" w:themeShade="80"/>
        </w:rPr>
        <w:t>.</w:t>
      </w:r>
      <w:r>
        <w:rPr>
          <w:color w:val="984806" w:themeColor="accent6" w:themeShade="80"/>
        </w:rPr>
        <w:t>1</w:t>
      </w:r>
      <w:r w:rsidRPr="00003B16">
        <w:rPr>
          <w:color w:val="984806" w:themeColor="accent6" w:themeShade="80"/>
        </w:rPr>
        <w:t>.</w:t>
      </w:r>
      <w:r w:rsidR="00821189">
        <w:rPr>
          <w:color w:val="984806" w:themeColor="accent6" w:themeShade="80"/>
        </w:rPr>
        <w:t>2</w:t>
      </w:r>
      <w:r w:rsidRPr="00003B16">
        <w:rPr>
          <w:color w:val="984806" w:themeColor="accent6" w:themeShade="80"/>
        </w:rPr>
        <w:t>:</w:t>
      </w:r>
      <w:r w:rsidRPr="00003B16">
        <w:rPr>
          <w:color w:val="984806" w:themeColor="accent6" w:themeShade="80"/>
        </w:rPr>
        <w:tab/>
      </w:r>
      <w:r>
        <w:rPr>
          <w:color w:val="984806" w:themeColor="accent6" w:themeShade="80"/>
        </w:rPr>
        <w:t xml:space="preserve">Budování, modernizace, rekonstrukce, opravy a údržba </w:t>
      </w:r>
      <w:r w:rsidR="00F64585">
        <w:rPr>
          <w:color w:val="984806" w:themeColor="accent6" w:themeShade="80"/>
        </w:rPr>
        <w:t xml:space="preserve">vodních zdrojů a </w:t>
      </w:r>
      <w:r w:rsidR="003E7037">
        <w:rPr>
          <w:color w:val="984806" w:themeColor="accent6" w:themeShade="80"/>
        </w:rPr>
        <w:t>vodovod</w:t>
      </w:r>
      <w:r w:rsidR="00F64585">
        <w:rPr>
          <w:color w:val="984806" w:themeColor="accent6" w:themeShade="80"/>
        </w:rPr>
        <w:t>ních sítí</w:t>
      </w:r>
    </w:p>
    <w:p w:rsidR="00556719" w:rsidRDefault="00556719" w:rsidP="00083EEE">
      <w:pPr>
        <w:pStyle w:val="Odstavecseseznamem"/>
        <w:numPr>
          <w:ilvl w:val="0"/>
          <w:numId w:val="19"/>
        </w:numPr>
      </w:pPr>
      <w:r>
        <w:t xml:space="preserve">Zpracování související dokumentace </w:t>
      </w:r>
    </w:p>
    <w:p w:rsidR="00556719" w:rsidRDefault="00556719" w:rsidP="00083EEE">
      <w:pPr>
        <w:pStyle w:val="Odstavecseseznamem"/>
        <w:numPr>
          <w:ilvl w:val="0"/>
          <w:numId w:val="19"/>
        </w:numPr>
      </w:pPr>
      <w:r>
        <w:t>Nákup potřebné techniky a vybavení</w:t>
      </w:r>
    </w:p>
    <w:p w:rsidR="00556719" w:rsidRDefault="00556719" w:rsidP="00083EEE">
      <w:pPr>
        <w:pStyle w:val="Odstavecseseznamem"/>
        <w:numPr>
          <w:ilvl w:val="0"/>
          <w:numId w:val="19"/>
        </w:numPr>
      </w:pPr>
      <w:r>
        <w:t>Související práce a služby</w:t>
      </w:r>
    </w:p>
    <w:p w:rsidR="00A53819" w:rsidRDefault="00A53819" w:rsidP="00083EEE">
      <w:pPr>
        <w:pStyle w:val="Nadpis4"/>
        <w:numPr>
          <w:ilvl w:val="3"/>
          <w:numId w:val="103"/>
        </w:numPr>
        <w:ind w:left="851" w:hanging="851"/>
        <w:rPr>
          <w:color w:val="984806" w:themeColor="accent6" w:themeShade="80"/>
        </w:rPr>
      </w:pPr>
      <w:r w:rsidRPr="00003B16">
        <w:rPr>
          <w:color w:val="984806" w:themeColor="accent6" w:themeShade="80"/>
        </w:rPr>
        <w:t xml:space="preserve">Aktivita </w:t>
      </w:r>
      <w:r>
        <w:rPr>
          <w:color w:val="984806" w:themeColor="accent6" w:themeShade="80"/>
        </w:rPr>
        <w:t>2</w:t>
      </w:r>
      <w:r w:rsidRPr="00003B16">
        <w:rPr>
          <w:color w:val="984806" w:themeColor="accent6" w:themeShade="80"/>
        </w:rPr>
        <w:t>.</w:t>
      </w:r>
      <w:r>
        <w:rPr>
          <w:color w:val="984806" w:themeColor="accent6" w:themeShade="80"/>
        </w:rPr>
        <w:t>1</w:t>
      </w:r>
      <w:r w:rsidRPr="00003B16">
        <w:rPr>
          <w:color w:val="984806" w:themeColor="accent6" w:themeShade="80"/>
        </w:rPr>
        <w:t>.</w:t>
      </w:r>
      <w:r>
        <w:rPr>
          <w:color w:val="984806" w:themeColor="accent6" w:themeShade="80"/>
        </w:rPr>
        <w:t>3</w:t>
      </w:r>
      <w:r w:rsidRPr="00003B16">
        <w:rPr>
          <w:color w:val="984806" w:themeColor="accent6" w:themeShade="80"/>
        </w:rPr>
        <w:t>:</w:t>
      </w:r>
      <w:r w:rsidRPr="00003B16">
        <w:rPr>
          <w:color w:val="984806" w:themeColor="accent6" w:themeShade="80"/>
        </w:rPr>
        <w:tab/>
      </w:r>
      <w:r>
        <w:rPr>
          <w:color w:val="984806" w:themeColor="accent6" w:themeShade="80"/>
        </w:rPr>
        <w:t>Budování, modernizace, rekonstrukce, opravy a údržba kanalizačních sítí a systémů čištění odpadních vod</w:t>
      </w:r>
    </w:p>
    <w:p w:rsidR="00A53819" w:rsidRDefault="00A53819" w:rsidP="00083EEE">
      <w:pPr>
        <w:pStyle w:val="Odstavecseseznamem"/>
        <w:numPr>
          <w:ilvl w:val="0"/>
          <w:numId w:val="104"/>
        </w:numPr>
      </w:pPr>
      <w:r>
        <w:t xml:space="preserve">Zpracování související dokumentace </w:t>
      </w:r>
    </w:p>
    <w:p w:rsidR="00A53819" w:rsidRDefault="00A53819" w:rsidP="00083EEE">
      <w:pPr>
        <w:pStyle w:val="Odstavecseseznamem"/>
        <w:numPr>
          <w:ilvl w:val="0"/>
          <w:numId w:val="104"/>
        </w:numPr>
      </w:pPr>
      <w:r>
        <w:t>Nákup potřebné techniky a vybavení</w:t>
      </w:r>
    </w:p>
    <w:p w:rsidR="00A53819" w:rsidRDefault="00A53819" w:rsidP="00083EEE">
      <w:pPr>
        <w:pStyle w:val="Odstavecseseznamem"/>
        <w:numPr>
          <w:ilvl w:val="0"/>
          <w:numId w:val="104"/>
        </w:numPr>
      </w:pPr>
      <w:r>
        <w:t>Související práce a služby</w:t>
      </w:r>
    </w:p>
    <w:p w:rsidR="00943667" w:rsidRDefault="00943667" w:rsidP="00083EEE">
      <w:pPr>
        <w:pStyle w:val="Nadpis4"/>
        <w:numPr>
          <w:ilvl w:val="3"/>
          <w:numId w:val="103"/>
        </w:numPr>
        <w:ind w:left="851" w:hanging="851"/>
        <w:rPr>
          <w:color w:val="984806" w:themeColor="accent6" w:themeShade="80"/>
        </w:rPr>
      </w:pPr>
      <w:r w:rsidRPr="00003B16">
        <w:rPr>
          <w:color w:val="984806" w:themeColor="accent6" w:themeShade="80"/>
        </w:rPr>
        <w:t xml:space="preserve">Aktivita </w:t>
      </w:r>
      <w:r>
        <w:rPr>
          <w:color w:val="984806" w:themeColor="accent6" w:themeShade="80"/>
        </w:rPr>
        <w:t>2</w:t>
      </w:r>
      <w:r w:rsidRPr="00003B16">
        <w:rPr>
          <w:color w:val="984806" w:themeColor="accent6" w:themeShade="80"/>
        </w:rPr>
        <w:t>.</w:t>
      </w:r>
      <w:r>
        <w:rPr>
          <w:color w:val="984806" w:themeColor="accent6" w:themeShade="80"/>
        </w:rPr>
        <w:t>1</w:t>
      </w:r>
      <w:r w:rsidRPr="00003B16">
        <w:rPr>
          <w:color w:val="984806" w:themeColor="accent6" w:themeShade="80"/>
        </w:rPr>
        <w:t>.</w:t>
      </w:r>
      <w:r>
        <w:rPr>
          <w:color w:val="984806" w:themeColor="accent6" w:themeShade="80"/>
        </w:rPr>
        <w:t>4</w:t>
      </w:r>
      <w:r w:rsidRPr="00003B16">
        <w:rPr>
          <w:color w:val="984806" w:themeColor="accent6" w:themeShade="80"/>
        </w:rPr>
        <w:t>:</w:t>
      </w:r>
      <w:r w:rsidRPr="00003B16">
        <w:rPr>
          <w:color w:val="984806" w:themeColor="accent6" w:themeShade="80"/>
        </w:rPr>
        <w:tab/>
      </w:r>
      <w:r>
        <w:rPr>
          <w:color w:val="984806" w:themeColor="accent6" w:themeShade="80"/>
        </w:rPr>
        <w:t xml:space="preserve">Budování, </w:t>
      </w:r>
      <w:r w:rsidR="00EC273B">
        <w:rPr>
          <w:color w:val="984806" w:themeColor="accent6" w:themeShade="80"/>
        </w:rPr>
        <w:t xml:space="preserve">pořizování, </w:t>
      </w:r>
      <w:r>
        <w:rPr>
          <w:color w:val="984806" w:themeColor="accent6" w:themeShade="80"/>
        </w:rPr>
        <w:t>modernizace, rekonstrukce, opravy</w:t>
      </w:r>
      <w:r w:rsidR="007A2BEC">
        <w:rPr>
          <w:color w:val="984806" w:themeColor="accent6" w:themeShade="80"/>
        </w:rPr>
        <w:t xml:space="preserve"> a</w:t>
      </w:r>
      <w:r>
        <w:rPr>
          <w:color w:val="984806" w:themeColor="accent6" w:themeShade="80"/>
        </w:rPr>
        <w:t xml:space="preserve"> údržba </w:t>
      </w:r>
      <w:r w:rsidR="007A2BEC">
        <w:rPr>
          <w:color w:val="984806" w:themeColor="accent6" w:themeShade="80"/>
        </w:rPr>
        <w:t>objektů,</w:t>
      </w:r>
      <w:r w:rsidR="00EC273B">
        <w:rPr>
          <w:color w:val="984806" w:themeColor="accent6" w:themeShade="80"/>
        </w:rPr>
        <w:t xml:space="preserve"> </w:t>
      </w:r>
      <w:r w:rsidR="00B629F6">
        <w:rPr>
          <w:color w:val="984806" w:themeColor="accent6" w:themeShade="80"/>
        </w:rPr>
        <w:t xml:space="preserve">ploch, </w:t>
      </w:r>
      <w:r w:rsidR="00EC273B">
        <w:rPr>
          <w:color w:val="984806" w:themeColor="accent6" w:themeShade="80"/>
        </w:rPr>
        <w:t xml:space="preserve">technologií a </w:t>
      </w:r>
      <w:r w:rsidR="007A2BEC">
        <w:rPr>
          <w:color w:val="984806" w:themeColor="accent6" w:themeShade="80"/>
        </w:rPr>
        <w:t>vybavení pro nakládání s odpady</w:t>
      </w:r>
    </w:p>
    <w:p w:rsidR="00943667" w:rsidRDefault="00943667" w:rsidP="00083EEE">
      <w:pPr>
        <w:pStyle w:val="Odstavecseseznamem"/>
        <w:numPr>
          <w:ilvl w:val="0"/>
          <w:numId w:val="105"/>
        </w:numPr>
      </w:pPr>
      <w:r>
        <w:t xml:space="preserve">Zpracování související dokumentace </w:t>
      </w:r>
    </w:p>
    <w:p w:rsidR="00943667" w:rsidRDefault="00943667" w:rsidP="00083EEE">
      <w:pPr>
        <w:pStyle w:val="Odstavecseseznamem"/>
        <w:numPr>
          <w:ilvl w:val="0"/>
          <w:numId w:val="105"/>
        </w:numPr>
      </w:pPr>
      <w:r>
        <w:t>Nákup potřebné techniky a vybavení</w:t>
      </w:r>
    </w:p>
    <w:p w:rsidR="003634FC" w:rsidRPr="007748E5" w:rsidRDefault="00943667" w:rsidP="007748E5">
      <w:pPr>
        <w:pStyle w:val="Odstavecseseznamem"/>
        <w:numPr>
          <w:ilvl w:val="0"/>
          <w:numId w:val="105"/>
        </w:numPr>
      </w:pPr>
      <w:r>
        <w:t>Související práce a služby</w:t>
      </w:r>
    </w:p>
    <w:p w:rsidR="00DD3BDC" w:rsidRDefault="00872252" w:rsidP="00083EEE">
      <w:pPr>
        <w:pStyle w:val="Nadpis4"/>
        <w:numPr>
          <w:ilvl w:val="3"/>
          <w:numId w:val="103"/>
        </w:numPr>
        <w:ind w:left="851" w:hanging="851"/>
        <w:rPr>
          <w:color w:val="984806" w:themeColor="accent6" w:themeShade="80"/>
        </w:rPr>
      </w:pPr>
      <w:r>
        <w:rPr>
          <w:color w:val="984806" w:themeColor="accent6" w:themeShade="80"/>
        </w:rPr>
        <w:t>Aktivita 2.1.5:</w:t>
      </w:r>
      <w:r>
        <w:rPr>
          <w:color w:val="984806" w:themeColor="accent6" w:themeShade="80"/>
        </w:rPr>
        <w:tab/>
      </w:r>
      <w:r w:rsidR="001E3619">
        <w:rPr>
          <w:color w:val="984806" w:themeColor="accent6" w:themeShade="80"/>
        </w:rPr>
        <w:t xml:space="preserve">Budování, modernizace, rekonstrukce, opravy a údržba obecních objektů a ploch (obecních úřadů, bývalých škol, </w:t>
      </w:r>
      <w:r w:rsidR="00E56B63">
        <w:rPr>
          <w:color w:val="984806" w:themeColor="accent6" w:themeShade="80"/>
        </w:rPr>
        <w:t xml:space="preserve">obecních bytů, </w:t>
      </w:r>
      <w:r w:rsidR="001E3619">
        <w:rPr>
          <w:color w:val="984806" w:themeColor="accent6" w:themeShade="80"/>
        </w:rPr>
        <w:t>obřadních síní, skladů obecní techniky …)</w:t>
      </w:r>
    </w:p>
    <w:p w:rsidR="009108FC" w:rsidRDefault="009108FC" w:rsidP="00083EEE">
      <w:pPr>
        <w:pStyle w:val="Odstavecseseznamem"/>
        <w:numPr>
          <w:ilvl w:val="0"/>
          <w:numId w:val="111"/>
        </w:numPr>
      </w:pPr>
      <w:r>
        <w:t xml:space="preserve">Zpracování související dokumentace </w:t>
      </w:r>
    </w:p>
    <w:p w:rsidR="009108FC" w:rsidRDefault="009108FC" w:rsidP="00083EEE">
      <w:pPr>
        <w:pStyle w:val="Odstavecseseznamem"/>
        <w:numPr>
          <w:ilvl w:val="0"/>
          <w:numId w:val="111"/>
        </w:numPr>
      </w:pPr>
      <w:r>
        <w:t>Nákup potřebné techniky a vybavení</w:t>
      </w:r>
    </w:p>
    <w:p w:rsidR="009108FC" w:rsidRDefault="009108FC" w:rsidP="00083EEE">
      <w:pPr>
        <w:pStyle w:val="Odstavecseseznamem"/>
        <w:numPr>
          <w:ilvl w:val="0"/>
          <w:numId w:val="111"/>
        </w:numPr>
      </w:pPr>
      <w:r>
        <w:t>Související práce a služby</w:t>
      </w:r>
    </w:p>
    <w:p w:rsidR="001E3619" w:rsidRDefault="000D53D8" w:rsidP="00083EEE">
      <w:pPr>
        <w:pStyle w:val="Nadpis4"/>
        <w:numPr>
          <w:ilvl w:val="3"/>
          <w:numId w:val="103"/>
        </w:numPr>
        <w:ind w:left="851" w:hanging="851"/>
        <w:rPr>
          <w:color w:val="984806" w:themeColor="accent6" w:themeShade="80"/>
        </w:rPr>
      </w:pPr>
      <w:r w:rsidRPr="00003B16">
        <w:rPr>
          <w:color w:val="984806" w:themeColor="accent6" w:themeShade="80"/>
        </w:rPr>
        <w:t xml:space="preserve">Aktivita </w:t>
      </w:r>
      <w:r>
        <w:rPr>
          <w:color w:val="984806" w:themeColor="accent6" w:themeShade="80"/>
        </w:rPr>
        <w:t>2</w:t>
      </w:r>
      <w:r w:rsidRPr="00003B16">
        <w:rPr>
          <w:color w:val="984806" w:themeColor="accent6" w:themeShade="80"/>
        </w:rPr>
        <w:t>.</w:t>
      </w:r>
      <w:r>
        <w:rPr>
          <w:color w:val="984806" w:themeColor="accent6" w:themeShade="80"/>
        </w:rPr>
        <w:t>1</w:t>
      </w:r>
      <w:r w:rsidRPr="00003B16">
        <w:rPr>
          <w:color w:val="984806" w:themeColor="accent6" w:themeShade="80"/>
        </w:rPr>
        <w:t>.</w:t>
      </w:r>
      <w:r w:rsidR="00872252">
        <w:rPr>
          <w:color w:val="984806" w:themeColor="accent6" w:themeShade="80"/>
        </w:rPr>
        <w:t>6</w:t>
      </w:r>
      <w:r w:rsidRPr="00003B16">
        <w:rPr>
          <w:color w:val="984806" w:themeColor="accent6" w:themeShade="80"/>
        </w:rPr>
        <w:t>:</w:t>
      </w:r>
      <w:r w:rsidRPr="00003B16">
        <w:rPr>
          <w:color w:val="984806" w:themeColor="accent6" w:themeShade="80"/>
        </w:rPr>
        <w:tab/>
      </w:r>
      <w:r w:rsidR="001E3619">
        <w:rPr>
          <w:color w:val="984806" w:themeColor="accent6" w:themeShade="80"/>
        </w:rPr>
        <w:t>Budování, pořizování, modernizace, rekonstrukce, opravy a údržba obecních objektů, ploch, technologií a vybavení pro využití ekologických zdrojů energie</w:t>
      </w:r>
    </w:p>
    <w:p w:rsidR="000D53D8" w:rsidRDefault="000D53D8" w:rsidP="00083EEE">
      <w:pPr>
        <w:pStyle w:val="Odstavecseseznamem"/>
        <w:numPr>
          <w:ilvl w:val="0"/>
          <w:numId w:val="106"/>
        </w:numPr>
      </w:pPr>
      <w:r>
        <w:t xml:space="preserve">Zpracování související dokumentace </w:t>
      </w:r>
    </w:p>
    <w:p w:rsidR="000D53D8" w:rsidRDefault="000D53D8" w:rsidP="00083EEE">
      <w:pPr>
        <w:pStyle w:val="Odstavecseseznamem"/>
        <w:numPr>
          <w:ilvl w:val="0"/>
          <w:numId w:val="106"/>
        </w:numPr>
      </w:pPr>
      <w:r>
        <w:t>Nákup potřebné techniky a vybavení</w:t>
      </w:r>
    </w:p>
    <w:p w:rsidR="000D53D8" w:rsidRDefault="000D53D8" w:rsidP="00083EEE">
      <w:pPr>
        <w:pStyle w:val="Odstavecseseznamem"/>
        <w:numPr>
          <w:ilvl w:val="0"/>
          <w:numId w:val="106"/>
        </w:numPr>
      </w:pPr>
      <w:r>
        <w:t>Související práce a služby</w:t>
      </w:r>
    </w:p>
    <w:p w:rsidR="004B15E7" w:rsidRDefault="004B15E7" w:rsidP="00083EEE">
      <w:pPr>
        <w:pStyle w:val="Nadpis4"/>
        <w:numPr>
          <w:ilvl w:val="3"/>
          <w:numId w:val="103"/>
        </w:numPr>
        <w:ind w:left="851" w:hanging="851"/>
        <w:rPr>
          <w:color w:val="984806" w:themeColor="accent6" w:themeShade="80"/>
        </w:rPr>
      </w:pPr>
      <w:r w:rsidRPr="00003B16">
        <w:rPr>
          <w:color w:val="984806" w:themeColor="accent6" w:themeShade="80"/>
        </w:rPr>
        <w:t xml:space="preserve">Aktivita </w:t>
      </w:r>
      <w:r>
        <w:rPr>
          <w:color w:val="984806" w:themeColor="accent6" w:themeShade="80"/>
        </w:rPr>
        <w:t>2</w:t>
      </w:r>
      <w:r w:rsidRPr="00003B16">
        <w:rPr>
          <w:color w:val="984806" w:themeColor="accent6" w:themeShade="80"/>
        </w:rPr>
        <w:t>.</w:t>
      </w:r>
      <w:r>
        <w:rPr>
          <w:color w:val="984806" w:themeColor="accent6" w:themeShade="80"/>
        </w:rPr>
        <w:t>1</w:t>
      </w:r>
      <w:r w:rsidRPr="00003B16">
        <w:rPr>
          <w:color w:val="984806" w:themeColor="accent6" w:themeShade="80"/>
        </w:rPr>
        <w:t>.</w:t>
      </w:r>
      <w:r w:rsidR="00872252">
        <w:rPr>
          <w:color w:val="984806" w:themeColor="accent6" w:themeShade="80"/>
        </w:rPr>
        <w:t>7</w:t>
      </w:r>
      <w:r w:rsidRPr="00003B16">
        <w:rPr>
          <w:color w:val="984806" w:themeColor="accent6" w:themeShade="80"/>
        </w:rPr>
        <w:t>:</w:t>
      </w:r>
      <w:r w:rsidRPr="00003B16">
        <w:rPr>
          <w:color w:val="984806" w:themeColor="accent6" w:themeShade="80"/>
        </w:rPr>
        <w:tab/>
      </w:r>
      <w:r w:rsidR="007F5F82">
        <w:rPr>
          <w:color w:val="984806" w:themeColor="accent6" w:themeShade="80"/>
        </w:rPr>
        <w:t>Budování, m</w:t>
      </w:r>
      <w:r>
        <w:rPr>
          <w:color w:val="984806" w:themeColor="accent6" w:themeShade="80"/>
        </w:rPr>
        <w:t>odernizace, rekonstrukce, opravy</w:t>
      </w:r>
      <w:r w:rsidR="00490AE2">
        <w:rPr>
          <w:color w:val="984806" w:themeColor="accent6" w:themeShade="80"/>
        </w:rPr>
        <w:t>, údržba, optimalizace</w:t>
      </w:r>
      <w:r>
        <w:rPr>
          <w:color w:val="984806" w:themeColor="accent6" w:themeShade="80"/>
        </w:rPr>
        <w:t xml:space="preserve"> </w:t>
      </w:r>
      <w:r w:rsidR="007F5F82">
        <w:rPr>
          <w:color w:val="984806" w:themeColor="accent6" w:themeShade="80"/>
        </w:rPr>
        <w:t>veřejných rozhlasů</w:t>
      </w:r>
      <w:r w:rsidR="00490AE2">
        <w:rPr>
          <w:color w:val="984806" w:themeColor="accent6" w:themeShade="80"/>
        </w:rPr>
        <w:t>, informačních systémů</w:t>
      </w:r>
      <w:r w:rsidR="007F5F82">
        <w:rPr>
          <w:color w:val="984806" w:themeColor="accent6" w:themeShade="80"/>
        </w:rPr>
        <w:t xml:space="preserve"> a veřejného osvětlení</w:t>
      </w:r>
    </w:p>
    <w:p w:rsidR="004B15E7" w:rsidRDefault="004B15E7" w:rsidP="00083EEE">
      <w:pPr>
        <w:pStyle w:val="Odstavecseseznamem"/>
        <w:numPr>
          <w:ilvl w:val="0"/>
          <w:numId w:val="107"/>
        </w:numPr>
      </w:pPr>
      <w:r>
        <w:t xml:space="preserve">Zpracování související dokumentace </w:t>
      </w:r>
    </w:p>
    <w:p w:rsidR="004B15E7" w:rsidRDefault="004B15E7" w:rsidP="00083EEE">
      <w:pPr>
        <w:pStyle w:val="Odstavecseseznamem"/>
        <w:numPr>
          <w:ilvl w:val="0"/>
          <w:numId w:val="107"/>
        </w:numPr>
      </w:pPr>
      <w:r>
        <w:t>Nákup potřebné techniky a vybavení</w:t>
      </w:r>
    </w:p>
    <w:p w:rsidR="004B15E7" w:rsidRDefault="004B15E7" w:rsidP="00083EEE">
      <w:pPr>
        <w:pStyle w:val="Odstavecseseznamem"/>
        <w:numPr>
          <w:ilvl w:val="0"/>
          <w:numId w:val="107"/>
        </w:numPr>
      </w:pPr>
      <w:r>
        <w:lastRenderedPageBreak/>
        <w:t>Související práce a služby</w:t>
      </w:r>
    </w:p>
    <w:p w:rsidR="00625650" w:rsidRDefault="00625650" w:rsidP="00083EEE">
      <w:pPr>
        <w:pStyle w:val="Nadpis4"/>
        <w:numPr>
          <w:ilvl w:val="3"/>
          <w:numId w:val="103"/>
        </w:numPr>
        <w:ind w:left="851" w:hanging="851"/>
        <w:rPr>
          <w:color w:val="984806" w:themeColor="accent6" w:themeShade="80"/>
        </w:rPr>
      </w:pPr>
      <w:r w:rsidRPr="00003B16">
        <w:rPr>
          <w:color w:val="984806" w:themeColor="accent6" w:themeShade="80"/>
        </w:rPr>
        <w:t xml:space="preserve">Aktivita </w:t>
      </w:r>
      <w:r>
        <w:rPr>
          <w:color w:val="984806" w:themeColor="accent6" w:themeShade="80"/>
        </w:rPr>
        <w:t>2</w:t>
      </w:r>
      <w:r w:rsidRPr="00003B16">
        <w:rPr>
          <w:color w:val="984806" w:themeColor="accent6" w:themeShade="80"/>
        </w:rPr>
        <w:t>.</w:t>
      </w:r>
      <w:r>
        <w:rPr>
          <w:color w:val="984806" w:themeColor="accent6" w:themeShade="80"/>
        </w:rPr>
        <w:t>1</w:t>
      </w:r>
      <w:r w:rsidRPr="00003B16">
        <w:rPr>
          <w:color w:val="984806" w:themeColor="accent6" w:themeShade="80"/>
        </w:rPr>
        <w:t>.</w:t>
      </w:r>
      <w:r>
        <w:rPr>
          <w:color w:val="984806" w:themeColor="accent6" w:themeShade="80"/>
        </w:rPr>
        <w:t>8</w:t>
      </w:r>
      <w:r w:rsidRPr="00003B16">
        <w:rPr>
          <w:color w:val="984806" w:themeColor="accent6" w:themeShade="80"/>
        </w:rPr>
        <w:t>:</w:t>
      </w:r>
      <w:r w:rsidRPr="00003B16">
        <w:rPr>
          <w:color w:val="984806" w:themeColor="accent6" w:themeShade="80"/>
        </w:rPr>
        <w:tab/>
      </w:r>
      <w:r w:rsidR="00141E20">
        <w:rPr>
          <w:color w:val="984806" w:themeColor="accent6" w:themeShade="80"/>
        </w:rPr>
        <w:t>Příprava pozemků pro výstavbu v souladu s územně plánovací dokumentací obcí</w:t>
      </w:r>
    </w:p>
    <w:p w:rsidR="00625650" w:rsidRDefault="00625650" w:rsidP="00083EEE">
      <w:pPr>
        <w:pStyle w:val="Odstavecseseznamem"/>
        <w:numPr>
          <w:ilvl w:val="0"/>
          <w:numId w:val="107"/>
        </w:numPr>
      </w:pPr>
      <w:r>
        <w:t xml:space="preserve">Zpracování související dokumentace </w:t>
      </w:r>
    </w:p>
    <w:p w:rsidR="00625650" w:rsidRDefault="00625650" w:rsidP="00083EEE">
      <w:pPr>
        <w:pStyle w:val="Odstavecseseznamem"/>
        <w:numPr>
          <w:ilvl w:val="0"/>
          <w:numId w:val="107"/>
        </w:numPr>
      </w:pPr>
      <w:r>
        <w:t>Nákup potřebné techniky a vybavení</w:t>
      </w:r>
    </w:p>
    <w:p w:rsidR="00625650" w:rsidRDefault="00625650" w:rsidP="00083EEE">
      <w:pPr>
        <w:pStyle w:val="Odstavecseseznamem"/>
        <w:numPr>
          <w:ilvl w:val="0"/>
          <w:numId w:val="107"/>
        </w:numPr>
      </w:pPr>
      <w:r>
        <w:t>Související práce a služby</w:t>
      </w:r>
    </w:p>
    <w:p w:rsidR="00723DBE" w:rsidRDefault="00723DBE" w:rsidP="00083EEE">
      <w:pPr>
        <w:pStyle w:val="Nadpis3"/>
        <w:numPr>
          <w:ilvl w:val="2"/>
          <w:numId w:val="108"/>
        </w:numPr>
        <w:ind w:left="709" w:hanging="709"/>
        <w:rPr>
          <w:color w:val="984806" w:themeColor="accent6" w:themeShade="80"/>
        </w:rPr>
      </w:pPr>
      <w:bookmarkStart w:id="82" w:name="_Toc397097211"/>
      <w:r>
        <w:rPr>
          <w:color w:val="984806" w:themeColor="accent6" w:themeShade="80"/>
        </w:rPr>
        <w:t>Opatření 2.2:</w:t>
      </w:r>
      <w:r>
        <w:rPr>
          <w:color w:val="984806" w:themeColor="accent6" w:themeShade="80"/>
        </w:rPr>
        <w:tab/>
      </w:r>
      <w:r w:rsidR="001B01C3">
        <w:rPr>
          <w:color w:val="984806" w:themeColor="accent6" w:themeShade="80"/>
        </w:rPr>
        <w:t>Veřejná prostranství a zeleň v obcích</w:t>
      </w:r>
      <w:bookmarkEnd w:id="82"/>
    </w:p>
    <w:p w:rsidR="00D74134" w:rsidRDefault="00D74134" w:rsidP="00083EEE">
      <w:pPr>
        <w:pStyle w:val="Nadpis4"/>
        <w:numPr>
          <w:ilvl w:val="3"/>
          <w:numId w:val="108"/>
        </w:numPr>
        <w:ind w:left="851" w:hanging="851"/>
        <w:rPr>
          <w:color w:val="984806" w:themeColor="accent6" w:themeShade="80"/>
        </w:rPr>
      </w:pPr>
      <w:r w:rsidRPr="00003B16">
        <w:rPr>
          <w:color w:val="984806" w:themeColor="accent6" w:themeShade="80"/>
        </w:rPr>
        <w:t xml:space="preserve">Aktivita </w:t>
      </w:r>
      <w:r>
        <w:rPr>
          <w:color w:val="984806" w:themeColor="accent6" w:themeShade="80"/>
        </w:rPr>
        <w:t>2</w:t>
      </w:r>
      <w:r w:rsidRPr="00003B16">
        <w:rPr>
          <w:color w:val="984806" w:themeColor="accent6" w:themeShade="80"/>
        </w:rPr>
        <w:t>.</w:t>
      </w:r>
      <w:r>
        <w:rPr>
          <w:color w:val="984806" w:themeColor="accent6" w:themeShade="80"/>
        </w:rPr>
        <w:t>2</w:t>
      </w:r>
      <w:r w:rsidRPr="00003B16">
        <w:rPr>
          <w:color w:val="984806" w:themeColor="accent6" w:themeShade="80"/>
        </w:rPr>
        <w:t>.1:</w:t>
      </w:r>
      <w:r w:rsidRPr="00003B16">
        <w:rPr>
          <w:color w:val="984806" w:themeColor="accent6" w:themeShade="80"/>
        </w:rPr>
        <w:tab/>
      </w:r>
      <w:r w:rsidR="0008315D">
        <w:rPr>
          <w:color w:val="984806" w:themeColor="accent6" w:themeShade="80"/>
        </w:rPr>
        <w:t>Obnova, b</w:t>
      </w:r>
      <w:r>
        <w:rPr>
          <w:color w:val="984806" w:themeColor="accent6" w:themeShade="80"/>
        </w:rPr>
        <w:t>udování,</w:t>
      </w:r>
      <w:r w:rsidR="0008315D">
        <w:rPr>
          <w:color w:val="984806" w:themeColor="accent6" w:themeShade="80"/>
        </w:rPr>
        <w:t xml:space="preserve"> úpravy a údržba veřejných prostranství</w:t>
      </w:r>
      <w:r w:rsidR="00251712">
        <w:rPr>
          <w:color w:val="984806" w:themeColor="accent6" w:themeShade="80"/>
        </w:rPr>
        <w:t xml:space="preserve"> (návsi, náměstí, park</w:t>
      </w:r>
      <w:r w:rsidR="008D15C8">
        <w:rPr>
          <w:color w:val="984806" w:themeColor="accent6" w:themeShade="80"/>
        </w:rPr>
        <w:t>ů</w:t>
      </w:r>
      <w:r w:rsidR="00251712">
        <w:rPr>
          <w:color w:val="984806" w:themeColor="accent6" w:themeShade="80"/>
        </w:rPr>
        <w:t>, zastáv</w:t>
      </w:r>
      <w:r w:rsidR="008D15C8">
        <w:rPr>
          <w:color w:val="984806" w:themeColor="accent6" w:themeShade="80"/>
        </w:rPr>
        <w:t>e</w:t>
      </w:r>
      <w:r w:rsidR="00251712">
        <w:rPr>
          <w:color w:val="984806" w:themeColor="accent6" w:themeShade="80"/>
        </w:rPr>
        <w:t>k</w:t>
      </w:r>
      <w:r w:rsidR="008D15C8">
        <w:rPr>
          <w:color w:val="984806" w:themeColor="accent6" w:themeShade="80"/>
        </w:rPr>
        <w:t xml:space="preserve"> hromadné dopravy, odpočinkových</w:t>
      </w:r>
      <w:r w:rsidR="00251712">
        <w:rPr>
          <w:color w:val="984806" w:themeColor="accent6" w:themeShade="80"/>
        </w:rPr>
        <w:t xml:space="preserve"> ploch, hřbitov</w:t>
      </w:r>
      <w:r w:rsidR="008D15C8">
        <w:rPr>
          <w:color w:val="984806" w:themeColor="accent6" w:themeShade="80"/>
        </w:rPr>
        <w:t>ů</w:t>
      </w:r>
      <w:r w:rsidR="00F66317">
        <w:rPr>
          <w:color w:val="984806" w:themeColor="accent6" w:themeShade="80"/>
        </w:rPr>
        <w:t>, pamětní</w:t>
      </w:r>
      <w:r w:rsidR="008D15C8">
        <w:rPr>
          <w:color w:val="984806" w:themeColor="accent6" w:themeShade="80"/>
        </w:rPr>
        <w:t>ch</w:t>
      </w:r>
      <w:r w:rsidR="00F66317">
        <w:rPr>
          <w:color w:val="984806" w:themeColor="accent6" w:themeShade="80"/>
        </w:rPr>
        <w:t xml:space="preserve"> míst</w:t>
      </w:r>
      <w:r w:rsidR="00251712">
        <w:rPr>
          <w:color w:val="984806" w:themeColor="accent6" w:themeShade="80"/>
        </w:rPr>
        <w:t xml:space="preserve"> …) </w:t>
      </w:r>
    </w:p>
    <w:p w:rsidR="00D74134" w:rsidRDefault="00D74134" w:rsidP="00083EEE">
      <w:pPr>
        <w:pStyle w:val="Odstavecseseznamem"/>
        <w:numPr>
          <w:ilvl w:val="0"/>
          <w:numId w:val="109"/>
        </w:numPr>
      </w:pPr>
      <w:r>
        <w:t xml:space="preserve">Zpracování související dokumentace </w:t>
      </w:r>
    </w:p>
    <w:p w:rsidR="00D74134" w:rsidRDefault="00D74134" w:rsidP="00083EEE">
      <w:pPr>
        <w:pStyle w:val="Odstavecseseznamem"/>
        <w:numPr>
          <w:ilvl w:val="0"/>
          <w:numId w:val="109"/>
        </w:numPr>
      </w:pPr>
      <w:r>
        <w:t>Nákup potřebné techniky</w:t>
      </w:r>
      <w:r w:rsidR="00537E75">
        <w:t>,</w:t>
      </w:r>
      <w:r>
        <w:t xml:space="preserve"> vybavení</w:t>
      </w:r>
      <w:r w:rsidR="00537E75">
        <w:t xml:space="preserve"> a materiálu</w:t>
      </w:r>
    </w:p>
    <w:p w:rsidR="00D74134" w:rsidRDefault="00D74134" w:rsidP="00083EEE">
      <w:pPr>
        <w:pStyle w:val="Odstavecseseznamem"/>
        <w:numPr>
          <w:ilvl w:val="0"/>
          <w:numId w:val="109"/>
        </w:numPr>
      </w:pPr>
      <w:r>
        <w:t>Související práce a služby</w:t>
      </w:r>
    </w:p>
    <w:p w:rsidR="00565511" w:rsidRDefault="00565511" w:rsidP="00083EEE">
      <w:pPr>
        <w:pStyle w:val="Nadpis4"/>
        <w:numPr>
          <w:ilvl w:val="3"/>
          <w:numId w:val="108"/>
        </w:numPr>
        <w:ind w:left="851" w:hanging="851"/>
        <w:rPr>
          <w:color w:val="984806" w:themeColor="accent6" w:themeShade="80"/>
        </w:rPr>
      </w:pPr>
      <w:r w:rsidRPr="00003B16">
        <w:rPr>
          <w:color w:val="984806" w:themeColor="accent6" w:themeShade="80"/>
        </w:rPr>
        <w:t xml:space="preserve">Aktivita </w:t>
      </w:r>
      <w:r>
        <w:rPr>
          <w:color w:val="984806" w:themeColor="accent6" w:themeShade="80"/>
        </w:rPr>
        <w:t>2</w:t>
      </w:r>
      <w:r w:rsidRPr="00003B16">
        <w:rPr>
          <w:color w:val="984806" w:themeColor="accent6" w:themeShade="80"/>
        </w:rPr>
        <w:t>.</w:t>
      </w:r>
      <w:r>
        <w:rPr>
          <w:color w:val="984806" w:themeColor="accent6" w:themeShade="80"/>
        </w:rPr>
        <w:t>2</w:t>
      </w:r>
      <w:r w:rsidRPr="00003B16">
        <w:rPr>
          <w:color w:val="984806" w:themeColor="accent6" w:themeShade="80"/>
        </w:rPr>
        <w:t>.</w:t>
      </w:r>
      <w:r>
        <w:rPr>
          <w:color w:val="984806" w:themeColor="accent6" w:themeShade="80"/>
        </w:rPr>
        <w:t>2</w:t>
      </w:r>
      <w:r w:rsidRPr="00003B16">
        <w:rPr>
          <w:color w:val="984806" w:themeColor="accent6" w:themeShade="80"/>
        </w:rPr>
        <w:t>:</w:t>
      </w:r>
      <w:r w:rsidRPr="00003B16">
        <w:rPr>
          <w:color w:val="984806" w:themeColor="accent6" w:themeShade="80"/>
        </w:rPr>
        <w:tab/>
      </w:r>
      <w:r w:rsidR="00F83180">
        <w:rPr>
          <w:color w:val="984806" w:themeColor="accent6" w:themeShade="80"/>
        </w:rPr>
        <w:t>Výsadby a</w:t>
      </w:r>
      <w:r>
        <w:rPr>
          <w:color w:val="984806" w:themeColor="accent6" w:themeShade="80"/>
        </w:rPr>
        <w:t xml:space="preserve"> údržba </w:t>
      </w:r>
      <w:r w:rsidR="00F83180">
        <w:rPr>
          <w:color w:val="984806" w:themeColor="accent6" w:themeShade="80"/>
        </w:rPr>
        <w:t xml:space="preserve">zeleně </w:t>
      </w:r>
      <w:r>
        <w:rPr>
          <w:color w:val="984806" w:themeColor="accent6" w:themeShade="80"/>
        </w:rPr>
        <w:t>v</w:t>
      </w:r>
      <w:r w:rsidR="00F83180">
        <w:rPr>
          <w:color w:val="984806" w:themeColor="accent6" w:themeShade="80"/>
        </w:rPr>
        <w:t> intravilánu obcí, parkové úpravy v obcích</w:t>
      </w:r>
    </w:p>
    <w:p w:rsidR="00C46979" w:rsidRDefault="00C46979" w:rsidP="00083EEE">
      <w:pPr>
        <w:pStyle w:val="Odstavecseseznamem"/>
        <w:numPr>
          <w:ilvl w:val="0"/>
          <w:numId w:val="110"/>
        </w:numPr>
      </w:pPr>
      <w:r>
        <w:t xml:space="preserve">Zpracování související dokumentace </w:t>
      </w:r>
    </w:p>
    <w:p w:rsidR="00C46979" w:rsidRDefault="00C46979" w:rsidP="00083EEE">
      <w:pPr>
        <w:pStyle w:val="Odstavecseseznamem"/>
        <w:numPr>
          <w:ilvl w:val="0"/>
          <w:numId w:val="110"/>
        </w:numPr>
      </w:pPr>
      <w:r>
        <w:t>Nákup potřebné techniky</w:t>
      </w:r>
      <w:r w:rsidR="00550409">
        <w:t>,</w:t>
      </w:r>
      <w:r>
        <w:t xml:space="preserve"> vybavení</w:t>
      </w:r>
      <w:r w:rsidR="00550409">
        <w:t xml:space="preserve"> a materiálu</w:t>
      </w:r>
    </w:p>
    <w:p w:rsidR="00406BD9" w:rsidRDefault="00C46979" w:rsidP="00083EEE">
      <w:pPr>
        <w:pStyle w:val="Odstavecseseznamem"/>
        <w:numPr>
          <w:ilvl w:val="0"/>
          <w:numId w:val="110"/>
        </w:numPr>
      </w:pPr>
      <w:r>
        <w:t>Související práce a služby</w:t>
      </w:r>
    </w:p>
    <w:p w:rsidR="00B70131" w:rsidRDefault="00B70131" w:rsidP="00083EEE">
      <w:pPr>
        <w:pStyle w:val="Nadpis4"/>
        <w:numPr>
          <w:ilvl w:val="3"/>
          <w:numId w:val="108"/>
        </w:numPr>
        <w:ind w:left="851" w:hanging="851"/>
        <w:rPr>
          <w:color w:val="984806" w:themeColor="accent6" w:themeShade="80"/>
        </w:rPr>
      </w:pPr>
      <w:r w:rsidRPr="00003B16">
        <w:rPr>
          <w:color w:val="984806" w:themeColor="accent6" w:themeShade="80"/>
        </w:rPr>
        <w:t xml:space="preserve">Aktivita </w:t>
      </w:r>
      <w:r>
        <w:rPr>
          <w:color w:val="984806" w:themeColor="accent6" w:themeShade="80"/>
        </w:rPr>
        <w:t>2</w:t>
      </w:r>
      <w:r w:rsidRPr="00003B16">
        <w:rPr>
          <w:color w:val="984806" w:themeColor="accent6" w:themeShade="80"/>
        </w:rPr>
        <w:t>.</w:t>
      </w:r>
      <w:r>
        <w:rPr>
          <w:color w:val="984806" w:themeColor="accent6" w:themeShade="80"/>
        </w:rPr>
        <w:t>2</w:t>
      </w:r>
      <w:r w:rsidRPr="00003B16">
        <w:rPr>
          <w:color w:val="984806" w:themeColor="accent6" w:themeShade="80"/>
        </w:rPr>
        <w:t>.</w:t>
      </w:r>
      <w:r>
        <w:rPr>
          <w:color w:val="984806" w:themeColor="accent6" w:themeShade="80"/>
        </w:rPr>
        <w:t>3</w:t>
      </w:r>
      <w:r w:rsidRPr="00003B16">
        <w:rPr>
          <w:color w:val="984806" w:themeColor="accent6" w:themeShade="80"/>
        </w:rPr>
        <w:t>:</w:t>
      </w:r>
      <w:r w:rsidRPr="00003B16">
        <w:rPr>
          <w:color w:val="984806" w:themeColor="accent6" w:themeShade="80"/>
        </w:rPr>
        <w:tab/>
      </w:r>
      <w:r>
        <w:rPr>
          <w:color w:val="984806" w:themeColor="accent6" w:themeShade="80"/>
        </w:rPr>
        <w:t>Obnova, revitalizace a údržba rybníků a požárních nádrží v intravilánu obcí</w:t>
      </w:r>
    </w:p>
    <w:p w:rsidR="00B70131" w:rsidRDefault="00B70131" w:rsidP="00083EEE">
      <w:pPr>
        <w:pStyle w:val="Odstavecseseznamem"/>
        <w:numPr>
          <w:ilvl w:val="0"/>
          <w:numId w:val="19"/>
        </w:numPr>
      </w:pPr>
      <w:r>
        <w:t xml:space="preserve">Zpracování související dokumentace </w:t>
      </w:r>
    </w:p>
    <w:p w:rsidR="00B70131" w:rsidRDefault="00B70131" w:rsidP="00083EEE">
      <w:pPr>
        <w:pStyle w:val="Odstavecseseznamem"/>
        <w:numPr>
          <w:ilvl w:val="0"/>
          <w:numId w:val="19"/>
        </w:numPr>
      </w:pPr>
      <w:r>
        <w:t>Nákup potřebné techniky, vybavení a materiálu</w:t>
      </w:r>
    </w:p>
    <w:p w:rsidR="00B70131" w:rsidRDefault="00B70131" w:rsidP="00083EEE">
      <w:pPr>
        <w:pStyle w:val="Odstavecseseznamem"/>
        <w:numPr>
          <w:ilvl w:val="0"/>
          <w:numId w:val="19"/>
        </w:numPr>
      </w:pPr>
      <w:r>
        <w:t>Související práce a služby</w:t>
      </w:r>
    </w:p>
    <w:p w:rsidR="00AA5DB2" w:rsidRDefault="002F7976" w:rsidP="00083EEE">
      <w:pPr>
        <w:pStyle w:val="Nadpis2"/>
        <w:numPr>
          <w:ilvl w:val="1"/>
          <w:numId w:val="61"/>
        </w:numPr>
        <w:ind w:left="709" w:hanging="709"/>
        <w:rPr>
          <w:color w:val="984806" w:themeColor="accent6" w:themeShade="80"/>
        </w:rPr>
      </w:pPr>
      <w:bookmarkStart w:id="83" w:name="_Toc397097212"/>
      <w:r>
        <w:rPr>
          <w:color w:val="984806" w:themeColor="accent6" w:themeShade="80"/>
        </w:rPr>
        <w:t>Priorita 3:</w:t>
      </w:r>
      <w:r>
        <w:rPr>
          <w:color w:val="984806" w:themeColor="accent6" w:themeShade="80"/>
        </w:rPr>
        <w:tab/>
      </w:r>
      <w:r w:rsidR="002210A6">
        <w:rPr>
          <w:color w:val="984806" w:themeColor="accent6" w:themeShade="80"/>
        </w:rPr>
        <w:t xml:space="preserve">Zlepšování podmínek </w:t>
      </w:r>
      <w:r w:rsidR="00B808C9" w:rsidRPr="000036F6">
        <w:rPr>
          <w:color w:val="984806" w:themeColor="accent6" w:themeShade="80"/>
        </w:rPr>
        <w:t>pro vzdělávání a sociální začlenění, prevenc</w:t>
      </w:r>
      <w:r w:rsidR="002210A6">
        <w:rPr>
          <w:color w:val="984806" w:themeColor="accent6" w:themeShade="80"/>
        </w:rPr>
        <w:t>i</w:t>
      </w:r>
      <w:r w:rsidR="00B808C9" w:rsidRPr="000036F6">
        <w:rPr>
          <w:color w:val="984806" w:themeColor="accent6" w:themeShade="80"/>
        </w:rPr>
        <w:t xml:space="preserve"> sociálně-patologických jevů, vzdělávací, sociální a zdravotní služby</w:t>
      </w:r>
      <w:bookmarkEnd w:id="83"/>
    </w:p>
    <w:p w:rsidR="00310221" w:rsidRPr="00395935" w:rsidRDefault="00310221" w:rsidP="00083EEE">
      <w:pPr>
        <w:pStyle w:val="Nadpis3"/>
        <w:numPr>
          <w:ilvl w:val="2"/>
          <w:numId w:val="61"/>
        </w:numPr>
        <w:ind w:left="0" w:firstLine="0"/>
        <w:rPr>
          <w:color w:val="984806" w:themeColor="accent6" w:themeShade="80"/>
        </w:rPr>
      </w:pPr>
      <w:bookmarkStart w:id="84" w:name="_Toc397097213"/>
      <w:r w:rsidRPr="00395935">
        <w:rPr>
          <w:color w:val="984806" w:themeColor="accent6" w:themeShade="80"/>
        </w:rPr>
        <w:t xml:space="preserve">Opatření </w:t>
      </w:r>
      <w:r w:rsidR="00987869">
        <w:rPr>
          <w:color w:val="984806" w:themeColor="accent6" w:themeShade="80"/>
        </w:rPr>
        <w:t>3</w:t>
      </w:r>
      <w:r>
        <w:rPr>
          <w:color w:val="984806" w:themeColor="accent6" w:themeShade="80"/>
        </w:rPr>
        <w:t>.1</w:t>
      </w:r>
      <w:r w:rsidRPr="00395935">
        <w:rPr>
          <w:color w:val="984806" w:themeColor="accent6" w:themeShade="80"/>
        </w:rPr>
        <w:t>:</w:t>
      </w:r>
      <w:r w:rsidRPr="00395935">
        <w:rPr>
          <w:color w:val="984806" w:themeColor="accent6" w:themeShade="80"/>
        </w:rPr>
        <w:tab/>
      </w:r>
      <w:r w:rsidR="00395C1C">
        <w:rPr>
          <w:color w:val="984806" w:themeColor="accent6" w:themeShade="80"/>
        </w:rPr>
        <w:t xml:space="preserve">Vzdělávání </w:t>
      </w:r>
      <w:r w:rsidR="00C53817">
        <w:rPr>
          <w:color w:val="984806" w:themeColor="accent6" w:themeShade="80"/>
        </w:rPr>
        <w:t>obyvatel regionu</w:t>
      </w:r>
      <w:bookmarkEnd w:id="84"/>
    </w:p>
    <w:p w:rsidR="00605A2E" w:rsidRDefault="00310221" w:rsidP="00083EEE">
      <w:pPr>
        <w:pStyle w:val="Nadpis4"/>
        <w:numPr>
          <w:ilvl w:val="3"/>
          <w:numId w:val="61"/>
        </w:numPr>
        <w:tabs>
          <w:tab w:val="left" w:pos="851"/>
        </w:tabs>
        <w:ind w:left="851" w:hanging="851"/>
        <w:rPr>
          <w:color w:val="984806" w:themeColor="accent6" w:themeShade="80"/>
        </w:rPr>
      </w:pPr>
      <w:r w:rsidRPr="00003B16">
        <w:rPr>
          <w:color w:val="984806" w:themeColor="accent6" w:themeShade="80"/>
        </w:rPr>
        <w:t xml:space="preserve">Aktivita </w:t>
      </w:r>
      <w:r w:rsidR="00987869">
        <w:rPr>
          <w:color w:val="984806" w:themeColor="accent6" w:themeShade="80"/>
        </w:rPr>
        <w:t>3</w:t>
      </w:r>
      <w:r w:rsidRPr="00003B16">
        <w:rPr>
          <w:color w:val="984806" w:themeColor="accent6" w:themeShade="80"/>
        </w:rPr>
        <w:t>.</w:t>
      </w:r>
      <w:r>
        <w:rPr>
          <w:color w:val="984806" w:themeColor="accent6" w:themeShade="80"/>
        </w:rPr>
        <w:t>1.</w:t>
      </w:r>
      <w:r w:rsidR="00987869">
        <w:rPr>
          <w:color w:val="984806" w:themeColor="accent6" w:themeShade="80"/>
        </w:rPr>
        <w:t>1</w:t>
      </w:r>
      <w:r w:rsidRPr="00003B16">
        <w:rPr>
          <w:color w:val="984806" w:themeColor="accent6" w:themeShade="80"/>
        </w:rPr>
        <w:t>:</w:t>
      </w:r>
      <w:r w:rsidRPr="00003B16">
        <w:rPr>
          <w:color w:val="984806" w:themeColor="accent6" w:themeShade="80"/>
        </w:rPr>
        <w:tab/>
      </w:r>
      <w:r>
        <w:rPr>
          <w:color w:val="984806" w:themeColor="accent6" w:themeShade="80"/>
        </w:rPr>
        <w:t>Budování, modernizace, rekonstrukce</w:t>
      </w:r>
      <w:r w:rsidR="009A58D1">
        <w:rPr>
          <w:color w:val="984806" w:themeColor="accent6" w:themeShade="80"/>
        </w:rPr>
        <w:t>, opravy</w:t>
      </w:r>
      <w:r>
        <w:rPr>
          <w:color w:val="984806" w:themeColor="accent6" w:themeShade="80"/>
        </w:rPr>
        <w:t xml:space="preserve"> a </w:t>
      </w:r>
      <w:r w:rsidR="009A58D1">
        <w:rPr>
          <w:color w:val="984806" w:themeColor="accent6" w:themeShade="80"/>
        </w:rPr>
        <w:t>údržba objektů</w:t>
      </w:r>
      <w:r w:rsidR="00536D50">
        <w:rPr>
          <w:color w:val="984806" w:themeColor="accent6" w:themeShade="80"/>
        </w:rPr>
        <w:t>,</w:t>
      </w:r>
      <w:r w:rsidR="009A58D1">
        <w:rPr>
          <w:color w:val="984806" w:themeColor="accent6" w:themeShade="80"/>
        </w:rPr>
        <w:t xml:space="preserve"> prostor</w:t>
      </w:r>
      <w:r w:rsidR="00536D50">
        <w:rPr>
          <w:color w:val="984806" w:themeColor="accent6" w:themeShade="80"/>
        </w:rPr>
        <w:t xml:space="preserve"> a ploch</w:t>
      </w:r>
      <w:r w:rsidR="009A58D1">
        <w:rPr>
          <w:color w:val="984806" w:themeColor="accent6" w:themeShade="80"/>
        </w:rPr>
        <w:t xml:space="preserve"> sloužících pro vzdělávání</w:t>
      </w:r>
      <w:r w:rsidR="00884F53">
        <w:rPr>
          <w:color w:val="984806" w:themeColor="accent6" w:themeShade="80"/>
        </w:rPr>
        <w:t xml:space="preserve"> </w:t>
      </w:r>
      <w:r w:rsidR="00431A59">
        <w:rPr>
          <w:color w:val="984806" w:themeColor="accent6" w:themeShade="80"/>
        </w:rPr>
        <w:t>a související služby</w:t>
      </w:r>
      <w:r w:rsidR="00A5356E">
        <w:rPr>
          <w:color w:val="984806" w:themeColor="accent6" w:themeShade="80"/>
        </w:rPr>
        <w:t xml:space="preserve"> </w:t>
      </w:r>
      <w:r w:rsidR="00487926">
        <w:rPr>
          <w:color w:val="984806" w:themeColor="accent6" w:themeShade="80"/>
        </w:rPr>
        <w:t xml:space="preserve">(vč. školních jídelen, školních hřišť apod.) </w:t>
      </w:r>
      <w:r w:rsidR="00A5356E">
        <w:rPr>
          <w:color w:val="984806" w:themeColor="accent6" w:themeShade="80"/>
        </w:rPr>
        <w:t>pro všechny věkové kategorie obyvatel regionu</w:t>
      </w:r>
    </w:p>
    <w:p w:rsidR="00D113F2" w:rsidRDefault="00D113F2" w:rsidP="00083EEE">
      <w:pPr>
        <w:pStyle w:val="Odstavecseseznamem"/>
        <w:numPr>
          <w:ilvl w:val="0"/>
          <w:numId w:val="63"/>
        </w:numPr>
      </w:pPr>
      <w:r>
        <w:t xml:space="preserve">Zpracování související dokumentace </w:t>
      </w:r>
    </w:p>
    <w:p w:rsidR="00D113F2" w:rsidRDefault="00D113F2" w:rsidP="00083EEE">
      <w:pPr>
        <w:pStyle w:val="Odstavecseseznamem"/>
        <w:numPr>
          <w:ilvl w:val="0"/>
          <w:numId w:val="63"/>
        </w:numPr>
      </w:pPr>
      <w:r>
        <w:t>Nákup potřebné techniky a vybavení</w:t>
      </w:r>
    </w:p>
    <w:p w:rsidR="00D113F2" w:rsidRDefault="00D113F2" w:rsidP="00083EEE">
      <w:pPr>
        <w:pStyle w:val="Odstavecseseznamem"/>
        <w:widowControl w:val="0"/>
        <w:numPr>
          <w:ilvl w:val="0"/>
          <w:numId w:val="63"/>
        </w:numPr>
        <w:ind w:left="714" w:hanging="357"/>
      </w:pPr>
      <w:r>
        <w:t>Související práce a služby</w:t>
      </w:r>
    </w:p>
    <w:p w:rsidR="00605A2E" w:rsidRDefault="00605A2E" w:rsidP="00083EEE">
      <w:pPr>
        <w:pStyle w:val="Nadpis4"/>
        <w:keepNext w:val="0"/>
        <w:keepLines w:val="0"/>
        <w:widowControl w:val="0"/>
        <w:numPr>
          <w:ilvl w:val="3"/>
          <w:numId w:val="61"/>
        </w:numPr>
        <w:tabs>
          <w:tab w:val="left" w:pos="851"/>
        </w:tabs>
        <w:ind w:left="851" w:hanging="851"/>
        <w:rPr>
          <w:color w:val="984806" w:themeColor="accent6" w:themeShade="80"/>
        </w:rPr>
      </w:pPr>
      <w:r>
        <w:rPr>
          <w:color w:val="984806" w:themeColor="accent6" w:themeShade="80"/>
        </w:rPr>
        <w:t xml:space="preserve"> </w:t>
      </w:r>
      <w:r w:rsidR="000E309F" w:rsidRPr="00003B16">
        <w:rPr>
          <w:color w:val="984806" w:themeColor="accent6" w:themeShade="80"/>
        </w:rPr>
        <w:t xml:space="preserve">Aktivita </w:t>
      </w:r>
      <w:r w:rsidR="000E309F">
        <w:rPr>
          <w:color w:val="984806" w:themeColor="accent6" w:themeShade="80"/>
        </w:rPr>
        <w:t>3</w:t>
      </w:r>
      <w:r w:rsidR="000E309F" w:rsidRPr="00003B16">
        <w:rPr>
          <w:color w:val="984806" w:themeColor="accent6" w:themeShade="80"/>
        </w:rPr>
        <w:t>.</w:t>
      </w:r>
      <w:r w:rsidR="000E309F">
        <w:rPr>
          <w:color w:val="984806" w:themeColor="accent6" w:themeShade="80"/>
        </w:rPr>
        <w:t>1.2</w:t>
      </w:r>
      <w:r w:rsidR="000E309F" w:rsidRPr="00003B16">
        <w:rPr>
          <w:color w:val="984806" w:themeColor="accent6" w:themeShade="80"/>
        </w:rPr>
        <w:t>:</w:t>
      </w:r>
      <w:r w:rsidR="000E309F" w:rsidRPr="00003B16">
        <w:rPr>
          <w:color w:val="984806" w:themeColor="accent6" w:themeShade="80"/>
        </w:rPr>
        <w:tab/>
      </w:r>
      <w:r w:rsidR="00851CEE">
        <w:rPr>
          <w:color w:val="984806" w:themeColor="accent6" w:themeShade="80"/>
        </w:rPr>
        <w:t>Pořízení, modernizace vybavení a pomůcek sloužících pro vzdělávání</w:t>
      </w:r>
      <w:r w:rsidR="00884F53">
        <w:rPr>
          <w:color w:val="984806" w:themeColor="accent6" w:themeShade="80"/>
        </w:rPr>
        <w:t xml:space="preserve"> </w:t>
      </w:r>
      <w:r w:rsidR="00431A59">
        <w:rPr>
          <w:color w:val="984806" w:themeColor="accent6" w:themeShade="80"/>
        </w:rPr>
        <w:t>a související služby</w:t>
      </w:r>
      <w:r w:rsidR="00A5356E">
        <w:rPr>
          <w:color w:val="984806" w:themeColor="accent6" w:themeShade="80"/>
        </w:rPr>
        <w:t xml:space="preserve"> </w:t>
      </w:r>
      <w:r w:rsidR="00487926">
        <w:rPr>
          <w:color w:val="984806" w:themeColor="accent6" w:themeShade="80"/>
        </w:rPr>
        <w:t xml:space="preserve">(vč. školních jídelen, školních hřišť apod.) </w:t>
      </w:r>
      <w:r w:rsidR="00A5356E">
        <w:rPr>
          <w:color w:val="984806" w:themeColor="accent6" w:themeShade="80"/>
        </w:rPr>
        <w:t>pro všechny věkové kategorie obyvatel regionu</w:t>
      </w:r>
    </w:p>
    <w:p w:rsidR="00D113F2" w:rsidRDefault="00D113F2" w:rsidP="00083EEE">
      <w:pPr>
        <w:pStyle w:val="Odstavecseseznamem"/>
        <w:numPr>
          <w:ilvl w:val="0"/>
          <w:numId w:val="64"/>
        </w:numPr>
      </w:pPr>
      <w:r>
        <w:t xml:space="preserve">Zpracování související dokumentace </w:t>
      </w:r>
    </w:p>
    <w:p w:rsidR="00D113F2" w:rsidRDefault="00D113F2" w:rsidP="00083EEE">
      <w:pPr>
        <w:pStyle w:val="Odstavecseseznamem"/>
        <w:numPr>
          <w:ilvl w:val="0"/>
          <w:numId w:val="64"/>
        </w:numPr>
      </w:pPr>
      <w:r>
        <w:t>Nákup potřebné techniky a vybavení</w:t>
      </w:r>
    </w:p>
    <w:p w:rsidR="00D113F2" w:rsidRDefault="00D113F2" w:rsidP="00083EEE">
      <w:pPr>
        <w:pStyle w:val="Odstavecseseznamem"/>
        <w:widowControl w:val="0"/>
        <w:numPr>
          <w:ilvl w:val="0"/>
          <w:numId w:val="64"/>
        </w:numPr>
      </w:pPr>
      <w:r>
        <w:t>Související práce a služby</w:t>
      </w:r>
    </w:p>
    <w:p w:rsidR="00D113F2" w:rsidRDefault="000E309F" w:rsidP="00083EEE">
      <w:pPr>
        <w:pStyle w:val="Nadpis4"/>
        <w:keepNext w:val="0"/>
        <w:keepLines w:val="0"/>
        <w:numPr>
          <w:ilvl w:val="3"/>
          <w:numId w:val="61"/>
        </w:numPr>
        <w:tabs>
          <w:tab w:val="left" w:pos="851"/>
        </w:tabs>
        <w:ind w:left="851" w:hanging="851"/>
        <w:rPr>
          <w:color w:val="984806" w:themeColor="accent6" w:themeShade="80"/>
        </w:rPr>
      </w:pPr>
      <w:r w:rsidRPr="00003B16">
        <w:rPr>
          <w:color w:val="984806" w:themeColor="accent6" w:themeShade="80"/>
        </w:rPr>
        <w:lastRenderedPageBreak/>
        <w:t xml:space="preserve">Aktivita </w:t>
      </w:r>
      <w:r>
        <w:rPr>
          <w:color w:val="984806" w:themeColor="accent6" w:themeShade="80"/>
        </w:rPr>
        <w:t>3</w:t>
      </w:r>
      <w:r w:rsidRPr="00003B16">
        <w:rPr>
          <w:color w:val="984806" w:themeColor="accent6" w:themeShade="80"/>
        </w:rPr>
        <w:t>.</w:t>
      </w:r>
      <w:r>
        <w:rPr>
          <w:color w:val="984806" w:themeColor="accent6" w:themeShade="80"/>
        </w:rPr>
        <w:t>1.3</w:t>
      </w:r>
      <w:r w:rsidRPr="00003B16">
        <w:rPr>
          <w:color w:val="984806" w:themeColor="accent6" w:themeShade="80"/>
        </w:rPr>
        <w:t>:</w:t>
      </w:r>
      <w:r w:rsidRPr="00003B16">
        <w:rPr>
          <w:color w:val="984806" w:themeColor="accent6" w:themeShade="80"/>
        </w:rPr>
        <w:tab/>
      </w:r>
      <w:r w:rsidR="00CB6127">
        <w:rPr>
          <w:color w:val="984806" w:themeColor="accent6" w:themeShade="80"/>
        </w:rPr>
        <w:t>Realizace m</w:t>
      </w:r>
      <w:r w:rsidR="00BF5675">
        <w:rPr>
          <w:color w:val="984806" w:themeColor="accent6" w:themeShade="80"/>
        </w:rPr>
        <w:t>imoškolní</w:t>
      </w:r>
      <w:r w:rsidR="00CB6127">
        <w:rPr>
          <w:color w:val="984806" w:themeColor="accent6" w:themeShade="80"/>
        </w:rPr>
        <w:t>ch</w:t>
      </w:r>
      <w:r w:rsidR="00BF5675">
        <w:rPr>
          <w:color w:val="984806" w:themeColor="accent6" w:themeShade="80"/>
        </w:rPr>
        <w:t xml:space="preserve"> vzdělávací</w:t>
      </w:r>
      <w:r w:rsidR="00CB6127">
        <w:rPr>
          <w:color w:val="984806" w:themeColor="accent6" w:themeShade="80"/>
        </w:rPr>
        <w:t>ch akcí</w:t>
      </w:r>
      <w:r w:rsidR="00BF5675">
        <w:rPr>
          <w:color w:val="984806" w:themeColor="accent6" w:themeShade="80"/>
        </w:rPr>
        <w:t xml:space="preserve"> a aktivit, celoživotní vzdělávání  </w:t>
      </w:r>
      <w:r w:rsidR="00605A2E">
        <w:rPr>
          <w:color w:val="984806" w:themeColor="accent6" w:themeShade="80"/>
        </w:rPr>
        <w:t xml:space="preserve"> </w:t>
      </w:r>
    </w:p>
    <w:p w:rsidR="00D113F2" w:rsidRDefault="00D113F2" w:rsidP="00083EEE">
      <w:pPr>
        <w:pStyle w:val="Odstavecseseznamem"/>
        <w:numPr>
          <w:ilvl w:val="0"/>
          <w:numId w:val="65"/>
        </w:numPr>
      </w:pPr>
      <w:r>
        <w:t xml:space="preserve">Zpracování související dokumentace </w:t>
      </w:r>
    </w:p>
    <w:p w:rsidR="00D113F2" w:rsidRDefault="00D113F2" w:rsidP="00083EEE">
      <w:pPr>
        <w:pStyle w:val="Odstavecseseznamem"/>
        <w:numPr>
          <w:ilvl w:val="0"/>
          <w:numId w:val="65"/>
        </w:numPr>
      </w:pPr>
      <w:r>
        <w:t>Nákup potřebného vybavení a materiálu</w:t>
      </w:r>
    </w:p>
    <w:p w:rsidR="00605A2E" w:rsidRPr="00D113F2" w:rsidRDefault="00D113F2" w:rsidP="00083EEE">
      <w:pPr>
        <w:pStyle w:val="Odstavecseseznamem"/>
        <w:widowControl w:val="0"/>
        <w:numPr>
          <w:ilvl w:val="0"/>
          <w:numId w:val="65"/>
        </w:numPr>
      </w:pPr>
      <w:r>
        <w:t>Související práce a služby</w:t>
      </w:r>
    </w:p>
    <w:p w:rsidR="00B76D6F" w:rsidRDefault="000E309F" w:rsidP="00083EEE">
      <w:pPr>
        <w:pStyle w:val="Nadpis4"/>
        <w:keepNext w:val="0"/>
        <w:keepLines w:val="0"/>
        <w:widowControl w:val="0"/>
        <w:numPr>
          <w:ilvl w:val="3"/>
          <w:numId w:val="61"/>
        </w:numPr>
        <w:tabs>
          <w:tab w:val="left" w:pos="851"/>
        </w:tabs>
        <w:ind w:left="851" w:hanging="851"/>
        <w:rPr>
          <w:color w:val="984806" w:themeColor="accent6" w:themeShade="80"/>
        </w:rPr>
      </w:pPr>
      <w:r w:rsidRPr="00003B16">
        <w:rPr>
          <w:color w:val="984806" w:themeColor="accent6" w:themeShade="80"/>
        </w:rPr>
        <w:t xml:space="preserve">Aktivita </w:t>
      </w:r>
      <w:r>
        <w:rPr>
          <w:color w:val="984806" w:themeColor="accent6" w:themeShade="80"/>
        </w:rPr>
        <w:t>3</w:t>
      </w:r>
      <w:r w:rsidRPr="00003B16">
        <w:rPr>
          <w:color w:val="984806" w:themeColor="accent6" w:themeShade="80"/>
        </w:rPr>
        <w:t>.</w:t>
      </w:r>
      <w:r>
        <w:rPr>
          <w:color w:val="984806" w:themeColor="accent6" w:themeShade="80"/>
        </w:rPr>
        <w:t>1.4</w:t>
      </w:r>
      <w:r w:rsidRPr="00003B16">
        <w:rPr>
          <w:color w:val="984806" w:themeColor="accent6" w:themeShade="80"/>
        </w:rPr>
        <w:t>:</w:t>
      </w:r>
      <w:r w:rsidRPr="00003B16">
        <w:rPr>
          <w:color w:val="984806" w:themeColor="accent6" w:themeShade="80"/>
        </w:rPr>
        <w:tab/>
      </w:r>
      <w:r w:rsidR="00917C64">
        <w:rPr>
          <w:color w:val="984806" w:themeColor="accent6" w:themeShade="80"/>
        </w:rPr>
        <w:t>Realizace volnočasových akcí a aktivit pro děti, mládež i širokou veřejnost ve školských zařízeníc</w:t>
      </w:r>
      <w:r w:rsidR="00B76D6F">
        <w:rPr>
          <w:color w:val="984806" w:themeColor="accent6" w:themeShade="80"/>
        </w:rPr>
        <w:t>h</w:t>
      </w:r>
    </w:p>
    <w:p w:rsidR="008F090B" w:rsidRDefault="008F090B" w:rsidP="00083EEE">
      <w:pPr>
        <w:pStyle w:val="Odstavecseseznamem"/>
        <w:numPr>
          <w:ilvl w:val="0"/>
          <w:numId w:val="66"/>
        </w:numPr>
      </w:pPr>
      <w:r>
        <w:t xml:space="preserve">Zpracování související dokumentace </w:t>
      </w:r>
    </w:p>
    <w:p w:rsidR="008F090B" w:rsidRDefault="008F090B" w:rsidP="00083EEE">
      <w:pPr>
        <w:pStyle w:val="Odstavecseseznamem"/>
        <w:numPr>
          <w:ilvl w:val="0"/>
          <w:numId w:val="66"/>
        </w:numPr>
      </w:pPr>
      <w:r>
        <w:t>Nákup potřebné</w:t>
      </w:r>
      <w:r w:rsidR="00A723F2">
        <w:t xml:space="preserve">ho </w:t>
      </w:r>
      <w:r>
        <w:t>vybavení</w:t>
      </w:r>
      <w:r w:rsidR="00A723F2">
        <w:t xml:space="preserve"> a materiálu</w:t>
      </w:r>
    </w:p>
    <w:p w:rsidR="008F090B" w:rsidRDefault="008F090B" w:rsidP="00083EEE">
      <w:pPr>
        <w:pStyle w:val="Odstavecseseznamem"/>
        <w:widowControl w:val="0"/>
        <w:numPr>
          <w:ilvl w:val="0"/>
          <w:numId w:val="66"/>
        </w:numPr>
      </w:pPr>
      <w:r>
        <w:t>Související práce a služby</w:t>
      </w:r>
    </w:p>
    <w:p w:rsidR="007526B0" w:rsidRDefault="00B76D6F" w:rsidP="00083EEE">
      <w:pPr>
        <w:pStyle w:val="Nadpis4"/>
        <w:keepNext w:val="0"/>
        <w:keepLines w:val="0"/>
        <w:widowControl w:val="0"/>
        <w:numPr>
          <w:ilvl w:val="3"/>
          <w:numId w:val="61"/>
        </w:numPr>
        <w:tabs>
          <w:tab w:val="left" w:pos="851"/>
        </w:tabs>
        <w:ind w:left="851" w:hanging="851"/>
        <w:rPr>
          <w:color w:val="984806" w:themeColor="accent6" w:themeShade="80"/>
        </w:rPr>
      </w:pPr>
      <w:r>
        <w:rPr>
          <w:color w:val="984806" w:themeColor="accent6" w:themeShade="80"/>
        </w:rPr>
        <w:t>Aktivita 3.1.5:</w:t>
      </w:r>
      <w:r>
        <w:rPr>
          <w:color w:val="984806" w:themeColor="accent6" w:themeShade="80"/>
        </w:rPr>
        <w:tab/>
      </w:r>
      <w:r w:rsidR="00FA31FF">
        <w:rPr>
          <w:color w:val="984806" w:themeColor="accent6" w:themeShade="80"/>
        </w:rPr>
        <w:t xml:space="preserve">Podpora a optimalizace hromadné dopravy dětí </w:t>
      </w:r>
      <w:r w:rsidR="00913BFD">
        <w:rPr>
          <w:color w:val="984806" w:themeColor="accent6" w:themeShade="80"/>
        </w:rPr>
        <w:t xml:space="preserve">a mládeže </w:t>
      </w:r>
      <w:r w:rsidR="00FA31FF">
        <w:rPr>
          <w:color w:val="984806" w:themeColor="accent6" w:themeShade="80"/>
        </w:rPr>
        <w:t>do ško</w:t>
      </w:r>
      <w:r w:rsidR="0003007D">
        <w:rPr>
          <w:color w:val="984806" w:themeColor="accent6" w:themeShade="80"/>
        </w:rPr>
        <w:t>l</w:t>
      </w:r>
    </w:p>
    <w:p w:rsidR="00586C31" w:rsidRDefault="00586C31" w:rsidP="00083EEE">
      <w:pPr>
        <w:pStyle w:val="Odstavecseseznamem"/>
        <w:numPr>
          <w:ilvl w:val="0"/>
          <w:numId w:val="67"/>
        </w:numPr>
      </w:pPr>
      <w:r>
        <w:t xml:space="preserve">Zpracování související dokumentace </w:t>
      </w:r>
    </w:p>
    <w:p w:rsidR="00586C31" w:rsidRDefault="00586C31" w:rsidP="00083EEE">
      <w:pPr>
        <w:pStyle w:val="Odstavecseseznamem"/>
        <w:numPr>
          <w:ilvl w:val="0"/>
          <w:numId w:val="67"/>
        </w:numPr>
      </w:pPr>
      <w:r>
        <w:t>Nákup potřebné techniky a vybavení</w:t>
      </w:r>
    </w:p>
    <w:p w:rsidR="00586C31" w:rsidRDefault="00586C31" w:rsidP="00083EEE">
      <w:pPr>
        <w:pStyle w:val="Odstavecseseznamem"/>
        <w:widowControl w:val="0"/>
        <w:numPr>
          <w:ilvl w:val="0"/>
          <w:numId w:val="67"/>
        </w:numPr>
      </w:pPr>
      <w:r>
        <w:t>Související práce a služby</w:t>
      </w:r>
    </w:p>
    <w:p w:rsidR="00605A2E" w:rsidRDefault="007526B0" w:rsidP="00083EEE">
      <w:pPr>
        <w:pStyle w:val="Nadpis4"/>
        <w:keepNext w:val="0"/>
        <w:keepLines w:val="0"/>
        <w:widowControl w:val="0"/>
        <w:numPr>
          <w:ilvl w:val="3"/>
          <w:numId w:val="61"/>
        </w:numPr>
        <w:tabs>
          <w:tab w:val="left" w:pos="851"/>
        </w:tabs>
        <w:ind w:left="851" w:hanging="851"/>
        <w:rPr>
          <w:color w:val="984806" w:themeColor="accent6" w:themeShade="80"/>
        </w:rPr>
      </w:pPr>
      <w:r>
        <w:rPr>
          <w:color w:val="984806" w:themeColor="accent6" w:themeShade="80"/>
        </w:rPr>
        <w:t>Aktivita 3.1.6:</w:t>
      </w:r>
      <w:r>
        <w:rPr>
          <w:color w:val="984806" w:themeColor="accent6" w:themeShade="80"/>
        </w:rPr>
        <w:tab/>
        <w:t>Profesní vzdělávání v ob</w:t>
      </w:r>
      <w:r w:rsidR="00FA31FF">
        <w:rPr>
          <w:color w:val="984806" w:themeColor="accent6" w:themeShade="80"/>
        </w:rPr>
        <w:t>l</w:t>
      </w:r>
      <w:r>
        <w:rPr>
          <w:color w:val="984806" w:themeColor="accent6" w:themeShade="80"/>
        </w:rPr>
        <w:t>asti školství a celoživotního vzdělávání</w:t>
      </w:r>
    </w:p>
    <w:p w:rsidR="00920C90" w:rsidRDefault="00920C90" w:rsidP="00083EEE">
      <w:pPr>
        <w:pStyle w:val="Odstavecseseznamem"/>
        <w:numPr>
          <w:ilvl w:val="0"/>
          <w:numId w:val="68"/>
        </w:numPr>
      </w:pPr>
      <w:r>
        <w:t xml:space="preserve">Zpracování související dokumentace </w:t>
      </w:r>
    </w:p>
    <w:p w:rsidR="00920C90" w:rsidRDefault="002D4891" w:rsidP="00083EEE">
      <w:pPr>
        <w:pStyle w:val="Odstavecseseznamem"/>
        <w:numPr>
          <w:ilvl w:val="0"/>
          <w:numId w:val="68"/>
        </w:numPr>
      </w:pPr>
      <w:r>
        <w:t xml:space="preserve">Nákup potřebného </w:t>
      </w:r>
      <w:r w:rsidR="00920C90">
        <w:t>vybavení</w:t>
      </w:r>
      <w:r>
        <w:t xml:space="preserve"> a materiálu</w:t>
      </w:r>
    </w:p>
    <w:p w:rsidR="00920C90" w:rsidRPr="00920C90" w:rsidRDefault="00920C90" w:rsidP="00083EEE">
      <w:pPr>
        <w:pStyle w:val="Odstavecseseznamem"/>
        <w:widowControl w:val="0"/>
        <w:numPr>
          <w:ilvl w:val="0"/>
          <w:numId w:val="68"/>
        </w:numPr>
      </w:pPr>
      <w:r>
        <w:t>Související práce a služby</w:t>
      </w:r>
    </w:p>
    <w:p w:rsidR="00A36C0C" w:rsidRPr="00395935" w:rsidRDefault="00A36C0C" w:rsidP="00083EEE">
      <w:pPr>
        <w:pStyle w:val="Nadpis3"/>
        <w:keepNext w:val="0"/>
        <w:keepLines w:val="0"/>
        <w:widowControl w:val="0"/>
        <w:numPr>
          <w:ilvl w:val="2"/>
          <w:numId w:val="61"/>
        </w:numPr>
        <w:ind w:left="0" w:firstLine="0"/>
        <w:rPr>
          <w:color w:val="984806" w:themeColor="accent6" w:themeShade="80"/>
        </w:rPr>
      </w:pPr>
      <w:bookmarkStart w:id="85" w:name="_Toc397097214"/>
      <w:r w:rsidRPr="00395935">
        <w:rPr>
          <w:color w:val="984806" w:themeColor="accent6" w:themeShade="80"/>
        </w:rPr>
        <w:t xml:space="preserve">Opatření </w:t>
      </w:r>
      <w:r>
        <w:rPr>
          <w:color w:val="984806" w:themeColor="accent6" w:themeShade="80"/>
        </w:rPr>
        <w:t>3.</w:t>
      </w:r>
      <w:r w:rsidR="00B7646C">
        <w:rPr>
          <w:color w:val="984806" w:themeColor="accent6" w:themeShade="80"/>
        </w:rPr>
        <w:t>2</w:t>
      </w:r>
      <w:r w:rsidRPr="00395935">
        <w:rPr>
          <w:color w:val="984806" w:themeColor="accent6" w:themeShade="80"/>
        </w:rPr>
        <w:t>:</w:t>
      </w:r>
      <w:r w:rsidRPr="00395935">
        <w:rPr>
          <w:color w:val="984806" w:themeColor="accent6" w:themeShade="80"/>
        </w:rPr>
        <w:tab/>
      </w:r>
      <w:r w:rsidR="00C97DD4">
        <w:rPr>
          <w:color w:val="984806" w:themeColor="accent6" w:themeShade="80"/>
        </w:rPr>
        <w:t>Sociální začlenění, služby</w:t>
      </w:r>
      <w:r w:rsidR="00B87D08">
        <w:rPr>
          <w:color w:val="984806" w:themeColor="accent6" w:themeShade="80"/>
        </w:rPr>
        <w:t xml:space="preserve"> sociální péče a prevence</w:t>
      </w:r>
      <w:r w:rsidR="007F0A6C">
        <w:rPr>
          <w:color w:val="984806" w:themeColor="accent6" w:themeShade="80"/>
        </w:rPr>
        <w:t>, prorodinné aktivity</w:t>
      </w:r>
      <w:bookmarkEnd w:id="85"/>
    </w:p>
    <w:p w:rsidR="007F0A6C" w:rsidRDefault="00A36C0C" w:rsidP="00083EEE">
      <w:pPr>
        <w:pStyle w:val="Nadpis4"/>
        <w:keepNext w:val="0"/>
        <w:keepLines w:val="0"/>
        <w:widowControl w:val="0"/>
        <w:numPr>
          <w:ilvl w:val="3"/>
          <w:numId w:val="61"/>
        </w:numPr>
        <w:tabs>
          <w:tab w:val="left" w:pos="851"/>
        </w:tabs>
        <w:ind w:left="851" w:hanging="851"/>
        <w:rPr>
          <w:color w:val="984806" w:themeColor="accent6" w:themeShade="80"/>
        </w:rPr>
      </w:pPr>
      <w:r w:rsidRPr="00003B16">
        <w:rPr>
          <w:color w:val="984806" w:themeColor="accent6" w:themeShade="80"/>
        </w:rPr>
        <w:t xml:space="preserve">Aktivita </w:t>
      </w:r>
      <w:r>
        <w:rPr>
          <w:color w:val="984806" w:themeColor="accent6" w:themeShade="80"/>
        </w:rPr>
        <w:t>3</w:t>
      </w:r>
      <w:r w:rsidRPr="00003B16">
        <w:rPr>
          <w:color w:val="984806" w:themeColor="accent6" w:themeShade="80"/>
        </w:rPr>
        <w:t>.</w:t>
      </w:r>
      <w:r w:rsidR="00B7646C">
        <w:rPr>
          <w:color w:val="984806" w:themeColor="accent6" w:themeShade="80"/>
        </w:rPr>
        <w:t>2</w:t>
      </w:r>
      <w:r>
        <w:rPr>
          <w:color w:val="984806" w:themeColor="accent6" w:themeShade="80"/>
        </w:rPr>
        <w:t>.1</w:t>
      </w:r>
      <w:r w:rsidRPr="00003B16">
        <w:rPr>
          <w:color w:val="984806" w:themeColor="accent6" w:themeShade="80"/>
        </w:rPr>
        <w:t>:</w:t>
      </w:r>
      <w:r w:rsidRPr="00003B16">
        <w:rPr>
          <w:color w:val="984806" w:themeColor="accent6" w:themeShade="80"/>
        </w:rPr>
        <w:tab/>
      </w:r>
      <w:r>
        <w:rPr>
          <w:color w:val="984806" w:themeColor="accent6" w:themeShade="80"/>
        </w:rPr>
        <w:t>Budování, modernizace, rekonstrukce</w:t>
      </w:r>
      <w:r w:rsidR="00C97DD4">
        <w:rPr>
          <w:color w:val="984806" w:themeColor="accent6" w:themeShade="80"/>
        </w:rPr>
        <w:t xml:space="preserve">, opravy a údržba objektů a prostor sloužících pro poskytování </w:t>
      </w:r>
      <w:r w:rsidR="003D54EB">
        <w:rPr>
          <w:color w:val="984806" w:themeColor="accent6" w:themeShade="80"/>
        </w:rPr>
        <w:t xml:space="preserve">všech typů </w:t>
      </w:r>
      <w:r w:rsidR="00C97DD4">
        <w:rPr>
          <w:color w:val="984806" w:themeColor="accent6" w:themeShade="80"/>
        </w:rPr>
        <w:t>sociálních služeb</w:t>
      </w:r>
      <w:r w:rsidR="00B87D08">
        <w:rPr>
          <w:color w:val="984806" w:themeColor="accent6" w:themeShade="80"/>
        </w:rPr>
        <w:t xml:space="preserve"> a sociální prevence</w:t>
      </w:r>
      <w:r w:rsidR="00607E33">
        <w:rPr>
          <w:color w:val="984806" w:themeColor="accent6" w:themeShade="80"/>
        </w:rPr>
        <w:t xml:space="preserve"> pro všechny věkové kategorie obyvatel regionu</w:t>
      </w:r>
    </w:p>
    <w:p w:rsidR="002759ED" w:rsidRDefault="002759ED" w:rsidP="00083EEE">
      <w:pPr>
        <w:pStyle w:val="Odstavecseseznamem"/>
        <w:numPr>
          <w:ilvl w:val="0"/>
          <w:numId w:val="69"/>
        </w:numPr>
      </w:pPr>
      <w:r>
        <w:t xml:space="preserve">Zpracování související dokumentace </w:t>
      </w:r>
    </w:p>
    <w:p w:rsidR="002759ED" w:rsidRDefault="002759ED" w:rsidP="00083EEE">
      <w:pPr>
        <w:pStyle w:val="Odstavecseseznamem"/>
        <w:numPr>
          <w:ilvl w:val="0"/>
          <w:numId w:val="69"/>
        </w:numPr>
      </w:pPr>
      <w:r>
        <w:t>Nákup potřebné techniky a vybavení</w:t>
      </w:r>
    </w:p>
    <w:p w:rsidR="002759ED" w:rsidRDefault="002759ED" w:rsidP="00083EEE">
      <w:pPr>
        <w:pStyle w:val="Odstavecseseznamem"/>
        <w:widowControl w:val="0"/>
        <w:numPr>
          <w:ilvl w:val="0"/>
          <w:numId w:val="69"/>
        </w:numPr>
      </w:pPr>
      <w:r>
        <w:t>Související práce a služby</w:t>
      </w:r>
    </w:p>
    <w:p w:rsidR="00A36C0C" w:rsidRDefault="00B7646C" w:rsidP="00083EEE">
      <w:pPr>
        <w:pStyle w:val="Nadpis4"/>
        <w:keepNext w:val="0"/>
        <w:keepLines w:val="0"/>
        <w:widowControl w:val="0"/>
        <w:numPr>
          <w:ilvl w:val="3"/>
          <w:numId w:val="61"/>
        </w:numPr>
        <w:tabs>
          <w:tab w:val="left" w:pos="851"/>
        </w:tabs>
        <w:ind w:left="851" w:hanging="851"/>
        <w:rPr>
          <w:color w:val="984806" w:themeColor="accent6" w:themeShade="80"/>
        </w:rPr>
      </w:pPr>
      <w:r w:rsidRPr="00003B16">
        <w:rPr>
          <w:color w:val="984806" w:themeColor="accent6" w:themeShade="80"/>
        </w:rPr>
        <w:t xml:space="preserve">Aktivita </w:t>
      </w:r>
      <w:r>
        <w:rPr>
          <w:color w:val="984806" w:themeColor="accent6" w:themeShade="80"/>
        </w:rPr>
        <w:t>3</w:t>
      </w:r>
      <w:r w:rsidRPr="00003B16">
        <w:rPr>
          <w:color w:val="984806" w:themeColor="accent6" w:themeShade="80"/>
        </w:rPr>
        <w:t>.</w:t>
      </w:r>
      <w:r>
        <w:rPr>
          <w:color w:val="984806" w:themeColor="accent6" w:themeShade="80"/>
        </w:rPr>
        <w:t>2.2</w:t>
      </w:r>
      <w:r w:rsidRPr="00003B16">
        <w:rPr>
          <w:color w:val="984806" w:themeColor="accent6" w:themeShade="80"/>
        </w:rPr>
        <w:t>:</w:t>
      </w:r>
      <w:r w:rsidRPr="00003B16">
        <w:rPr>
          <w:color w:val="984806" w:themeColor="accent6" w:themeShade="80"/>
        </w:rPr>
        <w:tab/>
      </w:r>
      <w:r w:rsidR="00876CAF">
        <w:rPr>
          <w:color w:val="984806" w:themeColor="accent6" w:themeShade="80"/>
        </w:rPr>
        <w:t xml:space="preserve">Pořízení, </w:t>
      </w:r>
      <w:r>
        <w:rPr>
          <w:color w:val="984806" w:themeColor="accent6" w:themeShade="80"/>
        </w:rPr>
        <w:t>modernizace</w:t>
      </w:r>
      <w:r w:rsidR="00876CAF">
        <w:rPr>
          <w:color w:val="984806" w:themeColor="accent6" w:themeShade="80"/>
        </w:rPr>
        <w:t xml:space="preserve"> </w:t>
      </w:r>
      <w:r>
        <w:rPr>
          <w:color w:val="984806" w:themeColor="accent6" w:themeShade="80"/>
        </w:rPr>
        <w:t xml:space="preserve">vybavení </w:t>
      </w:r>
      <w:r w:rsidR="00876CAF">
        <w:rPr>
          <w:color w:val="984806" w:themeColor="accent6" w:themeShade="80"/>
        </w:rPr>
        <w:t xml:space="preserve">sloužícího pro poskytování </w:t>
      </w:r>
      <w:r w:rsidR="003D54EB">
        <w:rPr>
          <w:color w:val="984806" w:themeColor="accent6" w:themeShade="80"/>
        </w:rPr>
        <w:t>všech typů</w:t>
      </w:r>
      <w:r w:rsidR="004A1BAA">
        <w:rPr>
          <w:color w:val="984806" w:themeColor="accent6" w:themeShade="80"/>
        </w:rPr>
        <w:t xml:space="preserve"> </w:t>
      </w:r>
      <w:r w:rsidR="00876CAF">
        <w:rPr>
          <w:color w:val="984806" w:themeColor="accent6" w:themeShade="80"/>
        </w:rPr>
        <w:t>sociálních služeb</w:t>
      </w:r>
      <w:r w:rsidR="00A36C0C">
        <w:rPr>
          <w:color w:val="984806" w:themeColor="accent6" w:themeShade="80"/>
        </w:rPr>
        <w:t xml:space="preserve"> </w:t>
      </w:r>
      <w:r w:rsidR="0086652C">
        <w:rPr>
          <w:color w:val="984806" w:themeColor="accent6" w:themeShade="80"/>
        </w:rPr>
        <w:t>a sociální prevence</w:t>
      </w:r>
      <w:r w:rsidR="00943541">
        <w:rPr>
          <w:color w:val="984806" w:themeColor="accent6" w:themeShade="80"/>
        </w:rPr>
        <w:t xml:space="preserve"> </w:t>
      </w:r>
      <w:r w:rsidR="00607E33">
        <w:rPr>
          <w:color w:val="984806" w:themeColor="accent6" w:themeShade="80"/>
        </w:rPr>
        <w:t>pro všechny věkové kategorie obyvatel regionu</w:t>
      </w:r>
    </w:p>
    <w:p w:rsidR="00BC5CEB" w:rsidRDefault="00BC5CEB" w:rsidP="00083EEE">
      <w:pPr>
        <w:pStyle w:val="Odstavecseseznamem"/>
        <w:numPr>
          <w:ilvl w:val="0"/>
          <w:numId w:val="70"/>
        </w:numPr>
      </w:pPr>
      <w:r>
        <w:t xml:space="preserve">Zpracování související dokumentace </w:t>
      </w:r>
    </w:p>
    <w:p w:rsidR="00BC5CEB" w:rsidRDefault="00BC5CEB" w:rsidP="00083EEE">
      <w:pPr>
        <w:pStyle w:val="Odstavecseseznamem"/>
        <w:numPr>
          <w:ilvl w:val="0"/>
          <w:numId w:val="70"/>
        </w:numPr>
      </w:pPr>
      <w:r>
        <w:t>Nákup potřebné techniky a vybavení</w:t>
      </w:r>
    </w:p>
    <w:p w:rsidR="00BC5CEB" w:rsidRDefault="00BC5CEB" w:rsidP="00083EEE">
      <w:pPr>
        <w:pStyle w:val="Odstavecseseznamem"/>
        <w:widowControl w:val="0"/>
        <w:numPr>
          <w:ilvl w:val="0"/>
          <w:numId w:val="70"/>
        </w:numPr>
      </w:pPr>
      <w:r>
        <w:t>Související práce a služby</w:t>
      </w:r>
    </w:p>
    <w:p w:rsidR="00943541" w:rsidRDefault="00B7646C" w:rsidP="00083EEE">
      <w:pPr>
        <w:pStyle w:val="Nadpis4"/>
        <w:keepNext w:val="0"/>
        <w:keepLines w:val="0"/>
        <w:widowControl w:val="0"/>
        <w:numPr>
          <w:ilvl w:val="3"/>
          <w:numId w:val="61"/>
        </w:numPr>
        <w:tabs>
          <w:tab w:val="left" w:pos="851"/>
        </w:tabs>
        <w:ind w:left="851" w:hanging="851"/>
        <w:rPr>
          <w:color w:val="984806" w:themeColor="accent6" w:themeShade="80"/>
        </w:rPr>
      </w:pPr>
      <w:r w:rsidRPr="007F0A6C">
        <w:rPr>
          <w:color w:val="984806" w:themeColor="accent6" w:themeShade="80"/>
        </w:rPr>
        <w:t>Aktivita 3.2.3:</w:t>
      </w:r>
      <w:r w:rsidRPr="007F0A6C">
        <w:rPr>
          <w:color w:val="984806" w:themeColor="accent6" w:themeShade="80"/>
        </w:rPr>
        <w:tab/>
      </w:r>
      <w:r w:rsidR="004A1BAA" w:rsidRPr="007F0A6C">
        <w:rPr>
          <w:color w:val="984806" w:themeColor="accent6" w:themeShade="80"/>
        </w:rPr>
        <w:t xml:space="preserve">Poskytování </w:t>
      </w:r>
      <w:r w:rsidR="00FB64FC">
        <w:rPr>
          <w:color w:val="984806" w:themeColor="accent6" w:themeShade="80"/>
        </w:rPr>
        <w:t xml:space="preserve">a rozšiřování </w:t>
      </w:r>
      <w:r w:rsidR="00541DD1" w:rsidRPr="007F0A6C">
        <w:rPr>
          <w:color w:val="984806" w:themeColor="accent6" w:themeShade="80"/>
        </w:rPr>
        <w:t>všech typů</w:t>
      </w:r>
      <w:r w:rsidR="00494F00" w:rsidRPr="007F0A6C">
        <w:rPr>
          <w:color w:val="984806" w:themeColor="accent6" w:themeShade="80"/>
        </w:rPr>
        <w:t xml:space="preserve"> </w:t>
      </w:r>
      <w:r w:rsidR="004A1BAA" w:rsidRPr="007F0A6C">
        <w:rPr>
          <w:color w:val="984806" w:themeColor="accent6" w:themeShade="80"/>
        </w:rPr>
        <w:t>sociálních služeb</w:t>
      </w:r>
      <w:r w:rsidRPr="007F0A6C">
        <w:rPr>
          <w:color w:val="984806" w:themeColor="accent6" w:themeShade="80"/>
        </w:rPr>
        <w:t xml:space="preserve"> </w:t>
      </w:r>
      <w:r w:rsidR="0086652C" w:rsidRPr="007F0A6C">
        <w:rPr>
          <w:color w:val="984806" w:themeColor="accent6" w:themeShade="80"/>
        </w:rPr>
        <w:t>a služeb sociální prevence</w:t>
      </w:r>
      <w:r w:rsidR="00943541" w:rsidRPr="00943541">
        <w:rPr>
          <w:color w:val="984806" w:themeColor="accent6" w:themeShade="80"/>
        </w:rPr>
        <w:t xml:space="preserve"> </w:t>
      </w:r>
      <w:r w:rsidR="00943541">
        <w:rPr>
          <w:color w:val="984806" w:themeColor="accent6" w:themeShade="80"/>
        </w:rPr>
        <w:t>pro všechny věkové kategorie obyvatel regionu</w:t>
      </w:r>
    </w:p>
    <w:p w:rsidR="00B91C95" w:rsidRDefault="00B91C95" w:rsidP="00083EEE">
      <w:pPr>
        <w:pStyle w:val="Odstavecseseznamem"/>
        <w:numPr>
          <w:ilvl w:val="0"/>
          <w:numId w:val="71"/>
        </w:numPr>
      </w:pPr>
      <w:r>
        <w:t xml:space="preserve">Zpracování související dokumentace </w:t>
      </w:r>
    </w:p>
    <w:p w:rsidR="00B91C95" w:rsidRDefault="00B91C95" w:rsidP="00083EEE">
      <w:pPr>
        <w:pStyle w:val="Odstavecseseznamem"/>
        <w:numPr>
          <w:ilvl w:val="0"/>
          <w:numId w:val="71"/>
        </w:numPr>
      </w:pPr>
      <w:r>
        <w:t>Nákup potřebné techniky a vybavení</w:t>
      </w:r>
    </w:p>
    <w:p w:rsidR="00B91C95" w:rsidRDefault="00B91C95" w:rsidP="00083EEE">
      <w:pPr>
        <w:pStyle w:val="Odstavecseseznamem"/>
        <w:widowControl w:val="0"/>
        <w:numPr>
          <w:ilvl w:val="0"/>
          <w:numId w:val="71"/>
        </w:numPr>
      </w:pPr>
      <w:r>
        <w:t>Související práce a služby</w:t>
      </w:r>
    </w:p>
    <w:p w:rsidR="001D0E0E" w:rsidRDefault="00B7646C" w:rsidP="00083EEE">
      <w:pPr>
        <w:pStyle w:val="Nadpis4"/>
        <w:keepNext w:val="0"/>
        <w:keepLines w:val="0"/>
        <w:widowControl w:val="0"/>
        <w:numPr>
          <w:ilvl w:val="3"/>
          <w:numId w:val="61"/>
        </w:numPr>
        <w:tabs>
          <w:tab w:val="left" w:pos="851"/>
        </w:tabs>
        <w:ind w:left="851" w:hanging="851"/>
        <w:rPr>
          <w:color w:val="984806" w:themeColor="accent6" w:themeShade="80"/>
        </w:rPr>
      </w:pPr>
      <w:r w:rsidRPr="007F0A6C">
        <w:rPr>
          <w:color w:val="984806" w:themeColor="accent6" w:themeShade="80"/>
        </w:rPr>
        <w:t>Aktivita 3.2.4:</w:t>
      </w:r>
      <w:r w:rsidRPr="007F0A6C">
        <w:rPr>
          <w:color w:val="984806" w:themeColor="accent6" w:themeShade="80"/>
        </w:rPr>
        <w:tab/>
      </w:r>
      <w:r w:rsidR="00F35AE4" w:rsidRPr="007F0A6C">
        <w:rPr>
          <w:color w:val="984806" w:themeColor="accent6" w:themeShade="80"/>
        </w:rPr>
        <w:t xml:space="preserve">Realizace volnočasových akcí a aktivit pro osoby ohrožené </w:t>
      </w:r>
      <w:r w:rsidR="00F35AE4" w:rsidRPr="007F0A6C">
        <w:rPr>
          <w:color w:val="984806" w:themeColor="accent6" w:themeShade="80"/>
        </w:rPr>
        <w:lastRenderedPageBreak/>
        <w:t>sociálním vyloučením (seniory, handicapované občany, děti ze sociálně slabých rodin …</w:t>
      </w:r>
      <w:r w:rsidR="001D0E0E">
        <w:rPr>
          <w:color w:val="984806" w:themeColor="accent6" w:themeShade="80"/>
        </w:rPr>
        <w:t>)</w:t>
      </w:r>
    </w:p>
    <w:p w:rsidR="00113560" w:rsidRDefault="00113560" w:rsidP="00083EEE">
      <w:pPr>
        <w:pStyle w:val="Odstavecseseznamem"/>
        <w:numPr>
          <w:ilvl w:val="0"/>
          <w:numId w:val="72"/>
        </w:numPr>
      </w:pPr>
      <w:r>
        <w:t xml:space="preserve">Zpracování související dokumentace </w:t>
      </w:r>
    </w:p>
    <w:p w:rsidR="00113560" w:rsidRDefault="00113560" w:rsidP="00083EEE">
      <w:pPr>
        <w:pStyle w:val="Odstavecseseznamem"/>
        <w:numPr>
          <w:ilvl w:val="0"/>
          <w:numId w:val="72"/>
        </w:numPr>
      </w:pPr>
      <w:r>
        <w:t>Nákup potřebné techniky a vybavení</w:t>
      </w:r>
    </w:p>
    <w:p w:rsidR="00113560" w:rsidRDefault="00113560" w:rsidP="00083EEE">
      <w:pPr>
        <w:pStyle w:val="Odstavecseseznamem"/>
        <w:widowControl w:val="0"/>
        <w:numPr>
          <w:ilvl w:val="0"/>
          <w:numId w:val="72"/>
        </w:numPr>
      </w:pPr>
      <w:r>
        <w:t>Související práce a služby</w:t>
      </w:r>
    </w:p>
    <w:p w:rsidR="00607E33" w:rsidRDefault="001D0E0E" w:rsidP="00083EEE">
      <w:pPr>
        <w:pStyle w:val="Nadpis4"/>
        <w:keepNext w:val="0"/>
        <w:keepLines w:val="0"/>
        <w:widowControl w:val="0"/>
        <w:numPr>
          <w:ilvl w:val="3"/>
          <w:numId w:val="61"/>
        </w:numPr>
        <w:tabs>
          <w:tab w:val="left" w:pos="851"/>
        </w:tabs>
        <w:ind w:left="851" w:hanging="851"/>
        <w:rPr>
          <w:color w:val="984806" w:themeColor="accent6" w:themeShade="80"/>
        </w:rPr>
      </w:pPr>
      <w:r>
        <w:rPr>
          <w:color w:val="984806" w:themeColor="accent6" w:themeShade="80"/>
        </w:rPr>
        <w:t>Aktivita 3.2.5:</w:t>
      </w:r>
      <w:r>
        <w:rPr>
          <w:color w:val="984806" w:themeColor="accent6" w:themeShade="80"/>
        </w:rPr>
        <w:tab/>
        <w:t>Informování odborné i laické veřejnosti o sociálních službách poskytovaných v regionu, odborné poradenství</w:t>
      </w:r>
    </w:p>
    <w:p w:rsidR="000B46F4" w:rsidRDefault="000B46F4" w:rsidP="00083EEE">
      <w:pPr>
        <w:pStyle w:val="Odstavecseseznamem"/>
        <w:numPr>
          <w:ilvl w:val="0"/>
          <w:numId w:val="73"/>
        </w:numPr>
      </w:pPr>
      <w:r>
        <w:t xml:space="preserve">Zpracování související dokumentace </w:t>
      </w:r>
    </w:p>
    <w:p w:rsidR="000B46F4" w:rsidRDefault="000B46F4" w:rsidP="00083EEE">
      <w:pPr>
        <w:pStyle w:val="Odstavecseseznamem"/>
        <w:numPr>
          <w:ilvl w:val="0"/>
          <w:numId w:val="73"/>
        </w:numPr>
      </w:pPr>
      <w:r>
        <w:t>Nákup potřebné techniky a vybavení</w:t>
      </w:r>
    </w:p>
    <w:p w:rsidR="000B46F4" w:rsidRDefault="000B46F4" w:rsidP="00083EEE">
      <w:pPr>
        <w:pStyle w:val="Odstavecseseznamem"/>
        <w:widowControl w:val="0"/>
        <w:numPr>
          <w:ilvl w:val="0"/>
          <w:numId w:val="73"/>
        </w:numPr>
      </w:pPr>
      <w:r>
        <w:t>Související práce a služby</w:t>
      </w:r>
    </w:p>
    <w:p w:rsidR="007F0A6C" w:rsidRDefault="00137C4D" w:rsidP="00083EEE">
      <w:pPr>
        <w:pStyle w:val="Nadpis4"/>
        <w:keepNext w:val="0"/>
        <w:keepLines w:val="0"/>
        <w:widowControl w:val="0"/>
        <w:numPr>
          <w:ilvl w:val="3"/>
          <w:numId w:val="61"/>
        </w:numPr>
        <w:tabs>
          <w:tab w:val="left" w:pos="851"/>
        </w:tabs>
        <w:ind w:left="851" w:hanging="851"/>
        <w:rPr>
          <w:color w:val="984806" w:themeColor="accent6" w:themeShade="80"/>
        </w:rPr>
      </w:pPr>
      <w:r>
        <w:rPr>
          <w:color w:val="984806" w:themeColor="accent6" w:themeShade="80"/>
        </w:rPr>
        <w:t>Aktivita 3.2.</w:t>
      </w:r>
      <w:r w:rsidR="000C201D">
        <w:rPr>
          <w:color w:val="984806" w:themeColor="accent6" w:themeShade="80"/>
        </w:rPr>
        <w:t>6</w:t>
      </w:r>
      <w:r>
        <w:rPr>
          <w:color w:val="984806" w:themeColor="accent6" w:themeShade="80"/>
        </w:rPr>
        <w:t>:</w:t>
      </w:r>
      <w:r>
        <w:rPr>
          <w:color w:val="984806" w:themeColor="accent6" w:themeShade="80"/>
        </w:rPr>
        <w:tab/>
        <w:t xml:space="preserve">Budování, modernizace, rekonstrukce, opravy a údržba objektů a prostor rodinných, mateřských, komunitních </w:t>
      </w:r>
      <w:r w:rsidR="007F0A6C">
        <w:rPr>
          <w:color w:val="984806" w:themeColor="accent6" w:themeShade="80"/>
        </w:rPr>
        <w:t>apod. center</w:t>
      </w:r>
      <w:r>
        <w:rPr>
          <w:color w:val="984806" w:themeColor="accent6" w:themeShade="80"/>
        </w:rPr>
        <w:t xml:space="preserve"> v</w:t>
      </w:r>
      <w:r w:rsidR="000B46F4">
        <w:rPr>
          <w:color w:val="984806" w:themeColor="accent6" w:themeShade="80"/>
        </w:rPr>
        <w:t> </w:t>
      </w:r>
      <w:r>
        <w:rPr>
          <w:color w:val="984806" w:themeColor="accent6" w:themeShade="80"/>
        </w:rPr>
        <w:t>regionu</w:t>
      </w:r>
    </w:p>
    <w:p w:rsidR="000B46F4" w:rsidRDefault="000B46F4" w:rsidP="00083EEE">
      <w:pPr>
        <w:pStyle w:val="Odstavecseseznamem"/>
        <w:numPr>
          <w:ilvl w:val="0"/>
          <w:numId w:val="74"/>
        </w:numPr>
      </w:pPr>
      <w:r>
        <w:t xml:space="preserve">Zpracování související dokumentace </w:t>
      </w:r>
    </w:p>
    <w:p w:rsidR="000B46F4" w:rsidRDefault="000B46F4" w:rsidP="00083EEE">
      <w:pPr>
        <w:pStyle w:val="Odstavecseseznamem"/>
        <w:numPr>
          <w:ilvl w:val="0"/>
          <w:numId w:val="74"/>
        </w:numPr>
      </w:pPr>
      <w:r>
        <w:t>Nákup potřebné techniky a vybavení</w:t>
      </w:r>
    </w:p>
    <w:p w:rsidR="000B46F4" w:rsidRDefault="000B46F4" w:rsidP="00083EEE">
      <w:pPr>
        <w:pStyle w:val="Odstavecseseznamem"/>
        <w:widowControl w:val="0"/>
        <w:numPr>
          <w:ilvl w:val="0"/>
          <w:numId w:val="74"/>
        </w:numPr>
      </w:pPr>
      <w:r>
        <w:t>Související práce a služby</w:t>
      </w:r>
    </w:p>
    <w:p w:rsidR="00F35AE4" w:rsidRDefault="00D61088" w:rsidP="00083EEE">
      <w:pPr>
        <w:pStyle w:val="Nadpis4"/>
        <w:keepNext w:val="0"/>
        <w:keepLines w:val="0"/>
        <w:widowControl w:val="0"/>
        <w:numPr>
          <w:ilvl w:val="3"/>
          <w:numId w:val="61"/>
        </w:numPr>
        <w:tabs>
          <w:tab w:val="left" w:pos="851"/>
        </w:tabs>
        <w:ind w:left="851" w:hanging="851"/>
        <w:rPr>
          <w:color w:val="984806" w:themeColor="accent6" w:themeShade="80"/>
        </w:rPr>
      </w:pPr>
      <w:r>
        <w:rPr>
          <w:color w:val="984806" w:themeColor="accent6" w:themeShade="80"/>
        </w:rPr>
        <w:t>Aktivita 3.2.</w:t>
      </w:r>
      <w:r w:rsidR="000C201D">
        <w:rPr>
          <w:color w:val="984806" w:themeColor="accent6" w:themeShade="80"/>
        </w:rPr>
        <w:t>7</w:t>
      </w:r>
      <w:r>
        <w:rPr>
          <w:color w:val="984806" w:themeColor="accent6" w:themeShade="80"/>
        </w:rPr>
        <w:t>:</w:t>
      </w:r>
      <w:r>
        <w:rPr>
          <w:color w:val="984806" w:themeColor="accent6" w:themeShade="80"/>
        </w:rPr>
        <w:tab/>
      </w:r>
      <w:r w:rsidR="0036780C">
        <w:rPr>
          <w:color w:val="984806" w:themeColor="accent6" w:themeShade="80"/>
        </w:rPr>
        <w:t>Pořízení, modernizace vybavení pro činnost rodinných, mateřských, komunitních apod. center v</w:t>
      </w:r>
      <w:r w:rsidR="000B46F4">
        <w:rPr>
          <w:color w:val="984806" w:themeColor="accent6" w:themeShade="80"/>
        </w:rPr>
        <w:t> </w:t>
      </w:r>
      <w:r w:rsidR="0036780C">
        <w:rPr>
          <w:color w:val="984806" w:themeColor="accent6" w:themeShade="80"/>
        </w:rPr>
        <w:t>regionu</w:t>
      </w:r>
    </w:p>
    <w:p w:rsidR="000B46F4" w:rsidRDefault="000B46F4" w:rsidP="00083EEE">
      <w:pPr>
        <w:pStyle w:val="Odstavecseseznamem"/>
        <w:numPr>
          <w:ilvl w:val="0"/>
          <w:numId w:val="75"/>
        </w:numPr>
      </w:pPr>
      <w:r>
        <w:t xml:space="preserve">Zpracování související dokumentace </w:t>
      </w:r>
    </w:p>
    <w:p w:rsidR="000B46F4" w:rsidRDefault="000B46F4" w:rsidP="00083EEE">
      <w:pPr>
        <w:pStyle w:val="Odstavecseseznamem"/>
        <w:numPr>
          <w:ilvl w:val="0"/>
          <w:numId w:val="75"/>
        </w:numPr>
      </w:pPr>
      <w:r>
        <w:t>Nákup potřebné techniky a vybavení</w:t>
      </w:r>
    </w:p>
    <w:p w:rsidR="000B46F4" w:rsidRDefault="000B46F4" w:rsidP="00083EEE">
      <w:pPr>
        <w:pStyle w:val="Odstavecseseznamem"/>
        <w:widowControl w:val="0"/>
        <w:numPr>
          <w:ilvl w:val="0"/>
          <w:numId w:val="75"/>
        </w:numPr>
      </w:pPr>
      <w:r>
        <w:t>Související práce a služby</w:t>
      </w:r>
    </w:p>
    <w:p w:rsidR="001921A5" w:rsidRDefault="001921A5" w:rsidP="00083EEE">
      <w:pPr>
        <w:pStyle w:val="Nadpis4"/>
        <w:keepNext w:val="0"/>
        <w:keepLines w:val="0"/>
        <w:widowControl w:val="0"/>
        <w:numPr>
          <w:ilvl w:val="3"/>
          <w:numId w:val="61"/>
        </w:numPr>
        <w:tabs>
          <w:tab w:val="left" w:pos="851"/>
        </w:tabs>
        <w:ind w:left="851" w:hanging="851"/>
        <w:rPr>
          <w:color w:val="984806" w:themeColor="accent6" w:themeShade="80"/>
        </w:rPr>
      </w:pPr>
      <w:r w:rsidRPr="007F0A6C">
        <w:rPr>
          <w:color w:val="984806" w:themeColor="accent6" w:themeShade="80"/>
        </w:rPr>
        <w:t>Aktivita 3.2.</w:t>
      </w:r>
      <w:r w:rsidR="000C201D">
        <w:rPr>
          <w:color w:val="984806" w:themeColor="accent6" w:themeShade="80"/>
        </w:rPr>
        <w:t>8</w:t>
      </w:r>
      <w:r w:rsidRPr="007F0A6C">
        <w:rPr>
          <w:color w:val="984806" w:themeColor="accent6" w:themeShade="80"/>
        </w:rPr>
        <w:t>:</w:t>
      </w:r>
      <w:r w:rsidRPr="007F0A6C">
        <w:rPr>
          <w:color w:val="984806" w:themeColor="accent6" w:themeShade="80"/>
        </w:rPr>
        <w:tab/>
        <w:t xml:space="preserve">Realizace akcí a aktivit </w:t>
      </w:r>
      <w:r>
        <w:rPr>
          <w:color w:val="984806" w:themeColor="accent6" w:themeShade="80"/>
        </w:rPr>
        <w:t>mateřských, komunitních apod. center</w:t>
      </w:r>
    </w:p>
    <w:p w:rsidR="004107FE" w:rsidRDefault="004107FE" w:rsidP="00083EEE">
      <w:pPr>
        <w:pStyle w:val="Odstavecseseznamem"/>
        <w:numPr>
          <w:ilvl w:val="0"/>
          <w:numId w:val="76"/>
        </w:numPr>
      </w:pPr>
      <w:r>
        <w:t xml:space="preserve">Zpracování související dokumentace </w:t>
      </w:r>
    </w:p>
    <w:p w:rsidR="004107FE" w:rsidRDefault="004107FE" w:rsidP="00083EEE">
      <w:pPr>
        <w:pStyle w:val="Odstavecseseznamem"/>
        <w:numPr>
          <w:ilvl w:val="0"/>
          <w:numId w:val="76"/>
        </w:numPr>
      </w:pPr>
      <w:r>
        <w:t>Nákup potřebného vybavení a materiálu</w:t>
      </w:r>
    </w:p>
    <w:p w:rsidR="004107FE" w:rsidRDefault="004107FE" w:rsidP="00083EEE">
      <w:pPr>
        <w:pStyle w:val="Odstavecseseznamem"/>
        <w:widowControl w:val="0"/>
        <w:numPr>
          <w:ilvl w:val="0"/>
          <w:numId w:val="76"/>
        </w:numPr>
      </w:pPr>
      <w:r>
        <w:t>Související práce a služby</w:t>
      </w:r>
    </w:p>
    <w:p w:rsidR="00B37A55" w:rsidRDefault="00541DD1" w:rsidP="00083EEE">
      <w:pPr>
        <w:pStyle w:val="Nadpis4"/>
        <w:keepNext w:val="0"/>
        <w:keepLines w:val="0"/>
        <w:widowControl w:val="0"/>
        <w:numPr>
          <w:ilvl w:val="3"/>
          <w:numId w:val="61"/>
        </w:numPr>
        <w:tabs>
          <w:tab w:val="left" w:pos="851"/>
        </w:tabs>
        <w:ind w:left="851" w:hanging="851"/>
        <w:rPr>
          <w:color w:val="984806" w:themeColor="accent6" w:themeShade="80"/>
        </w:rPr>
      </w:pPr>
      <w:r>
        <w:rPr>
          <w:color w:val="984806" w:themeColor="accent6" w:themeShade="80"/>
        </w:rPr>
        <w:t xml:space="preserve"> </w:t>
      </w:r>
      <w:r w:rsidR="002A022E">
        <w:rPr>
          <w:color w:val="984806" w:themeColor="accent6" w:themeShade="80"/>
        </w:rPr>
        <w:t>Aktivita 3.2.9:</w:t>
      </w:r>
      <w:r w:rsidR="002A022E">
        <w:rPr>
          <w:color w:val="984806" w:themeColor="accent6" w:themeShade="80"/>
        </w:rPr>
        <w:tab/>
      </w:r>
      <w:r w:rsidR="005D7C30">
        <w:rPr>
          <w:color w:val="984806" w:themeColor="accent6" w:themeShade="80"/>
        </w:rPr>
        <w:t>Propagace</w:t>
      </w:r>
      <w:r w:rsidR="002A022E">
        <w:rPr>
          <w:color w:val="984806" w:themeColor="accent6" w:themeShade="80"/>
        </w:rPr>
        <w:t xml:space="preserve"> činnosti a služ</w:t>
      </w:r>
      <w:r w:rsidR="005D7C30">
        <w:rPr>
          <w:color w:val="984806" w:themeColor="accent6" w:themeShade="80"/>
        </w:rPr>
        <w:t>e</w:t>
      </w:r>
      <w:r w:rsidR="002A022E">
        <w:rPr>
          <w:color w:val="984806" w:themeColor="accent6" w:themeShade="80"/>
        </w:rPr>
        <w:t>b rodinných, mateřských, komunitních apod. center v</w:t>
      </w:r>
      <w:r w:rsidR="005D7C30">
        <w:rPr>
          <w:color w:val="984806" w:themeColor="accent6" w:themeShade="80"/>
        </w:rPr>
        <w:t> </w:t>
      </w:r>
      <w:r w:rsidR="002A022E">
        <w:rPr>
          <w:color w:val="984806" w:themeColor="accent6" w:themeShade="80"/>
        </w:rPr>
        <w:t>regio</w:t>
      </w:r>
      <w:r w:rsidR="007526B0">
        <w:rPr>
          <w:color w:val="984806" w:themeColor="accent6" w:themeShade="80"/>
        </w:rPr>
        <w:t>nu</w:t>
      </w:r>
    </w:p>
    <w:p w:rsidR="005D7C30" w:rsidRDefault="005D7C30" w:rsidP="00083EEE">
      <w:pPr>
        <w:pStyle w:val="Odstavecseseznamem"/>
        <w:numPr>
          <w:ilvl w:val="0"/>
          <w:numId w:val="77"/>
        </w:numPr>
      </w:pPr>
      <w:r>
        <w:t xml:space="preserve">Zpracování související dokumentace </w:t>
      </w:r>
    </w:p>
    <w:p w:rsidR="005D7C30" w:rsidRDefault="005D7C30" w:rsidP="00083EEE">
      <w:pPr>
        <w:pStyle w:val="Odstavecseseznamem"/>
        <w:numPr>
          <w:ilvl w:val="0"/>
          <w:numId w:val="77"/>
        </w:numPr>
      </w:pPr>
      <w:r>
        <w:t>Nákup potřebné techniky a vybavení</w:t>
      </w:r>
    </w:p>
    <w:p w:rsidR="005D7C30" w:rsidRDefault="005D7C30" w:rsidP="00083EEE">
      <w:pPr>
        <w:pStyle w:val="Odstavecseseznamem"/>
        <w:widowControl w:val="0"/>
        <w:numPr>
          <w:ilvl w:val="0"/>
          <w:numId w:val="77"/>
        </w:numPr>
      </w:pPr>
      <w:r>
        <w:t>Související práce a služby</w:t>
      </w:r>
    </w:p>
    <w:p w:rsidR="002A022E" w:rsidRDefault="00B37A55" w:rsidP="00083EEE">
      <w:pPr>
        <w:pStyle w:val="Nadpis4"/>
        <w:keepNext w:val="0"/>
        <w:keepLines w:val="0"/>
        <w:widowControl w:val="0"/>
        <w:numPr>
          <w:ilvl w:val="3"/>
          <w:numId w:val="61"/>
        </w:numPr>
        <w:tabs>
          <w:tab w:val="left" w:pos="851"/>
        </w:tabs>
        <w:ind w:left="851" w:hanging="851"/>
        <w:rPr>
          <w:color w:val="984806" w:themeColor="accent6" w:themeShade="80"/>
        </w:rPr>
      </w:pPr>
      <w:r>
        <w:rPr>
          <w:color w:val="984806" w:themeColor="accent6" w:themeShade="80"/>
        </w:rPr>
        <w:t>Aktivita 3.2.10</w:t>
      </w:r>
      <w:r w:rsidR="00D02219">
        <w:rPr>
          <w:color w:val="984806" w:themeColor="accent6" w:themeShade="80"/>
        </w:rPr>
        <w:t>:</w:t>
      </w:r>
      <w:r w:rsidR="007526B0">
        <w:rPr>
          <w:color w:val="984806" w:themeColor="accent6" w:themeShade="80"/>
        </w:rPr>
        <w:tab/>
        <w:t xml:space="preserve">Profesní vzdělávání </w:t>
      </w:r>
      <w:r w:rsidR="00D02219">
        <w:rPr>
          <w:color w:val="984806" w:themeColor="accent6" w:themeShade="80"/>
        </w:rPr>
        <w:t>v oblasti sociálních služeb, sociální prevence, prorodinných aktivit</w:t>
      </w:r>
    </w:p>
    <w:p w:rsidR="00FA7DE3" w:rsidRDefault="00FA7DE3" w:rsidP="00083EEE">
      <w:pPr>
        <w:pStyle w:val="Odstavecseseznamem"/>
        <w:numPr>
          <w:ilvl w:val="0"/>
          <w:numId w:val="78"/>
        </w:numPr>
      </w:pPr>
      <w:r>
        <w:t xml:space="preserve">Zpracování související dokumentace </w:t>
      </w:r>
    </w:p>
    <w:p w:rsidR="00FA7DE3" w:rsidRDefault="00FA7DE3" w:rsidP="00083EEE">
      <w:pPr>
        <w:pStyle w:val="Odstavecseseznamem"/>
        <w:numPr>
          <w:ilvl w:val="0"/>
          <w:numId w:val="78"/>
        </w:numPr>
      </w:pPr>
      <w:r>
        <w:t>Nákup potřebné techniky a vybavení</w:t>
      </w:r>
    </w:p>
    <w:p w:rsidR="00FA7DE3" w:rsidRDefault="00FA7DE3" w:rsidP="00083EEE">
      <w:pPr>
        <w:pStyle w:val="Odstavecseseznamem"/>
        <w:widowControl w:val="0"/>
        <w:numPr>
          <w:ilvl w:val="0"/>
          <w:numId w:val="78"/>
        </w:numPr>
      </w:pPr>
      <w:r>
        <w:t>Související práce a služby</w:t>
      </w:r>
    </w:p>
    <w:p w:rsidR="00FE5D72" w:rsidRPr="00395935" w:rsidRDefault="00FE5D72" w:rsidP="00083EEE">
      <w:pPr>
        <w:pStyle w:val="Nadpis3"/>
        <w:keepNext w:val="0"/>
        <w:keepLines w:val="0"/>
        <w:widowControl w:val="0"/>
        <w:numPr>
          <w:ilvl w:val="2"/>
          <w:numId w:val="61"/>
        </w:numPr>
        <w:ind w:left="0" w:firstLine="0"/>
        <w:rPr>
          <w:color w:val="984806" w:themeColor="accent6" w:themeShade="80"/>
        </w:rPr>
      </w:pPr>
      <w:bookmarkStart w:id="86" w:name="_Toc397097215"/>
      <w:r w:rsidRPr="00395935">
        <w:rPr>
          <w:color w:val="984806" w:themeColor="accent6" w:themeShade="80"/>
        </w:rPr>
        <w:t xml:space="preserve">Opatření </w:t>
      </w:r>
      <w:r>
        <w:rPr>
          <w:color w:val="984806" w:themeColor="accent6" w:themeShade="80"/>
        </w:rPr>
        <w:t>3.3</w:t>
      </w:r>
      <w:r w:rsidRPr="00395935">
        <w:rPr>
          <w:color w:val="984806" w:themeColor="accent6" w:themeShade="80"/>
        </w:rPr>
        <w:t>:</w:t>
      </w:r>
      <w:r w:rsidRPr="00395935">
        <w:rPr>
          <w:color w:val="984806" w:themeColor="accent6" w:themeShade="80"/>
        </w:rPr>
        <w:tab/>
      </w:r>
      <w:r>
        <w:rPr>
          <w:color w:val="984806" w:themeColor="accent6" w:themeShade="80"/>
        </w:rPr>
        <w:t>Zdravotní péče</w:t>
      </w:r>
      <w:r w:rsidR="00101B54">
        <w:rPr>
          <w:color w:val="984806" w:themeColor="accent6" w:themeShade="80"/>
        </w:rPr>
        <w:t xml:space="preserve"> a </w:t>
      </w:r>
      <w:r>
        <w:rPr>
          <w:color w:val="984806" w:themeColor="accent6" w:themeShade="80"/>
        </w:rPr>
        <w:t>služby</w:t>
      </w:r>
      <w:r w:rsidR="00101B54">
        <w:rPr>
          <w:color w:val="984806" w:themeColor="accent6" w:themeShade="80"/>
        </w:rPr>
        <w:t xml:space="preserve">, osvěta a </w:t>
      </w:r>
      <w:r>
        <w:rPr>
          <w:color w:val="984806" w:themeColor="accent6" w:themeShade="80"/>
        </w:rPr>
        <w:t>prevence</w:t>
      </w:r>
      <w:bookmarkEnd w:id="86"/>
    </w:p>
    <w:p w:rsidR="00D73C7E" w:rsidRDefault="00FE5D72" w:rsidP="00083EEE">
      <w:pPr>
        <w:pStyle w:val="Nadpis4"/>
        <w:keepNext w:val="0"/>
        <w:keepLines w:val="0"/>
        <w:widowControl w:val="0"/>
        <w:numPr>
          <w:ilvl w:val="3"/>
          <w:numId w:val="61"/>
        </w:numPr>
        <w:tabs>
          <w:tab w:val="left" w:pos="851"/>
        </w:tabs>
        <w:ind w:left="851" w:hanging="851"/>
        <w:rPr>
          <w:color w:val="984806" w:themeColor="accent6" w:themeShade="80"/>
        </w:rPr>
      </w:pPr>
      <w:r w:rsidRPr="00003B16">
        <w:rPr>
          <w:color w:val="984806" w:themeColor="accent6" w:themeShade="80"/>
        </w:rPr>
        <w:t xml:space="preserve">Aktivita </w:t>
      </w:r>
      <w:r>
        <w:rPr>
          <w:color w:val="984806" w:themeColor="accent6" w:themeShade="80"/>
        </w:rPr>
        <w:t>3</w:t>
      </w:r>
      <w:r w:rsidRPr="00003B16">
        <w:rPr>
          <w:color w:val="984806" w:themeColor="accent6" w:themeShade="80"/>
        </w:rPr>
        <w:t>.</w:t>
      </w:r>
      <w:r>
        <w:rPr>
          <w:color w:val="984806" w:themeColor="accent6" w:themeShade="80"/>
        </w:rPr>
        <w:t>2.1</w:t>
      </w:r>
      <w:r w:rsidRPr="00003B16">
        <w:rPr>
          <w:color w:val="984806" w:themeColor="accent6" w:themeShade="80"/>
        </w:rPr>
        <w:t>:</w:t>
      </w:r>
      <w:r w:rsidRPr="00003B16">
        <w:rPr>
          <w:color w:val="984806" w:themeColor="accent6" w:themeShade="80"/>
        </w:rPr>
        <w:tab/>
      </w:r>
      <w:r>
        <w:rPr>
          <w:color w:val="984806" w:themeColor="accent6" w:themeShade="80"/>
        </w:rPr>
        <w:t xml:space="preserve">Budování, modernizace, rekonstrukce, opravy a údržba objektů a prostor sloužících pro poskytování </w:t>
      </w:r>
      <w:r w:rsidR="00973368">
        <w:rPr>
          <w:color w:val="984806" w:themeColor="accent6" w:themeShade="80"/>
        </w:rPr>
        <w:t>zdravotní péče a služe</w:t>
      </w:r>
      <w:r w:rsidR="00D73C7E">
        <w:rPr>
          <w:color w:val="984806" w:themeColor="accent6" w:themeShade="80"/>
        </w:rPr>
        <w:t>b</w:t>
      </w:r>
    </w:p>
    <w:p w:rsidR="001C3333" w:rsidRDefault="001C3333" w:rsidP="00083EEE">
      <w:pPr>
        <w:pStyle w:val="Odstavecseseznamem"/>
        <w:numPr>
          <w:ilvl w:val="0"/>
          <w:numId w:val="79"/>
        </w:numPr>
      </w:pPr>
      <w:r>
        <w:t xml:space="preserve">Zpracování související dokumentace </w:t>
      </w:r>
    </w:p>
    <w:p w:rsidR="001C3333" w:rsidRDefault="001C3333" w:rsidP="00083EEE">
      <w:pPr>
        <w:pStyle w:val="Odstavecseseznamem"/>
        <w:numPr>
          <w:ilvl w:val="0"/>
          <w:numId w:val="79"/>
        </w:numPr>
      </w:pPr>
      <w:r>
        <w:t>Nákup potřebné techniky a vybavení</w:t>
      </w:r>
    </w:p>
    <w:p w:rsidR="001C3333" w:rsidRDefault="001C3333" w:rsidP="00083EEE">
      <w:pPr>
        <w:pStyle w:val="Odstavecseseznamem"/>
        <w:widowControl w:val="0"/>
        <w:numPr>
          <w:ilvl w:val="0"/>
          <w:numId w:val="79"/>
        </w:numPr>
      </w:pPr>
      <w:r>
        <w:lastRenderedPageBreak/>
        <w:t>Související práce a služby</w:t>
      </w:r>
    </w:p>
    <w:p w:rsidR="00D73C7E" w:rsidRDefault="00D73C7E" w:rsidP="00083EEE">
      <w:pPr>
        <w:pStyle w:val="Nadpis4"/>
        <w:keepNext w:val="0"/>
        <w:keepLines w:val="0"/>
        <w:widowControl w:val="0"/>
        <w:numPr>
          <w:ilvl w:val="3"/>
          <w:numId w:val="61"/>
        </w:numPr>
        <w:tabs>
          <w:tab w:val="left" w:pos="851"/>
        </w:tabs>
        <w:ind w:left="851" w:hanging="851"/>
        <w:rPr>
          <w:color w:val="984806" w:themeColor="accent6" w:themeShade="80"/>
        </w:rPr>
      </w:pPr>
      <w:r>
        <w:rPr>
          <w:color w:val="984806" w:themeColor="accent6" w:themeShade="80"/>
        </w:rPr>
        <w:t>Aktivita 3.2.2:</w:t>
      </w:r>
      <w:r>
        <w:rPr>
          <w:color w:val="984806" w:themeColor="accent6" w:themeShade="80"/>
        </w:rPr>
        <w:tab/>
        <w:t xml:space="preserve">Pořízení, modernizace vybavení sloužícího pro poskytování </w:t>
      </w:r>
      <w:r w:rsidR="00055C59">
        <w:rPr>
          <w:color w:val="984806" w:themeColor="accent6" w:themeShade="80"/>
        </w:rPr>
        <w:t>zdravotní péče a služeb, osvětu a prevenci</w:t>
      </w:r>
    </w:p>
    <w:p w:rsidR="001C3333" w:rsidRDefault="001C3333" w:rsidP="00083EEE">
      <w:pPr>
        <w:pStyle w:val="Odstavecseseznamem"/>
        <w:numPr>
          <w:ilvl w:val="0"/>
          <w:numId w:val="80"/>
        </w:numPr>
      </w:pPr>
      <w:r>
        <w:t xml:space="preserve">Zpracování související dokumentace </w:t>
      </w:r>
    </w:p>
    <w:p w:rsidR="001C3333" w:rsidRDefault="001C3333" w:rsidP="00083EEE">
      <w:pPr>
        <w:pStyle w:val="Odstavecseseznamem"/>
        <w:numPr>
          <w:ilvl w:val="0"/>
          <w:numId w:val="80"/>
        </w:numPr>
      </w:pPr>
      <w:r>
        <w:t>Nákup potřebné techniky a vybavení</w:t>
      </w:r>
    </w:p>
    <w:p w:rsidR="001C3333" w:rsidRDefault="001C3333" w:rsidP="00083EEE">
      <w:pPr>
        <w:pStyle w:val="Odstavecseseznamem"/>
        <w:widowControl w:val="0"/>
        <w:numPr>
          <w:ilvl w:val="0"/>
          <w:numId w:val="80"/>
        </w:numPr>
      </w:pPr>
      <w:r>
        <w:t>Související práce a služby</w:t>
      </w:r>
    </w:p>
    <w:p w:rsidR="00D73C7E" w:rsidRDefault="00D73C7E" w:rsidP="00083EEE">
      <w:pPr>
        <w:pStyle w:val="Nadpis4"/>
        <w:keepNext w:val="0"/>
        <w:keepLines w:val="0"/>
        <w:widowControl w:val="0"/>
        <w:numPr>
          <w:ilvl w:val="3"/>
          <w:numId w:val="61"/>
        </w:numPr>
        <w:tabs>
          <w:tab w:val="left" w:pos="851"/>
        </w:tabs>
        <w:ind w:left="851" w:hanging="851"/>
        <w:rPr>
          <w:color w:val="984806" w:themeColor="accent6" w:themeShade="80"/>
        </w:rPr>
      </w:pPr>
      <w:r w:rsidRPr="007F0A6C">
        <w:rPr>
          <w:color w:val="984806" w:themeColor="accent6" w:themeShade="80"/>
        </w:rPr>
        <w:t>Aktivita 3.2.3:</w:t>
      </w:r>
      <w:r w:rsidRPr="007F0A6C">
        <w:rPr>
          <w:color w:val="984806" w:themeColor="accent6" w:themeShade="80"/>
        </w:rPr>
        <w:tab/>
      </w:r>
      <w:r w:rsidR="00CD603E" w:rsidRPr="007F0A6C">
        <w:rPr>
          <w:color w:val="984806" w:themeColor="accent6" w:themeShade="80"/>
        </w:rPr>
        <w:t xml:space="preserve">Realizace </w:t>
      </w:r>
      <w:r w:rsidR="00CD603E">
        <w:rPr>
          <w:color w:val="984806" w:themeColor="accent6" w:themeShade="80"/>
        </w:rPr>
        <w:t>motivačních programů pro lékaře</w:t>
      </w:r>
    </w:p>
    <w:p w:rsidR="00D64BDE" w:rsidRDefault="00D64BDE" w:rsidP="00083EEE">
      <w:pPr>
        <w:pStyle w:val="Odstavecseseznamem"/>
        <w:numPr>
          <w:ilvl w:val="0"/>
          <w:numId w:val="81"/>
        </w:numPr>
      </w:pPr>
      <w:r>
        <w:t xml:space="preserve">Zpracování související dokumentace </w:t>
      </w:r>
    </w:p>
    <w:p w:rsidR="00D64BDE" w:rsidRDefault="00D64BDE" w:rsidP="00083EEE">
      <w:pPr>
        <w:pStyle w:val="Odstavecseseznamem"/>
        <w:numPr>
          <w:ilvl w:val="0"/>
          <w:numId w:val="81"/>
        </w:numPr>
      </w:pPr>
      <w:r>
        <w:t>Nákup potřebné techniky a vybavení</w:t>
      </w:r>
    </w:p>
    <w:p w:rsidR="00D64BDE" w:rsidRDefault="00D64BDE" w:rsidP="00083EEE">
      <w:pPr>
        <w:pStyle w:val="Odstavecseseznamem"/>
        <w:widowControl w:val="0"/>
        <w:numPr>
          <w:ilvl w:val="0"/>
          <w:numId w:val="81"/>
        </w:numPr>
      </w:pPr>
      <w:r>
        <w:t>Související práce a služby</w:t>
      </w:r>
    </w:p>
    <w:p w:rsidR="00D73C7E" w:rsidRDefault="00D73C7E" w:rsidP="00083EEE">
      <w:pPr>
        <w:pStyle w:val="Nadpis4"/>
        <w:keepNext w:val="0"/>
        <w:keepLines w:val="0"/>
        <w:widowControl w:val="0"/>
        <w:numPr>
          <w:ilvl w:val="3"/>
          <w:numId w:val="61"/>
        </w:numPr>
        <w:tabs>
          <w:tab w:val="left" w:pos="851"/>
        </w:tabs>
        <w:ind w:left="851" w:hanging="851"/>
        <w:rPr>
          <w:color w:val="984806" w:themeColor="accent6" w:themeShade="80"/>
        </w:rPr>
      </w:pPr>
      <w:r w:rsidRPr="007F0A6C">
        <w:rPr>
          <w:color w:val="984806" w:themeColor="accent6" w:themeShade="80"/>
        </w:rPr>
        <w:t>Aktivita 3.2.4:</w:t>
      </w:r>
      <w:r w:rsidRPr="007F0A6C">
        <w:rPr>
          <w:color w:val="984806" w:themeColor="accent6" w:themeShade="80"/>
        </w:rPr>
        <w:tab/>
        <w:t xml:space="preserve">Realizace </w:t>
      </w:r>
      <w:r w:rsidR="00746802">
        <w:rPr>
          <w:color w:val="984806" w:themeColor="accent6" w:themeShade="80"/>
        </w:rPr>
        <w:t xml:space="preserve">programů v rámci zdravotní prevence a podpory zdravého </w:t>
      </w:r>
      <w:r w:rsidR="00CD603E">
        <w:rPr>
          <w:color w:val="984806" w:themeColor="accent6" w:themeShade="80"/>
        </w:rPr>
        <w:t>životního stylu, odborné poradenství</w:t>
      </w:r>
    </w:p>
    <w:p w:rsidR="00BF62A0" w:rsidRDefault="00BF62A0" w:rsidP="00083EEE">
      <w:pPr>
        <w:pStyle w:val="Odstavecseseznamem"/>
        <w:numPr>
          <w:ilvl w:val="0"/>
          <w:numId w:val="82"/>
        </w:numPr>
      </w:pPr>
      <w:r>
        <w:t xml:space="preserve">Zpracování související dokumentace </w:t>
      </w:r>
    </w:p>
    <w:p w:rsidR="00BF62A0" w:rsidRDefault="00BF62A0" w:rsidP="00083EEE">
      <w:pPr>
        <w:pStyle w:val="Odstavecseseznamem"/>
        <w:numPr>
          <w:ilvl w:val="0"/>
          <w:numId w:val="82"/>
        </w:numPr>
      </w:pPr>
      <w:r>
        <w:t>Nákup potřebné techniky a vybavení</w:t>
      </w:r>
    </w:p>
    <w:p w:rsidR="00BF62A0" w:rsidRDefault="00BF62A0" w:rsidP="00083EEE">
      <w:pPr>
        <w:pStyle w:val="Odstavecseseznamem"/>
        <w:widowControl w:val="0"/>
        <w:numPr>
          <w:ilvl w:val="0"/>
          <w:numId w:val="82"/>
        </w:numPr>
      </w:pPr>
      <w:r>
        <w:t>Související práce a služby</w:t>
      </w:r>
    </w:p>
    <w:p w:rsidR="00A36C0C" w:rsidRDefault="00D73C7E" w:rsidP="00083EEE">
      <w:pPr>
        <w:pStyle w:val="Nadpis4"/>
        <w:keepNext w:val="0"/>
        <w:keepLines w:val="0"/>
        <w:widowControl w:val="0"/>
        <w:numPr>
          <w:ilvl w:val="3"/>
          <w:numId w:val="61"/>
        </w:numPr>
        <w:tabs>
          <w:tab w:val="left" w:pos="851"/>
        </w:tabs>
        <w:ind w:left="851" w:hanging="851"/>
        <w:rPr>
          <w:color w:val="984806" w:themeColor="accent6" w:themeShade="80"/>
        </w:rPr>
      </w:pPr>
      <w:r>
        <w:rPr>
          <w:color w:val="984806" w:themeColor="accent6" w:themeShade="80"/>
        </w:rPr>
        <w:t>Aktivita 3.2.</w:t>
      </w:r>
      <w:r w:rsidR="00CD603E">
        <w:rPr>
          <w:color w:val="984806" w:themeColor="accent6" w:themeShade="80"/>
        </w:rPr>
        <w:t>5</w:t>
      </w:r>
      <w:r>
        <w:rPr>
          <w:color w:val="984806" w:themeColor="accent6" w:themeShade="80"/>
        </w:rPr>
        <w:t>:</w:t>
      </w:r>
      <w:r>
        <w:rPr>
          <w:color w:val="984806" w:themeColor="accent6" w:themeShade="80"/>
        </w:rPr>
        <w:tab/>
        <w:t xml:space="preserve">Profesní vzdělávání v oblasti </w:t>
      </w:r>
      <w:r w:rsidR="00CD603E">
        <w:rPr>
          <w:color w:val="984806" w:themeColor="accent6" w:themeShade="80"/>
        </w:rPr>
        <w:t>zdravotní péče a služeb</w:t>
      </w:r>
    </w:p>
    <w:p w:rsidR="009D1D9B" w:rsidRDefault="009D1D9B" w:rsidP="00083EEE">
      <w:pPr>
        <w:pStyle w:val="Odstavecseseznamem"/>
        <w:numPr>
          <w:ilvl w:val="0"/>
          <w:numId w:val="83"/>
        </w:numPr>
      </w:pPr>
      <w:r>
        <w:t xml:space="preserve">Zpracování související dokumentace </w:t>
      </w:r>
    </w:p>
    <w:p w:rsidR="009D1D9B" w:rsidRDefault="009D1D9B" w:rsidP="00083EEE">
      <w:pPr>
        <w:pStyle w:val="Odstavecseseznamem"/>
        <w:numPr>
          <w:ilvl w:val="0"/>
          <w:numId w:val="83"/>
        </w:numPr>
      </w:pPr>
      <w:r>
        <w:t>Nákup potřebné techniky a vybavení</w:t>
      </w:r>
    </w:p>
    <w:p w:rsidR="009D1D9B" w:rsidRPr="009D1D9B" w:rsidRDefault="009D1D9B" w:rsidP="00083EEE">
      <w:pPr>
        <w:pStyle w:val="Odstavecseseznamem"/>
        <w:widowControl w:val="0"/>
        <w:numPr>
          <w:ilvl w:val="0"/>
          <w:numId w:val="83"/>
        </w:numPr>
      </w:pPr>
      <w:r>
        <w:t>Související práce a služby</w:t>
      </w:r>
    </w:p>
    <w:p w:rsidR="00AA5DB2" w:rsidRDefault="00CC065B" w:rsidP="00083EEE">
      <w:pPr>
        <w:pStyle w:val="Nadpis2"/>
        <w:numPr>
          <w:ilvl w:val="1"/>
          <w:numId w:val="62"/>
        </w:numPr>
        <w:ind w:left="709" w:hanging="709"/>
        <w:rPr>
          <w:color w:val="984806" w:themeColor="accent6" w:themeShade="80"/>
        </w:rPr>
      </w:pPr>
      <w:bookmarkStart w:id="87" w:name="_Toc397097216"/>
      <w:r>
        <w:rPr>
          <w:color w:val="984806" w:themeColor="accent6" w:themeShade="80"/>
        </w:rPr>
        <w:t>Priorita 4:</w:t>
      </w:r>
      <w:r>
        <w:rPr>
          <w:color w:val="984806" w:themeColor="accent6" w:themeShade="80"/>
        </w:rPr>
        <w:tab/>
      </w:r>
      <w:r w:rsidR="00B808C9" w:rsidRPr="000036F6">
        <w:rPr>
          <w:color w:val="984806" w:themeColor="accent6" w:themeShade="80"/>
        </w:rPr>
        <w:t>Kulturní dědictví, kulturní, sportovní, volnočasové a spolkové činnosti a zázemí pro obyvatele i návštěvníky, vč. doprovodné infrastruktury cestovního ruchu</w:t>
      </w:r>
      <w:bookmarkEnd w:id="87"/>
    </w:p>
    <w:p w:rsidR="00395935" w:rsidRPr="00395935" w:rsidRDefault="00395935" w:rsidP="00083EEE">
      <w:pPr>
        <w:pStyle w:val="Nadpis3"/>
        <w:numPr>
          <w:ilvl w:val="2"/>
          <w:numId w:val="62"/>
        </w:numPr>
        <w:ind w:left="0" w:firstLine="0"/>
        <w:rPr>
          <w:color w:val="984806" w:themeColor="accent6" w:themeShade="80"/>
        </w:rPr>
      </w:pPr>
      <w:bookmarkStart w:id="88" w:name="_Toc397097217"/>
      <w:r w:rsidRPr="00395935">
        <w:rPr>
          <w:color w:val="984806" w:themeColor="accent6" w:themeShade="80"/>
        </w:rPr>
        <w:t xml:space="preserve">Opatření </w:t>
      </w:r>
      <w:r w:rsidR="00814497">
        <w:rPr>
          <w:color w:val="984806" w:themeColor="accent6" w:themeShade="80"/>
        </w:rPr>
        <w:t>4.1</w:t>
      </w:r>
      <w:r w:rsidRPr="00395935">
        <w:rPr>
          <w:color w:val="984806" w:themeColor="accent6" w:themeShade="80"/>
        </w:rPr>
        <w:t>:</w:t>
      </w:r>
      <w:r w:rsidRPr="00395935">
        <w:rPr>
          <w:color w:val="984806" w:themeColor="accent6" w:themeShade="80"/>
        </w:rPr>
        <w:tab/>
      </w:r>
      <w:r w:rsidR="00E1019A">
        <w:rPr>
          <w:color w:val="984806" w:themeColor="accent6" w:themeShade="80"/>
        </w:rPr>
        <w:t>Péče o kulturní dědictví</w:t>
      </w:r>
      <w:r w:rsidR="00D22841">
        <w:rPr>
          <w:color w:val="984806" w:themeColor="accent6" w:themeShade="80"/>
        </w:rPr>
        <w:t xml:space="preserve"> regionu</w:t>
      </w:r>
      <w:bookmarkEnd w:id="88"/>
    </w:p>
    <w:p w:rsidR="00395935" w:rsidRDefault="00395935" w:rsidP="00083EEE">
      <w:pPr>
        <w:pStyle w:val="Nadpis4"/>
        <w:numPr>
          <w:ilvl w:val="3"/>
          <w:numId w:val="33"/>
        </w:numPr>
        <w:rPr>
          <w:color w:val="984806" w:themeColor="accent6" w:themeShade="80"/>
        </w:rPr>
      </w:pPr>
      <w:r w:rsidRPr="00003B16">
        <w:rPr>
          <w:color w:val="984806" w:themeColor="accent6" w:themeShade="80"/>
        </w:rPr>
        <w:t xml:space="preserve">Aktivita </w:t>
      </w:r>
      <w:r w:rsidR="00814497">
        <w:rPr>
          <w:color w:val="984806" w:themeColor="accent6" w:themeShade="80"/>
        </w:rPr>
        <w:t>4</w:t>
      </w:r>
      <w:r w:rsidRPr="00003B16">
        <w:rPr>
          <w:color w:val="984806" w:themeColor="accent6" w:themeShade="80"/>
        </w:rPr>
        <w:t>.</w:t>
      </w:r>
      <w:r w:rsidR="00814497">
        <w:rPr>
          <w:color w:val="984806" w:themeColor="accent6" w:themeShade="80"/>
        </w:rPr>
        <w:t>1</w:t>
      </w:r>
      <w:r w:rsidRPr="00003B16">
        <w:rPr>
          <w:color w:val="984806" w:themeColor="accent6" w:themeShade="80"/>
        </w:rPr>
        <w:t>.1:</w:t>
      </w:r>
      <w:r w:rsidRPr="00003B16">
        <w:rPr>
          <w:color w:val="984806" w:themeColor="accent6" w:themeShade="80"/>
        </w:rPr>
        <w:tab/>
      </w:r>
      <w:r>
        <w:rPr>
          <w:color w:val="984806" w:themeColor="accent6" w:themeShade="80"/>
        </w:rPr>
        <w:t>Obnova</w:t>
      </w:r>
      <w:r w:rsidR="00E1019A">
        <w:rPr>
          <w:color w:val="984806" w:themeColor="accent6" w:themeShade="80"/>
        </w:rPr>
        <w:t xml:space="preserve"> movitých a nemovitých kulturních památek a objektů</w:t>
      </w:r>
      <w:r>
        <w:rPr>
          <w:color w:val="984806" w:themeColor="accent6" w:themeShade="80"/>
        </w:rPr>
        <w:t xml:space="preserve"> </w:t>
      </w:r>
      <w:r w:rsidR="00E1019A">
        <w:rPr>
          <w:color w:val="984806" w:themeColor="accent6" w:themeShade="80"/>
        </w:rPr>
        <w:t>památkové povahy</w:t>
      </w:r>
    </w:p>
    <w:p w:rsidR="00395935" w:rsidRDefault="00395935" w:rsidP="00083EEE">
      <w:pPr>
        <w:pStyle w:val="Odstavecseseznamem"/>
        <w:numPr>
          <w:ilvl w:val="0"/>
          <w:numId w:val="19"/>
        </w:numPr>
      </w:pPr>
      <w:r>
        <w:t xml:space="preserve">Zpracování související dokumentace </w:t>
      </w:r>
    </w:p>
    <w:p w:rsidR="00395935" w:rsidRDefault="00395935" w:rsidP="00083EEE">
      <w:pPr>
        <w:pStyle w:val="Odstavecseseznamem"/>
        <w:numPr>
          <w:ilvl w:val="0"/>
          <w:numId w:val="19"/>
        </w:numPr>
      </w:pPr>
      <w:r>
        <w:t>Související práce a služby</w:t>
      </w:r>
    </w:p>
    <w:p w:rsidR="003960E8" w:rsidRDefault="003960E8" w:rsidP="00083EEE">
      <w:pPr>
        <w:pStyle w:val="Nadpis4"/>
        <w:numPr>
          <w:ilvl w:val="3"/>
          <w:numId w:val="34"/>
        </w:numPr>
        <w:rPr>
          <w:color w:val="984806" w:themeColor="accent6" w:themeShade="80"/>
        </w:rPr>
      </w:pPr>
      <w:r w:rsidRPr="00003B16">
        <w:rPr>
          <w:color w:val="984806" w:themeColor="accent6" w:themeShade="80"/>
        </w:rPr>
        <w:t xml:space="preserve">Aktivita </w:t>
      </w:r>
      <w:r>
        <w:rPr>
          <w:color w:val="984806" w:themeColor="accent6" w:themeShade="80"/>
        </w:rPr>
        <w:t>4</w:t>
      </w:r>
      <w:r w:rsidRPr="00003B16">
        <w:rPr>
          <w:color w:val="984806" w:themeColor="accent6" w:themeShade="80"/>
        </w:rPr>
        <w:t>.</w:t>
      </w:r>
      <w:r>
        <w:rPr>
          <w:color w:val="984806" w:themeColor="accent6" w:themeShade="80"/>
        </w:rPr>
        <w:t>1.2</w:t>
      </w:r>
      <w:r w:rsidRPr="00003B16">
        <w:rPr>
          <w:color w:val="984806" w:themeColor="accent6" w:themeShade="80"/>
        </w:rPr>
        <w:t>:</w:t>
      </w:r>
      <w:r w:rsidRPr="00003B16">
        <w:rPr>
          <w:color w:val="984806" w:themeColor="accent6" w:themeShade="80"/>
        </w:rPr>
        <w:tab/>
      </w:r>
      <w:r w:rsidR="007612FB">
        <w:rPr>
          <w:color w:val="984806" w:themeColor="accent6" w:themeShade="80"/>
        </w:rPr>
        <w:t>Budování, modernizace</w:t>
      </w:r>
      <w:r w:rsidR="00727CDA">
        <w:rPr>
          <w:color w:val="984806" w:themeColor="accent6" w:themeShade="80"/>
        </w:rPr>
        <w:t>, rekonstrukce</w:t>
      </w:r>
      <w:r w:rsidR="007612FB">
        <w:rPr>
          <w:color w:val="984806" w:themeColor="accent6" w:themeShade="80"/>
        </w:rPr>
        <w:t xml:space="preserve"> a vybavení expozic zaměřených na místní historii, kulturu a tradice</w:t>
      </w:r>
    </w:p>
    <w:p w:rsidR="003960E8" w:rsidRDefault="003960E8" w:rsidP="00083EEE">
      <w:pPr>
        <w:pStyle w:val="Odstavecseseznamem"/>
        <w:numPr>
          <w:ilvl w:val="0"/>
          <w:numId w:val="19"/>
        </w:numPr>
      </w:pPr>
      <w:r>
        <w:t>Zpr</w:t>
      </w:r>
      <w:r w:rsidR="00641805">
        <w:t>acování související dokumentace</w:t>
      </w:r>
    </w:p>
    <w:p w:rsidR="00641805" w:rsidRDefault="00641805" w:rsidP="00083EEE">
      <w:pPr>
        <w:pStyle w:val="Odstavecseseznamem"/>
        <w:numPr>
          <w:ilvl w:val="0"/>
          <w:numId w:val="19"/>
        </w:numPr>
      </w:pPr>
      <w:r>
        <w:t>Pořízení potřebného vybavení</w:t>
      </w:r>
    </w:p>
    <w:p w:rsidR="003960E8" w:rsidRDefault="003960E8" w:rsidP="00083EEE">
      <w:pPr>
        <w:pStyle w:val="Odstavecseseznamem"/>
        <w:numPr>
          <w:ilvl w:val="0"/>
          <w:numId w:val="19"/>
        </w:numPr>
      </w:pPr>
      <w:r>
        <w:t>Související práce a služby</w:t>
      </w:r>
    </w:p>
    <w:p w:rsidR="007A686D" w:rsidRDefault="007A686D" w:rsidP="00083EEE">
      <w:pPr>
        <w:pStyle w:val="Nadpis4"/>
        <w:numPr>
          <w:ilvl w:val="3"/>
          <w:numId w:val="36"/>
        </w:numPr>
        <w:rPr>
          <w:color w:val="984806" w:themeColor="accent6" w:themeShade="80"/>
        </w:rPr>
      </w:pPr>
      <w:r w:rsidRPr="00003B16">
        <w:rPr>
          <w:color w:val="984806" w:themeColor="accent6" w:themeShade="80"/>
        </w:rPr>
        <w:t xml:space="preserve">Aktivita </w:t>
      </w:r>
      <w:r>
        <w:rPr>
          <w:color w:val="984806" w:themeColor="accent6" w:themeShade="80"/>
        </w:rPr>
        <w:t>4</w:t>
      </w:r>
      <w:r w:rsidRPr="00003B16">
        <w:rPr>
          <w:color w:val="984806" w:themeColor="accent6" w:themeShade="80"/>
        </w:rPr>
        <w:t>.</w:t>
      </w:r>
      <w:r>
        <w:rPr>
          <w:color w:val="984806" w:themeColor="accent6" w:themeShade="80"/>
        </w:rPr>
        <w:t>1.</w:t>
      </w:r>
      <w:r w:rsidR="005A7C4A">
        <w:rPr>
          <w:color w:val="984806" w:themeColor="accent6" w:themeShade="80"/>
        </w:rPr>
        <w:t>3</w:t>
      </w:r>
      <w:r w:rsidRPr="00003B16">
        <w:rPr>
          <w:color w:val="984806" w:themeColor="accent6" w:themeShade="80"/>
        </w:rPr>
        <w:t>:</w:t>
      </w:r>
      <w:r w:rsidRPr="00003B16">
        <w:rPr>
          <w:color w:val="984806" w:themeColor="accent6" w:themeShade="80"/>
        </w:rPr>
        <w:tab/>
      </w:r>
      <w:r w:rsidR="00952F84">
        <w:rPr>
          <w:color w:val="984806" w:themeColor="accent6" w:themeShade="80"/>
        </w:rPr>
        <w:t xml:space="preserve">Budování </w:t>
      </w:r>
      <w:r>
        <w:rPr>
          <w:color w:val="984806" w:themeColor="accent6" w:themeShade="80"/>
        </w:rPr>
        <w:t xml:space="preserve">a </w:t>
      </w:r>
      <w:r w:rsidR="00952F84">
        <w:rPr>
          <w:color w:val="984806" w:themeColor="accent6" w:themeShade="80"/>
        </w:rPr>
        <w:t>obnova naučný</w:t>
      </w:r>
      <w:r>
        <w:rPr>
          <w:color w:val="984806" w:themeColor="accent6" w:themeShade="80"/>
        </w:rPr>
        <w:t>ch</w:t>
      </w:r>
      <w:r w:rsidR="00952F84">
        <w:rPr>
          <w:color w:val="984806" w:themeColor="accent6" w:themeShade="80"/>
        </w:rPr>
        <w:t xml:space="preserve"> stezek zaměřených</w:t>
      </w:r>
      <w:r>
        <w:rPr>
          <w:color w:val="984806" w:themeColor="accent6" w:themeShade="80"/>
        </w:rPr>
        <w:t xml:space="preserve"> na místní historii, kulturu a tradice</w:t>
      </w:r>
    </w:p>
    <w:p w:rsidR="007A686D" w:rsidRDefault="007A686D" w:rsidP="00083EEE">
      <w:pPr>
        <w:pStyle w:val="Odstavecseseznamem"/>
        <w:numPr>
          <w:ilvl w:val="0"/>
          <w:numId w:val="19"/>
        </w:numPr>
      </w:pPr>
      <w:r>
        <w:t>Zpracování související dokumentace</w:t>
      </w:r>
    </w:p>
    <w:p w:rsidR="007A686D" w:rsidRDefault="007A686D" w:rsidP="00083EEE">
      <w:pPr>
        <w:pStyle w:val="Odstavecseseznamem"/>
        <w:numPr>
          <w:ilvl w:val="0"/>
          <w:numId w:val="19"/>
        </w:numPr>
      </w:pPr>
      <w:r>
        <w:t>Pořízení potřebného vybavení</w:t>
      </w:r>
    </w:p>
    <w:p w:rsidR="007A686D" w:rsidRDefault="007A686D" w:rsidP="00083EEE">
      <w:pPr>
        <w:pStyle w:val="Odstavecseseznamem"/>
        <w:numPr>
          <w:ilvl w:val="0"/>
          <w:numId w:val="19"/>
        </w:numPr>
      </w:pPr>
      <w:r>
        <w:t>Související práce a služby</w:t>
      </w:r>
    </w:p>
    <w:p w:rsidR="006C1532" w:rsidRDefault="006C1532" w:rsidP="00083EEE">
      <w:pPr>
        <w:pStyle w:val="Nadpis4"/>
        <w:numPr>
          <w:ilvl w:val="3"/>
          <w:numId w:val="35"/>
        </w:numPr>
        <w:rPr>
          <w:color w:val="984806" w:themeColor="accent6" w:themeShade="80"/>
        </w:rPr>
      </w:pPr>
      <w:r w:rsidRPr="00003B16">
        <w:rPr>
          <w:color w:val="984806" w:themeColor="accent6" w:themeShade="80"/>
        </w:rPr>
        <w:lastRenderedPageBreak/>
        <w:t xml:space="preserve">Aktivita </w:t>
      </w:r>
      <w:r>
        <w:rPr>
          <w:color w:val="984806" w:themeColor="accent6" w:themeShade="80"/>
        </w:rPr>
        <w:t>4</w:t>
      </w:r>
      <w:r w:rsidRPr="00003B16">
        <w:rPr>
          <w:color w:val="984806" w:themeColor="accent6" w:themeShade="80"/>
        </w:rPr>
        <w:t>.</w:t>
      </w:r>
      <w:r>
        <w:rPr>
          <w:color w:val="984806" w:themeColor="accent6" w:themeShade="80"/>
        </w:rPr>
        <w:t>1.</w:t>
      </w:r>
      <w:r w:rsidR="005A7C4A">
        <w:rPr>
          <w:color w:val="984806" w:themeColor="accent6" w:themeShade="80"/>
        </w:rPr>
        <w:t>4</w:t>
      </w:r>
      <w:r w:rsidRPr="00003B16">
        <w:rPr>
          <w:color w:val="984806" w:themeColor="accent6" w:themeShade="80"/>
        </w:rPr>
        <w:t>:</w:t>
      </w:r>
      <w:r w:rsidRPr="00003B16">
        <w:rPr>
          <w:color w:val="984806" w:themeColor="accent6" w:themeShade="80"/>
        </w:rPr>
        <w:tab/>
      </w:r>
      <w:r>
        <w:rPr>
          <w:color w:val="984806" w:themeColor="accent6" w:themeShade="80"/>
        </w:rPr>
        <w:t xml:space="preserve">Propagace </w:t>
      </w:r>
      <w:r w:rsidR="00327208">
        <w:rPr>
          <w:color w:val="984806" w:themeColor="accent6" w:themeShade="80"/>
        </w:rPr>
        <w:t xml:space="preserve">a dokumentace </w:t>
      </w:r>
      <w:r w:rsidR="00424480">
        <w:rPr>
          <w:color w:val="984806" w:themeColor="accent6" w:themeShade="80"/>
        </w:rPr>
        <w:t>kulturního dědictví regionu</w:t>
      </w:r>
    </w:p>
    <w:p w:rsidR="006C1532" w:rsidRDefault="006C1532" w:rsidP="00083EEE">
      <w:pPr>
        <w:pStyle w:val="Odstavecseseznamem"/>
        <w:numPr>
          <w:ilvl w:val="0"/>
          <w:numId w:val="19"/>
        </w:numPr>
      </w:pPr>
      <w:r>
        <w:t>Zpracování související dokumentace</w:t>
      </w:r>
    </w:p>
    <w:p w:rsidR="006C1532" w:rsidRDefault="006C1532" w:rsidP="00083EEE">
      <w:pPr>
        <w:pStyle w:val="Odstavecseseznamem"/>
        <w:numPr>
          <w:ilvl w:val="0"/>
          <w:numId w:val="19"/>
        </w:numPr>
      </w:pPr>
      <w:r>
        <w:t>Pořízení potřebného vybavení</w:t>
      </w:r>
    </w:p>
    <w:p w:rsidR="006C1532" w:rsidRDefault="006C1532" w:rsidP="00083EEE">
      <w:pPr>
        <w:pStyle w:val="Odstavecseseznamem"/>
        <w:numPr>
          <w:ilvl w:val="0"/>
          <w:numId w:val="19"/>
        </w:numPr>
      </w:pPr>
      <w:r>
        <w:t>Související práce a služby</w:t>
      </w:r>
    </w:p>
    <w:p w:rsidR="0097379E" w:rsidRPr="00395935" w:rsidRDefault="0097379E" w:rsidP="00083EEE">
      <w:pPr>
        <w:pStyle w:val="Nadpis3"/>
        <w:numPr>
          <w:ilvl w:val="2"/>
          <w:numId w:val="37"/>
        </w:numPr>
        <w:rPr>
          <w:color w:val="984806" w:themeColor="accent6" w:themeShade="80"/>
        </w:rPr>
      </w:pPr>
      <w:bookmarkStart w:id="89" w:name="_Toc397097218"/>
      <w:r w:rsidRPr="00395935">
        <w:rPr>
          <w:color w:val="984806" w:themeColor="accent6" w:themeShade="80"/>
        </w:rPr>
        <w:t xml:space="preserve">Opatření </w:t>
      </w:r>
      <w:r>
        <w:rPr>
          <w:color w:val="984806" w:themeColor="accent6" w:themeShade="80"/>
        </w:rPr>
        <w:t>4.</w:t>
      </w:r>
      <w:r w:rsidR="006E2C04">
        <w:rPr>
          <w:color w:val="984806" w:themeColor="accent6" w:themeShade="80"/>
        </w:rPr>
        <w:t>2</w:t>
      </w:r>
      <w:r w:rsidRPr="00395935">
        <w:rPr>
          <w:color w:val="984806" w:themeColor="accent6" w:themeShade="80"/>
        </w:rPr>
        <w:t>:</w:t>
      </w:r>
      <w:r w:rsidRPr="00395935">
        <w:rPr>
          <w:color w:val="984806" w:themeColor="accent6" w:themeShade="80"/>
        </w:rPr>
        <w:tab/>
      </w:r>
      <w:r w:rsidR="008E346A">
        <w:rPr>
          <w:color w:val="984806" w:themeColor="accent6" w:themeShade="80"/>
        </w:rPr>
        <w:t>Podpora kultury, sportu, spolkových a volnočasových akcí a aktivit</w:t>
      </w:r>
      <w:bookmarkEnd w:id="89"/>
    </w:p>
    <w:p w:rsidR="0097379E" w:rsidRPr="00992198" w:rsidRDefault="0097379E" w:rsidP="00083EEE">
      <w:pPr>
        <w:pStyle w:val="Nadpis4"/>
        <w:numPr>
          <w:ilvl w:val="3"/>
          <w:numId w:val="38"/>
        </w:numPr>
        <w:rPr>
          <w:color w:val="984806" w:themeColor="accent6" w:themeShade="80"/>
        </w:rPr>
      </w:pPr>
      <w:r w:rsidRPr="00992198">
        <w:rPr>
          <w:color w:val="984806" w:themeColor="accent6" w:themeShade="80"/>
        </w:rPr>
        <w:t>Aktivita 4.</w:t>
      </w:r>
      <w:r w:rsidR="006E2C04" w:rsidRPr="00992198">
        <w:rPr>
          <w:color w:val="984806" w:themeColor="accent6" w:themeShade="80"/>
        </w:rPr>
        <w:t>2</w:t>
      </w:r>
      <w:r w:rsidRPr="00992198">
        <w:rPr>
          <w:color w:val="984806" w:themeColor="accent6" w:themeShade="80"/>
        </w:rPr>
        <w:t>.1:</w:t>
      </w:r>
      <w:r w:rsidRPr="00992198">
        <w:rPr>
          <w:color w:val="984806" w:themeColor="accent6" w:themeShade="80"/>
        </w:rPr>
        <w:tab/>
      </w:r>
      <w:r w:rsidR="00710B92" w:rsidRPr="00992198">
        <w:rPr>
          <w:color w:val="984806" w:themeColor="accent6" w:themeShade="80"/>
        </w:rPr>
        <w:t xml:space="preserve">Budování, modernizace, rekonstrukce, opravy a údržba objektů a ploch pro </w:t>
      </w:r>
      <w:r w:rsidRPr="00992198">
        <w:rPr>
          <w:color w:val="984806" w:themeColor="accent6" w:themeShade="80"/>
        </w:rPr>
        <w:t>kultur</w:t>
      </w:r>
      <w:r w:rsidR="00710628" w:rsidRPr="00992198">
        <w:rPr>
          <w:color w:val="984806" w:themeColor="accent6" w:themeShade="80"/>
        </w:rPr>
        <w:t>u</w:t>
      </w:r>
      <w:r w:rsidR="00710B92" w:rsidRPr="00992198">
        <w:rPr>
          <w:color w:val="984806" w:themeColor="accent6" w:themeShade="80"/>
        </w:rPr>
        <w:t>, sport, spolkové a volnočasové akce a aktivity</w:t>
      </w:r>
    </w:p>
    <w:p w:rsidR="0097379E" w:rsidRDefault="0097379E" w:rsidP="00083EEE">
      <w:pPr>
        <w:pStyle w:val="Odstavecseseznamem"/>
        <w:numPr>
          <w:ilvl w:val="0"/>
          <w:numId w:val="19"/>
        </w:numPr>
      </w:pPr>
      <w:r w:rsidRPr="00992198">
        <w:t xml:space="preserve">Zpracování související dokumentace </w:t>
      </w:r>
    </w:p>
    <w:p w:rsidR="004800E7" w:rsidRPr="00992198" w:rsidRDefault="004800E7" w:rsidP="00083EEE">
      <w:pPr>
        <w:pStyle w:val="Odstavecseseznamem"/>
        <w:numPr>
          <w:ilvl w:val="0"/>
          <w:numId w:val="19"/>
        </w:numPr>
      </w:pPr>
      <w:r>
        <w:t>Pořízení potřebného vybavení a materiálu</w:t>
      </w:r>
    </w:p>
    <w:p w:rsidR="0097379E" w:rsidRPr="00992198" w:rsidRDefault="0097379E" w:rsidP="00083EEE">
      <w:pPr>
        <w:pStyle w:val="Odstavecseseznamem"/>
        <w:numPr>
          <w:ilvl w:val="0"/>
          <w:numId w:val="19"/>
        </w:numPr>
      </w:pPr>
      <w:r w:rsidRPr="00992198">
        <w:t>Související práce a služby</w:t>
      </w:r>
    </w:p>
    <w:p w:rsidR="0097379E" w:rsidRDefault="0097379E" w:rsidP="00083EEE">
      <w:pPr>
        <w:pStyle w:val="Nadpis4"/>
        <w:numPr>
          <w:ilvl w:val="2"/>
          <w:numId w:val="39"/>
        </w:numPr>
        <w:rPr>
          <w:color w:val="984806" w:themeColor="accent6" w:themeShade="80"/>
        </w:rPr>
      </w:pPr>
      <w:r w:rsidRPr="00003B16">
        <w:rPr>
          <w:color w:val="984806" w:themeColor="accent6" w:themeShade="80"/>
        </w:rPr>
        <w:t xml:space="preserve">Aktivita </w:t>
      </w:r>
      <w:r>
        <w:rPr>
          <w:color w:val="984806" w:themeColor="accent6" w:themeShade="80"/>
        </w:rPr>
        <w:t>4</w:t>
      </w:r>
      <w:r w:rsidRPr="00003B16">
        <w:rPr>
          <w:color w:val="984806" w:themeColor="accent6" w:themeShade="80"/>
        </w:rPr>
        <w:t>.</w:t>
      </w:r>
      <w:r w:rsidR="006E2C04">
        <w:rPr>
          <w:color w:val="984806" w:themeColor="accent6" w:themeShade="80"/>
        </w:rPr>
        <w:t>2</w:t>
      </w:r>
      <w:r>
        <w:rPr>
          <w:color w:val="984806" w:themeColor="accent6" w:themeShade="80"/>
        </w:rPr>
        <w:t>.2</w:t>
      </w:r>
      <w:r w:rsidRPr="00003B16">
        <w:rPr>
          <w:color w:val="984806" w:themeColor="accent6" w:themeShade="80"/>
        </w:rPr>
        <w:t>:</w:t>
      </w:r>
      <w:r w:rsidR="00AC1D8D">
        <w:rPr>
          <w:color w:val="984806" w:themeColor="accent6" w:themeShade="80"/>
        </w:rPr>
        <w:tab/>
      </w:r>
      <w:r w:rsidRPr="00003B16">
        <w:rPr>
          <w:color w:val="984806" w:themeColor="accent6" w:themeShade="80"/>
        </w:rPr>
        <w:tab/>
      </w:r>
      <w:r w:rsidR="00AC1D8D">
        <w:rPr>
          <w:color w:val="984806" w:themeColor="accent6" w:themeShade="80"/>
        </w:rPr>
        <w:t>Pořízení a</w:t>
      </w:r>
      <w:r>
        <w:rPr>
          <w:color w:val="984806" w:themeColor="accent6" w:themeShade="80"/>
        </w:rPr>
        <w:t xml:space="preserve"> modernizace</w:t>
      </w:r>
      <w:r w:rsidR="00AC1D8D">
        <w:rPr>
          <w:color w:val="984806" w:themeColor="accent6" w:themeShade="80"/>
        </w:rPr>
        <w:t xml:space="preserve"> </w:t>
      </w:r>
      <w:r w:rsidR="00DB4CE6">
        <w:rPr>
          <w:color w:val="984806" w:themeColor="accent6" w:themeShade="80"/>
        </w:rPr>
        <w:t xml:space="preserve">techniky a </w:t>
      </w:r>
      <w:r w:rsidR="00AC1D8D">
        <w:rPr>
          <w:color w:val="984806" w:themeColor="accent6" w:themeShade="80"/>
        </w:rPr>
        <w:t>vybavení pro kul</w:t>
      </w:r>
      <w:r>
        <w:rPr>
          <w:color w:val="984806" w:themeColor="accent6" w:themeShade="80"/>
        </w:rPr>
        <w:t>turu</w:t>
      </w:r>
      <w:r w:rsidR="00AC1D8D">
        <w:rPr>
          <w:color w:val="984806" w:themeColor="accent6" w:themeShade="80"/>
        </w:rPr>
        <w:t xml:space="preserve">, sport, spolkové a volnočasové akce </w:t>
      </w:r>
      <w:r>
        <w:rPr>
          <w:color w:val="984806" w:themeColor="accent6" w:themeShade="80"/>
        </w:rPr>
        <w:t xml:space="preserve">a </w:t>
      </w:r>
      <w:r w:rsidR="00AC1D8D">
        <w:rPr>
          <w:color w:val="984806" w:themeColor="accent6" w:themeShade="80"/>
        </w:rPr>
        <w:t>aktivity</w:t>
      </w:r>
    </w:p>
    <w:p w:rsidR="0097379E" w:rsidRDefault="0097379E" w:rsidP="00083EEE">
      <w:pPr>
        <w:pStyle w:val="Odstavecseseznamem"/>
        <w:numPr>
          <w:ilvl w:val="0"/>
          <w:numId w:val="19"/>
        </w:numPr>
      </w:pPr>
      <w:r>
        <w:t>Zpracování související dokumentace</w:t>
      </w:r>
    </w:p>
    <w:p w:rsidR="0097379E" w:rsidRDefault="0097379E" w:rsidP="00083EEE">
      <w:pPr>
        <w:pStyle w:val="Odstavecseseznamem"/>
        <w:numPr>
          <w:ilvl w:val="0"/>
          <w:numId w:val="19"/>
        </w:numPr>
      </w:pPr>
      <w:r>
        <w:t>Pořízení potřebného vybavení</w:t>
      </w:r>
    </w:p>
    <w:p w:rsidR="0097379E" w:rsidRDefault="0097379E" w:rsidP="00083EEE">
      <w:pPr>
        <w:pStyle w:val="Odstavecseseznamem"/>
        <w:numPr>
          <w:ilvl w:val="0"/>
          <w:numId w:val="19"/>
        </w:numPr>
      </w:pPr>
      <w:r>
        <w:t>Související práce a služby</w:t>
      </w:r>
    </w:p>
    <w:p w:rsidR="0097379E" w:rsidRDefault="0097379E" w:rsidP="00083EEE">
      <w:pPr>
        <w:pStyle w:val="Nadpis4"/>
        <w:numPr>
          <w:ilvl w:val="3"/>
          <w:numId w:val="40"/>
        </w:numPr>
        <w:rPr>
          <w:color w:val="984806" w:themeColor="accent6" w:themeShade="80"/>
        </w:rPr>
      </w:pPr>
      <w:r w:rsidRPr="00003B16">
        <w:rPr>
          <w:color w:val="984806" w:themeColor="accent6" w:themeShade="80"/>
        </w:rPr>
        <w:t xml:space="preserve">Aktivita </w:t>
      </w:r>
      <w:r>
        <w:rPr>
          <w:color w:val="984806" w:themeColor="accent6" w:themeShade="80"/>
        </w:rPr>
        <w:t>4</w:t>
      </w:r>
      <w:r w:rsidRPr="00003B16">
        <w:rPr>
          <w:color w:val="984806" w:themeColor="accent6" w:themeShade="80"/>
        </w:rPr>
        <w:t>.</w:t>
      </w:r>
      <w:r w:rsidR="005416DA">
        <w:rPr>
          <w:color w:val="984806" w:themeColor="accent6" w:themeShade="80"/>
        </w:rPr>
        <w:t>2</w:t>
      </w:r>
      <w:r>
        <w:rPr>
          <w:color w:val="984806" w:themeColor="accent6" w:themeShade="80"/>
        </w:rPr>
        <w:t>.3</w:t>
      </w:r>
      <w:r w:rsidRPr="00003B16">
        <w:rPr>
          <w:color w:val="984806" w:themeColor="accent6" w:themeShade="80"/>
        </w:rPr>
        <w:t>:</w:t>
      </w:r>
      <w:r w:rsidRPr="00003B16">
        <w:rPr>
          <w:color w:val="984806" w:themeColor="accent6" w:themeShade="80"/>
        </w:rPr>
        <w:tab/>
      </w:r>
      <w:r w:rsidR="00327208">
        <w:rPr>
          <w:color w:val="984806" w:themeColor="accent6" w:themeShade="80"/>
        </w:rPr>
        <w:t xml:space="preserve">Realizace </w:t>
      </w:r>
      <w:r w:rsidR="005416DA">
        <w:rPr>
          <w:color w:val="984806" w:themeColor="accent6" w:themeShade="80"/>
        </w:rPr>
        <w:t>akcí a aktivit v oblasti kultury, sportu, spolkových a volnočasových činností</w:t>
      </w:r>
    </w:p>
    <w:p w:rsidR="0097379E" w:rsidRDefault="0097379E" w:rsidP="00083EEE">
      <w:pPr>
        <w:pStyle w:val="Odstavecseseznamem"/>
        <w:numPr>
          <w:ilvl w:val="0"/>
          <w:numId w:val="41"/>
        </w:numPr>
      </w:pPr>
      <w:r>
        <w:t>Zpracování související dokumentace</w:t>
      </w:r>
    </w:p>
    <w:p w:rsidR="0097379E" w:rsidRDefault="0097379E" w:rsidP="00083EEE">
      <w:pPr>
        <w:pStyle w:val="Odstavecseseznamem"/>
        <w:numPr>
          <w:ilvl w:val="0"/>
          <w:numId w:val="41"/>
        </w:numPr>
      </w:pPr>
      <w:r>
        <w:t>Pořízení potřebného vybavení</w:t>
      </w:r>
      <w:r w:rsidR="00DB4CE6">
        <w:t xml:space="preserve"> a materiálu</w:t>
      </w:r>
    </w:p>
    <w:p w:rsidR="0097379E" w:rsidRDefault="0097379E" w:rsidP="00083EEE">
      <w:pPr>
        <w:pStyle w:val="Odstavecseseznamem"/>
        <w:numPr>
          <w:ilvl w:val="0"/>
          <w:numId w:val="41"/>
        </w:numPr>
      </w:pPr>
      <w:r>
        <w:t>Související práce a služby</w:t>
      </w:r>
    </w:p>
    <w:p w:rsidR="0097379E" w:rsidRDefault="0097379E" w:rsidP="00083EEE">
      <w:pPr>
        <w:pStyle w:val="Nadpis4"/>
        <w:numPr>
          <w:ilvl w:val="3"/>
          <w:numId w:val="44"/>
        </w:numPr>
        <w:rPr>
          <w:color w:val="984806" w:themeColor="accent6" w:themeShade="80"/>
        </w:rPr>
      </w:pPr>
      <w:r w:rsidRPr="00003B16">
        <w:rPr>
          <w:color w:val="984806" w:themeColor="accent6" w:themeShade="80"/>
        </w:rPr>
        <w:t xml:space="preserve">Aktivita </w:t>
      </w:r>
      <w:r>
        <w:rPr>
          <w:color w:val="984806" w:themeColor="accent6" w:themeShade="80"/>
        </w:rPr>
        <w:t>4</w:t>
      </w:r>
      <w:r w:rsidRPr="00003B16">
        <w:rPr>
          <w:color w:val="984806" w:themeColor="accent6" w:themeShade="80"/>
        </w:rPr>
        <w:t>.</w:t>
      </w:r>
      <w:r w:rsidR="00AB77A2">
        <w:rPr>
          <w:color w:val="984806" w:themeColor="accent6" w:themeShade="80"/>
        </w:rPr>
        <w:t>2</w:t>
      </w:r>
      <w:r>
        <w:rPr>
          <w:color w:val="984806" w:themeColor="accent6" w:themeShade="80"/>
        </w:rPr>
        <w:t>.4</w:t>
      </w:r>
      <w:r w:rsidRPr="00003B16">
        <w:rPr>
          <w:color w:val="984806" w:themeColor="accent6" w:themeShade="80"/>
        </w:rPr>
        <w:t>:</w:t>
      </w:r>
      <w:r w:rsidRPr="00003B16">
        <w:rPr>
          <w:color w:val="984806" w:themeColor="accent6" w:themeShade="80"/>
        </w:rPr>
        <w:tab/>
      </w:r>
      <w:r>
        <w:rPr>
          <w:color w:val="984806" w:themeColor="accent6" w:themeShade="80"/>
        </w:rPr>
        <w:t xml:space="preserve">Propagace </w:t>
      </w:r>
      <w:r w:rsidR="00345E77">
        <w:rPr>
          <w:color w:val="984806" w:themeColor="accent6" w:themeShade="80"/>
        </w:rPr>
        <w:t xml:space="preserve">a dokumentace </w:t>
      </w:r>
      <w:r>
        <w:rPr>
          <w:color w:val="984806" w:themeColor="accent6" w:themeShade="80"/>
        </w:rPr>
        <w:t>kulturní</w:t>
      </w:r>
      <w:r w:rsidR="00345E77">
        <w:rPr>
          <w:color w:val="984806" w:themeColor="accent6" w:themeShade="80"/>
        </w:rPr>
        <w:t>c</w:t>
      </w:r>
      <w:r>
        <w:rPr>
          <w:color w:val="984806" w:themeColor="accent6" w:themeShade="80"/>
        </w:rPr>
        <w:t>h</w:t>
      </w:r>
      <w:r w:rsidR="00345E77">
        <w:rPr>
          <w:color w:val="984806" w:themeColor="accent6" w:themeShade="80"/>
        </w:rPr>
        <w:t>, sportovních, spolk</w:t>
      </w:r>
      <w:r>
        <w:rPr>
          <w:color w:val="984806" w:themeColor="accent6" w:themeShade="80"/>
        </w:rPr>
        <w:t>o</w:t>
      </w:r>
      <w:r w:rsidR="00345E77">
        <w:rPr>
          <w:color w:val="984806" w:themeColor="accent6" w:themeShade="80"/>
        </w:rPr>
        <w:t>vých a volnočasových akcí a aktivit</w:t>
      </w:r>
    </w:p>
    <w:p w:rsidR="0097379E" w:rsidRDefault="0097379E" w:rsidP="00083EEE">
      <w:pPr>
        <w:pStyle w:val="Odstavecseseznamem"/>
        <w:numPr>
          <w:ilvl w:val="0"/>
          <w:numId w:val="19"/>
        </w:numPr>
      </w:pPr>
      <w:r>
        <w:t>Zpracování související dokumentace</w:t>
      </w:r>
    </w:p>
    <w:p w:rsidR="0097379E" w:rsidRDefault="0097379E" w:rsidP="00083EEE">
      <w:pPr>
        <w:pStyle w:val="Odstavecseseznamem"/>
        <w:numPr>
          <w:ilvl w:val="0"/>
          <w:numId w:val="19"/>
        </w:numPr>
      </w:pPr>
      <w:r>
        <w:t>Pořízení potřebného vybavení</w:t>
      </w:r>
    </w:p>
    <w:p w:rsidR="0097379E" w:rsidRDefault="0097379E" w:rsidP="00083EEE">
      <w:pPr>
        <w:pStyle w:val="Odstavecseseznamem"/>
        <w:numPr>
          <w:ilvl w:val="0"/>
          <w:numId w:val="19"/>
        </w:numPr>
      </w:pPr>
      <w:r>
        <w:t>Související práce a služby</w:t>
      </w:r>
    </w:p>
    <w:p w:rsidR="00E619F2" w:rsidRPr="009B4526" w:rsidRDefault="00E619F2" w:rsidP="00083EEE">
      <w:pPr>
        <w:pStyle w:val="Nadpis4"/>
        <w:numPr>
          <w:ilvl w:val="3"/>
          <w:numId w:val="43"/>
        </w:numPr>
        <w:rPr>
          <w:color w:val="984806" w:themeColor="accent6" w:themeShade="80"/>
        </w:rPr>
      </w:pPr>
      <w:r w:rsidRPr="009B4526">
        <w:rPr>
          <w:color w:val="984806" w:themeColor="accent6" w:themeShade="80"/>
        </w:rPr>
        <w:t xml:space="preserve">Aktivita </w:t>
      </w:r>
      <w:r>
        <w:rPr>
          <w:color w:val="984806" w:themeColor="accent6" w:themeShade="80"/>
        </w:rPr>
        <w:t>4</w:t>
      </w:r>
      <w:r w:rsidRPr="009B4526">
        <w:rPr>
          <w:color w:val="984806" w:themeColor="accent6" w:themeShade="80"/>
        </w:rPr>
        <w:t>.</w:t>
      </w:r>
      <w:r w:rsidR="00AB77A2">
        <w:rPr>
          <w:color w:val="984806" w:themeColor="accent6" w:themeShade="80"/>
        </w:rPr>
        <w:t>2</w:t>
      </w:r>
      <w:r w:rsidRPr="009B4526">
        <w:rPr>
          <w:color w:val="984806" w:themeColor="accent6" w:themeShade="80"/>
        </w:rPr>
        <w:t>.</w:t>
      </w:r>
      <w:r>
        <w:rPr>
          <w:color w:val="984806" w:themeColor="accent6" w:themeShade="80"/>
        </w:rPr>
        <w:t>5</w:t>
      </w:r>
      <w:r w:rsidRPr="009B4526">
        <w:rPr>
          <w:color w:val="984806" w:themeColor="accent6" w:themeShade="80"/>
        </w:rPr>
        <w:t>:</w:t>
      </w:r>
      <w:r w:rsidRPr="009B4526">
        <w:rPr>
          <w:color w:val="984806" w:themeColor="accent6" w:themeShade="80"/>
        </w:rPr>
        <w:tab/>
        <w:t xml:space="preserve">Odborné poradenství a vzdělávání v oblasti </w:t>
      </w:r>
      <w:r w:rsidR="008603C4">
        <w:rPr>
          <w:color w:val="984806" w:themeColor="accent6" w:themeShade="80"/>
        </w:rPr>
        <w:t>kultury, sportu, spolkových a volnočasových aktivit</w:t>
      </w:r>
    </w:p>
    <w:p w:rsidR="00E619F2" w:rsidRDefault="00E619F2" w:rsidP="00083EEE">
      <w:pPr>
        <w:pStyle w:val="Odstavecseseznamem"/>
        <w:numPr>
          <w:ilvl w:val="0"/>
          <w:numId w:val="21"/>
        </w:numPr>
      </w:pPr>
      <w:r>
        <w:t xml:space="preserve">Zpracování související dokumentace </w:t>
      </w:r>
    </w:p>
    <w:p w:rsidR="00E619F2" w:rsidRDefault="00E619F2" w:rsidP="00083EEE">
      <w:pPr>
        <w:pStyle w:val="Odstavecseseznamem"/>
        <w:numPr>
          <w:ilvl w:val="0"/>
          <w:numId w:val="21"/>
        </w:numPr>
      </w:pPr>
      <w:r>
        <w:t>Související práce a služby</w:t>
      </w:r>
    </w:p>
    <w:p w:rsidR="00B808C9" w:rsidRDefault="00BA292F" w:rsidP="00083EEE">
      <w:pPr>
        <w:pStyle w:val="Nadpis2"/>
        <w:numPr>
          <w:ilvl w:val="1"/>
          <w:numId w:val="112"/>
        </w:numPr>
        <w:ind w:left="709" w:hanging="709"/>
        <w:rPr>
          <w:color w:val="984806" w:themeColor="accent6" w:themeShade="80"/>
        </w:rPr>
      </w:pPr>
      <w:bookmarkStart w:id="90" w:name="_Toc397097219"/>
      <w:r>
        <w:rPr>
          <w:color w:val="984806" w:themeColor="accent6" w:themeShade="80"/>
        </w:rPr>
        <w:t>Priorita 5:</w:t>
      </w:r>
      <w:r>
        <w:rPr>
          <w:color w:val="984806" w:themeColor="accent6" w:themeShade="80"/>
        </w:rPr>
        <w:tab/>
      </w:r>
      <w:r w:rsidR="00B808C9" w:rsidRPr="000036F6">
        <w:rPr>
          <w:color w:val="984806" w:themeColor="accent6" w:themeShade="80"/>
        </w:rPr>
        <w:t>Služby a podnikání v</w:t>
      </w:r>
      <w:r w:rsidR="0006614F">
        <w:rPr>
          <w:color w:val="984806" w:themeColor="accent6" w:themeShade="80"/>
        </w:rPr>
        <w:t> </w:t>
      </w:r>
      <w:r w:rsidR="00B808C9" w:rsidRPr="000036F6">
        <w:rPr>
          <w:color w:val="984806" w:themeColor="accent6" w:themeShade="80"/>
        </w:rPr>
        <w:t>obcích</w:t>
      </w:r>
      <w:bookmarkEnd w:id="90"/>
    </w:p>
    <w:p w:rsidR="0006614F" w:rsidRDefault="0006614F" w:rsidP="00083EEE">
      <w:pPr>
        <w:pStyle w:val="Nadpis3"/>
        <w:numPr>
          <w:ilvl w:val="2"/>
          <w:numId w:val="45"/>
        </w:numPr>
        <w:rPr>
          <w:color w:val="984806" w:themeColor="accent6" w:themeShade="80"/>
        </w:rPr>
      </w:pPr>
      <w:bookmarkStart w:id="91" w:name="_Toc397097220"/>
      <w:r>
        <w:rPr>
          <w:color w:val="984806" w:themeColor="accent6" w:themeShade="80"/>
        </w:rPr>
        <w:t xml:space="preserve">Opatření </w:t>
      </w:r>
      <w:r w:rsidR="00A1727E">
        <w:rPr>
          <w:color w:val="984806" w:themeColor="accent6" w:themeShade="80"/>
        </w:rPr>
        <w:t>5</w:t>
      </w:r>
      <w:r>
        <w:rPr>
          <w:color w:val="984806" w:themeColor="accent6" w:themeShade="80"/>
        </w:rPr>
        <w:t>.</w:t>
      </w:r>
      <w:r w:rsidR="00A1727E">
        <w:rPr>
          <w:color w:val="984806" w:themeColor="accent6" w:themeShade="80"/>
        </w:rPr>
        <w:t>1</w:t>
      </w:r>
      <w:r>
        <w:rPr>
          <w:color w:val="984806" w:themeColor="accent6" w:themeShade="80"/>
        </w:rPr>
        <w:t>:</w:t>
      </w:r>
      <w:r>
        <w:rPr>
          <w:color w:val="984806" w:themeColor="accent6" w:themeShade="80"/>
        </w:rPr>
        <w:tab/>
        <w:t>Podpora místní podnikatelské činnosti</w:t>
      </w:r>
      <w:bookmarkEnd w:id="91"/>
    </w:p>
    <w:p w:rsidR="00FA169F" w:rsidRDefault="00FA169F" w:rsidP="00083EEE">
      <w:pPr>
        <w:pStyle w:val="Nadpis4"/>
        <w:numPr>
          <w:ilvl w:val="3"/>
          <w:numId w:val="46"/>
        </w:numPr>
        <w:rPr>
          <w:color w:val="984806" w:themeColor="accent6" w:themeShade="80"/>
        </w:rPr>
      </w:pPr>
      <w:r w:rsidRPr="00003B16">
        <w:rPr>
          <w:color w:val="984806" w:themeColor="accent6" w:themeShade="80"/>
        </w:rPr>
        <w:t xml:space="preserve">Aktivita </w:t>
      </w:r>
      <w:r w:rsidR="00A1727E">
        <w:rPr>
          <w:color w:val="984806" w:themeColor="accent6" w:themeShade="80"/>
        </w:rPr>
        <w:t>5</w:t>
      </w:r>
      <w:r w:rsidRPr="00003B16">
        <w:rPr>
          <w:color w:val="984806" w:themeColor="accent6" w:themeShade="80"/>
        </w:rPr>
        <w:t>.1</w:t>
      </w:r>
      <w:r w:rsidR="00624AA5">
        <w:rPr>
          <w:color w:val="984806" w:themeColor="accent6" w:themeShade="80"/>
        </w:rPr>
        <w:t>.1</w:t>
      </w:r>
      <w:r w:rsidRPr="00003B16">
        <w:rPr>
          <w:color w:val="984806" w:themeColor="accent6" w:themeShade="80"/>
        </w:rPr>
        <w:t>:</w:t>
      </w:r>
      <w:r w:rsidRPr="00003B16">
        <w:rPr>
          <w:color w:val="984806" w:themeColor="accent6" w:themeShade="80"/>
        </w:rPr>
        <w:tab/>
      </w:r>
      <w:r>
        <w:rPr>
          <w:color w:val="984806" w:themeColor="accent6" w:themeShade="80"/>
        </w:rPr>
        <w:t>Budování, modernizace, rekonstrukce a opravy objektů</w:t>
      </w:r>
      <w:r w:rsidR="00602D04">
        <w:rPr>
          <w:color w:val="984806" w:themeColor="accent6" w:themeShade="80"/>
        </w:rPr>
        <w:t>, prostor</w:t>
      </w:r>
      <w:r>
        <w:rPr>
          <w:color w:val="984806" w:themeColor="accent6" w:themeShade="80"/>
        </w:rPr>
        <w:t xml:space="preserve"> a </w:t>
      </w:r>
      <w:r w:rsidR="00602D04">
        <w:rPr>
          <w:color w:val="984806" w:themeColor="accent6" w:themeShade="80"/>
        </w:rPr>
        <w:t>ploch</w:t>
      </w:r>
      <w:r>
        <w:rPr>
          <w:color w:val="984806" w:themeColor="accent6" w:themeShade="80"/>
        </w:rPr>
        <w:t xml:space="preserve"> pro </w:t>
      </w:r>
      <w:r w:rsidR="00005C6E">
        <w:rPr>
          <w:color w:val="984806" w:themeColor="accent6" w:themeShade="80"/>
        </w:rPr>
        <w:t>podnikatelskou činnost</w:t>
      </w:r>
    </w:p>
    <w:p w:rsidR="00FA169F" w:rsidRDefault="00FA169F" w:rsidP="00083EEE">
      <w:pPr>
        <w:pStyle w:val="Odstavecseseznamem"/>
        <w:numPr>
          <w:ilvl w:val="0"/>
          <w:numId w:val="19"/>
        </w:numPr>
      </w:pPr>
      <w:r>
        <w:t xml:space="preserve">Zpracování související dokumentace </w:t>
      </w:r>
    </w:p>
    <w:p w:rsidR="00FA169F" w:rsidRDefault="00FA169F" w:rsidP="00083EEE">
      <w:pPr>
        <w:pStyle w:val="Odstavecseseznamem"/>
        <w:numPr>
          <w:ilvl w:val="0"/>
          <w:numId w:val="19"/>
        </w:numPr>
      </w:pPr>
      <w:r>
        <w:t>Nákup potřebné techniky, vybavení a materiálu</w:t>
      </w:r>
    </w:p>
    <w:p w:rsidR="00FA169F" w:rsidRDefault="00FA169F" w:rsidP="00083EEE">
      <w:pPr>
        <w:pStyle w:val="Odstavecseseznamem"/>
        <w:numPr>
          <w:ilvl w:val="0"/>
          <w:numId w:val="19"/>
        </w:numPr>
      </w:pPr>
      <w:r>
        <w:t>Související práce a služby</w:t>
      </w:r>
    </w:p>
    <w:p w:rsidR="00FA169F" w:rsidRPr="00D567DB" w:rsidRDefault="00FA169F" w:rsidP="00083EEE">
      <w:pPr>
        <w:pStyle w:val="Nadpis4"/>
        <w:numPr>
          <w:ilvl w:val="3"/>
          <w:numId w:val="47"/>
        </w:numPr>
        <w:rPr>
          <w:color w:val="984806" w:themeColor="accent6" w:themeShade="80"/>
        </w:rPr>
      </w:pPr>
      <w:r w:rsidRPr="00003B16">
        <w:rPr>
          <w:color w:val="984806" w:themeColor="accent6" w:themeShade="80"/>
        </w:rPr>
        <w:lastRenderedPageBreak/>
        <w:t xml:space="preserve">Aktivita </w:t>
      </w:r>
      <w:r w:rsidR="0035562C">
        <w:rPr>
          <w:color w:val="984806" w:themeColor="accent6" w:themeShade="80"/>
        </w:rPr>
        <w:t>5</w:t>
      </w:r>
      <w:r w:rsidRPr="00003B16">
        <w:rPr>
          <w:color w:val="984806" w:themeColor="accent6" w:themeShade="80"/>
        </w:rPr>
        <w:t>.</w:t>
      </w:r>
      <w:r w:rsidR="0035562C">
        <w:rPr>
          <w:color w:val="984806" w:themeColor="accent6" w:themeShade="80"/>
        </w:rPr>
        <w:t>1</w:t>
      </w:r>
      <w:r w:rsidRPr="00003B16">
        <w:rPr>
          <w:color w:val="984806" w:themeColor="accent6" w:themeShade="80"/>
        </w:rPr>
        <w:t>.</w:t>
      </w:r>
      <w:r>
        <w:rPr>
          <w:color w:val="984806" w:themeColor="accent6" w:themeShade="80"/>
        </w:rPr>
        <w:t>2</w:t>
      </w:r>
      <w:r w:rsidRPr="00003B16">
        <w:rPr>
          <w:color w:val="984806" w:themeColor="accent6" w:themeShade="80"/>
        </w:rPr>
        <w:t>:</w:t>
      </w:r>
      <w:r w:rsidRPr="00003B16">
        <w:rPr>
          <w:color w:val="984806" w:themeColor="accent6" w:themeShade="80"/>
        </w:rPr>
        <w:tab/>
      </w:r>
      <w:r>
        <w:rPr>
          <w:color w:val="984806" w:themeColor="accent6" w:themeShade="80"/>
        </w:rPr>
        <w:t xml:space="preserve">Pořízení, modernizace technologií a technického vybavení pro </w:t>
      </w:r>
      <w:r w:rsidR="00EA201E">
        <w:rPr>
          <w:color w:val="984806" w:themeColor="accent6" w:themeShade="80"/>
        </w:rPr>
        <w:t>podnikate</w:t>
      </w:r>
      <w:r>
        <w:rPr>
          <w:color w:val="984806" w:themeColor="accent6" w:themeShade="80"/>
        </w:rPr>
        <w:t>lskou činnost</w:t>
      </w:r>
    </w:p>
    <w:p w:rsidR="00FA169F" w:rsidRDefault="00FA169F" w:rsidP="00083EEE">
      <w:pPr>
        <w:pStyle w:val="Odstavecseseznamem"/>
        <w:numPr>
          <w:ilvl w:val="0"/>
          <w:numId w:val="19"/>
        </w:numPr>
      </w:pPr>
      <w:r>
        <w:t xml:space="preserve">Zpracování související dokumentace </w:t>
      </w:r>
    </w:p>
    <w:p w:rsidR="00FA169F" w:rsidRDefault="00FA169F" w:rsidP="00083EEE">
      <w:pPr>
        <w:pStyle w:val="Odstavecseseznamem"/>
        <w:numPr>
          <w:ilvl w:val="0"/>
          <w:numId w:val="19"/>
        </w:numPr>
      </w:pPr>
      <w:r>
        <w:t>Nákup potřebné techniky a vybavení</w:t>
      </w:r>
    </w:p>
    <w:p w:rsidR="00FA169F" w:rsidRDefault="00FA169F" w:rsidP="00083EEE">
      <w:pPr>
        <w:pStyle w:val="Odstavecseseznamem"/>
        <w:numPr>
          <w:ilvl w:val="0"/>
          <w:numId w:val="19"/>
        </w:numPr>
      </w:pPr>
      <w:r>
        <w:t>Související práce a služby</w:t>
      </w:r>
    </w:p>
    <w:p w:rsidR="00FA169F" w:rsidRDefault="00FA169F" w:rsidP="00083EEE">
      <w:pPr>
        <w:pStyle w:val="Nadpis4"/>
        <w:numPr>
          <w:ilvl w:val="3"/>
          <w:numId w:val="48"/>
        </w:numPr>
        <w:rPr>
          <w:color w:val="984806" w:themeColor="accent6" w:themeShade="80"/>
        </w:rPr>
      </w:pPr>
      <w:r w:rsidRPr="001E578D">
        <w:rPr>
          <w:color w:val="984806" w:themeColor="accent6" w:themeShade="80"/>
        </w:rPr>
        <w:t xml:space="preserve">Aktivita </w:t>
      </w:r>
      <w:r w:rsidR="009F77F4">
        <w:rPr>
          <w:color w:val="984806" w:themeColor="accent6" w:themeShade="80"/>
        </w:rPr>
        <w:t>5</w:t>
      </w:r>
      <w:r w:rsidRPr="001E578D">
        <w:rPr>
          <w:color w:val="984806" w:themeColor="accent6" w:themeShade="80"/>
        </w:rPr>
        <w:t>.</w:t>
      </w:r>
      <w:r w:rsidR="009F77F4">
        <w:rPr>
          <w:color w:val="984806" w:themeColor="accent6" w:themeShade="80"/>
        </w:rPr>
        <w:t>1</w:t>
      </w:r>
      <w:r w:rsidRPr="001E578D">
        <w:rPr>
          <w:color w:val="984806" w:themeColor="accent6" w:themeShade="80"/>
        </w:rPr>
        <w:t>.</w:t>
      </w:r>
      <w:r w:rsidR="009F77F4">
        <w:rPr>
          <w:color w:val="984806" w:themeColor="accent6" w:themeShade="80"/>
        </w:rPr>
        <w:t>3</w:t>
      </w:r>
      <w:r w:rsidRPr="001E578D">
        <w:rPr>
          <w:color w:val="984806" w:themeColor="accent6" w:themeShade="80"/>
        </w:rPr>
        <w:t>:</w:t>
      </w:r>
      <w:r w:rsidRPr="001E578D">
        <w:rPr>
          <w:color w:val="984806" w:themeColor="accent6" w:themeShade="80"/>
        </w:rPr>
        <w:tab/>
      </w:r>
      <w:r>
        <w:rPr>
          <w:color w:val="984806" w:themeColor="accent6" w:themeShade="80"/>
        </w:rPr>
        <w:t>Propagace a marketing, distribuční systémy produktů</w:t>
      </w:r>
      <w:r w:rsidR="0012467C">
        <w:rPr>
          <w:color w:val="984806" w:themeColor="accent6" w:themeShade="80"/>
        </w:rPr>
        <w:t xml:space="preserve"> a služeb místních podnikatelů</w:t>
      </w:r>
    </w:p>
    <w:p w:rsidR="00FA169F" w:rsidRDefault="00FA169F" w:rsidP="00083EEE">
      <w:pPr>
        <w:pStyle w:val="Odstavecseseznamem"/>
        <w:numPr>
          <w:ilvl w:val="0"/>
          <w:numId w:val="21"/>
        </w:numPr>
      </w:pPr>
      <w:r>
        <w:t xml:space="preserve">Zpracování související dokumentace </w:t>
      </w:r>
    </w:p>
    <w:p w:rsidR="00FA169F" w:rsidRDefault="00FA169F" w:rsidP="00083EEE">
      <w:pPr>
        <w:pStyle w:val="Odstavecseseznamem"/>
        <w:numPr>
          <w:ilvl w:val="0"/>
          <w:numId w:val="21"/>
        </w:numPr>
      </w:pPr>
      <w:r>
        <w:t>Související práce a služby</w:t>
      </w:r>
    </w:p>
    <w:p w:rsidR="00FA169F" w:rsidRDefault="00FA169F" w:rsidP="00083EEE">
      <w:pPr>
        <w:pStyle w:val="Nadpis4"/>
        <w:numPr>
          <w:ilvl w:val="3"/>
          <w:numId w:val="49"/>
        </w:numPr>
        <w:rPr>
          <w:color w:val="984806" w:themeColor="accent6" w:themeShade="80"/>
        </w:rPr>
      </w:pPr>
      <w:r w:rsidRPr="001E578D">
        <w:rPr>
          <w:color w:val="984806" w:themeColor="accent6" w:themeShade="80"/>
        </w:rPr>
        <w:t xml:space="preserve">Aktivita </w:t>
      </w:r>
      <w:r w:rsidR="005B258E">
        <w:rPr>
          <w:color w:val="984806" w:themeColor="accent6" w:themeShade="80"/>
        </w:rPr>
        <w:t>5</w:t>
      </w:r>
      <w:r w:rsidRPr="001E578D">
        <w:rPr>
          <w:color w:val="984806" w:themeColor="accent6" w:themeShade="80"/>
        </w:rPr>
        <w:t>.</w:t>
      </w:r>
      <w:r w:rsidR="005B258E">
        <w:rPr>
          <w:color w:val="984806" w:themeColor="accent6" w:themeShade="80"/>
        </w:rPr>
        <w:t>1</w:t>
      </w:r>
      <w:r w:rsidRPr="001E578D">
        <w:rPr>
          <w:color w:val="984806" w:themeColor="accent6" w:themeShade="80"/>
        </w:rPr>
        <w:t>.</w:t>
      </w:r>
      <w:r w:rsidR="005B258E">
        <w:rPr>
          <w:color w:val="984806" w:themeColor="accent6" w:themeShade="80"/>
        </w:rPr>
        <w:t>4</w:t>
      </w:r>
      <w:r w:rsidRPr="001E578D">
        <w:rPr>
          <w:color w:val="984806" w:themeColor="accent6" w:themeShade="80"/>
        </w:rPr>
        <w:t>:</w:t>
      </w:r>
      <w:r w:rsidRPr="001E578D">
        <w:rPr>
          <w:color w:val="984806" w:themeColor="accent6" w:themeShade="80"/>
        </w:rPr>
        <w:tab/>
      </w:r>
      <w:r>
        <w:rPr>
          <w:color w:val="984806" w:themeColor="accent6" w:themeShade="80"/>
        </w:rPr>
        <w:t xml:space="preserve">Certifikace </w:t>
      </w:r>
      <w:r w:rsidR="00115964">
        <w:rPr>
          <w:color w:val="984806" w:themeColor="accent6" w:themeShade="80"/>
        </w:rPr>
        <w:t xml:space="preserve">a atestace </w:t>
      </w:r>
      <w:r>
        <w:rPr>
          <w:color w:val="984806" w:themeColor="accent6" w:themeShade="80"/>
        </w:rPr>
        <w:t xml:space="preserve">výroby, produktů a služeb </w:t>
      </w:r>
      <w:r w:rsidR="005F6BB9">
        <w:rPr>
          <w:color w:val="984806" w:themeColor="accent6" w:themeShade="80"/>
        </w:rPr>
        <w:t>místních podnikatelů</w:t>
      </w:r>
    </w:p>
    <w:p w:rsidR="00FA169F" w:rsidRDefault="00FA169F" w:rsidP="00083EEE">
      <w:pPr>
        <w:pStyle w:val="Odstavecseseznamem"/>
        <w:numPr>
          <w:ilvl w:val="0"/>
          <w:numId w:val="22"/>
        </w:numPr>
      </w:pPr>
      <w:r>
        <w:t xml:space="preserve">Zpracování související dokumentace </w:t>
      </w:r>
    </w:p>
    <w:p w:rsidR="00FA169F" w:rsidRDefault="00FA169F" w:rsidP="00083EEE">
      <w:pPr>
        <w:pStyle w:val="Odstavecseseznamem"/>
        <w:numPr>
          <w:ilvl w:val="0"/>
          <w:numId w:val="22"/>
        </w:numPr>
      </w:pPr>
      <w:r>
        <w:t>Související práce a služby</w:t>
      </w:r>
    </w:p>
    <w:p w:rsidR="00FA169F" w:rsidRPr="009B4526" w:rsidRDefault="00FA169F" w:rsidP="00083EEE">
      <w:pPr>
        <w:pStyle w:val="Nadpis4"/>
        <w:numPr>
          <w:ilvl w:val="3"/>
          <w:numId w:val="50"/>
        </w:numPr>
        <w:rPr>
          <w:color w:val="984806" w:themeColor="accent6" w:themeShade="80"/>
        </w:rPr>
      </w:pPr>
      <w:r w:rsidRPr="009B4526">
        <w:rPr>
          <w:color w:val="984806" w:themeColor="accent6" w:themeShade="80"/>
        </w:rPr>
        <w:t xml:space="preserve">Aktivita </w:t>
      </w:r>
      <w:r w:rsidR="005B258E">
        <w:rPr>
          <w:color w:val="984806" w:themeColor="accent6" w:themeShade="80"/>
        </w:rPr>
        <w:t>5</w:t>
      </w:r>
      <w:r w:rsidRPr="009B4526">
        <w:rPr>
          <w:color w:val="984806" w:themeColor="accent6" w:themeShade="80"/>
        </w:rPr>
        <w:t>.</w:t>
      </w:r>
      <w:r w:rsidR="005B258E">
        <w:rPr>
          <w:color w:val="984806" w:themeColor="accent6" w:themeShade="80"/>
        </w:rPr>
        <w:t>1</w:t>
      </w:r>
      <w:r w:rsidRPr="009B4526">
        <w:rPr>
          <w:color w:val="984806" w:themeColor="accent6" w:themeShade="80"/>
        </w:rPr>
        <w:t>.</w:t>
      </w:r>
      <w:r w:rsidR="005B258E">
        <w:rPr>
          <w:color w:val="984806" w:themeColor="accent6" w:themeShade="80"/>
        </w:rPr>
        <w:t>5</w:t>
      </w:r>
      <w:r w:rsidRPr="009B4526">
        <w:rPr>
          <w:color w:val="984806" w:themeColor="accent6" w:themeShade="80"/>
        </w:rPr>
        <w:t>:</w:t>
      </w:r>
      <w:r w:rsidRPr="009B4526">
        <w:rPr>
          <w:color w:val="984806" w:themeColor="accent6" w:themeShade="80"/>
        </w:rPr>
        <w:tab/>
        <w:t xml:space="preserve">Odborné poradenství </w:t>
      </w:r>
      <w:r w:rsidR="005B6E32" w:rsidRPr="009B4526">
        <w:rPr>
          <w:color w:val="984806" w:themeColor="accent6" w:themeShade="80"/>
        </w:rPr>
        <w:t xml:space="preserve">v oblasti </w:t>
      </w:r>
      <w:r w:rsidR="005B6E32">
        <w:rPr>
          <w:color w:val="984806" w:themeColor="accent6" w:themeShade="80"/>
        </w:rPr>
        <w:t>podnikání,</w:t>
      </w:r>
      <w:r w:rsidRPr="009B4526">
        <w:rPr>
          <w:color w:val="984806" w:themeColor="accent6" w:themeShade="80"/>
        </w:rPr>
        <w:t xml:space="preserve"> </w:t>
      </w:r>
      <w:r w:rsidR="005B6E32">
        <w:rPr>
          <w:color w:val="984806" w:themeColor="accent6" w:themeShade="80"/>
        </w:rPr>
        <w:t>profesní vzdělávání</w:t>
      </w:r>
    </w:p>
    <w:p w:rsidR="00FA169F" w:rsidRDefault="00FA169F" w:rsidP="00083EEE">
      <w:pPr>
        <w:pStyle w:val="Odstavecseseznamem"/>
        <w:numPr>
          <w:ilvl w:val="0"/>
          <w:numId w:val="21"/>
        </w:numPr>
      </w:pPr>
      <w:r>
        <w:t xml:space="preserve">Zpracování související dokumentace </w:t>
      </w:r>
    </w:p>
    <w:p w:rsidR="00FA169F" w:rsidRDefault="00FA169F" w:rsidP="00083EEE">
      <w:pPr>
        <w:pStyle w:val="Odstavecseseznamem"/>
        <w:numPr>
          <w:ilvl w:val="0"/>
          <w:numId w:val="21"/>
        </w:numPr>
      </w:pPr>
      <w:r>
        <w:t>Související práce a služby</w:t>
      </w:r>
    </w:p>
    <w:p w:rsidR="00B255FA" w:rsidRDefault="00B255FA" w:rsidP="00083EEE">
      <w:pPr>
        <w:pStyle w:val="Nadpis3"/>
        <w:numPr>
          <w:ilvl w:val="2"/>
          <w:numId w:val="54"/>
        </w:numPr>
        <w:rPr>
          <w:color w:val="984806" w:themeColor="accent6" w:themeShade="80"/>
        </w:rPr>
      </w:pPr>
      <w:bookmarkStart w:id="92" w:name="_Toc397097221"/>
      <w:r>
        <w:rPr>
          <w:color w:val="984806" w:themeColor="accent6" w:themeShade="80"/>
        </w:rPr>
        <w:t>Opatření 5.2:</w:t>
      </w:r>
      <w:r>
        <w:rPr>
          <w:color w:val="984806" w:themeColor="accent6" w:themeShade="80"/>
        </w:rPr>
        <w:tab/>
        <w:t xml:space="preserve">Podpora </w:t>
      </w:r>
      <w:r w:rsidR="007B7A5E">
        <w:rPr>
          <w:color w:val="984806" w:themeColor="accent6" w:themeShade="80"/>
        </w:rPr>
        <w:t>služeb a zařízení cestovního ruchu</w:t>
      </w:r>
      <w:bookmarkEnd w:id="92"/>
    </w:p>
    <w:p w:rsidR="00B255FA" w:rsidRDefault="00B255FA" w:rsidP="00083EEE">
      <w:pPr>
        <w:pStyle w:val="Nadpis4"/>
        <w:numPr>
          <w:ilvl w:val="3"/>
          <w:numId w:val="55"/>
        </w:numPr>
        <w:rPr>
          <w:color w:val="984806" w:themeColor="accent6" w:themeShade="80"/>
        </w:rPr>
      </w:pPr>
      <w:r w:rsidRPr="00003B16">
        <w:rPr>
          <w:color w:val="984806" w:themeColor="accent6" w:themeShade="80"/>
        </w:rPr>
        <w:t xml:space="preserve">Aktivita </w:t>
      </w:r>
      <w:r>
        <w:rPr>
          <w:color w:val="984806" w:themeColor="accent6" w:themeShade="80"/>
        </w:rPr>
        <w:t>5</w:t>
      </w:r>
      <w:r w:rsidRPr="00003B16">
        <w:rPr>
          <w:color w:val="984806" w:themeColor="accent6" w:themeShade="80"/>
        </w:rPr>
        <w:t>.</w:t>
      </w:r>
      <w:r w:rsidR="00AF1297">
        <w:rPr>
          <w:color w:val="984806" w:themeColor="accent6" w:themeShade="80"/>
        </w:rPr>
        <w:t>2</w:t>
      </w:r>
      <w:r>
        <w:rPr>
          <w:color w:val="984806" w:themeColor="accent6" w:themeShade="80"/>
        </w:rPr>
        <w:t>.1</w:t>
      </w:r>
      <w:r w:rsidRPr="00003B16">
        <w:rPr>
          <w:color w:val="984806" w:themeColor="accent6" w:themeShade="80"/>
        </w:rPr>
        <w:t>:</w:t>
      </w:r>
      <w:r w:rsidRPr="00003B16">
        <w:rPr>
          <w:color w:val="984806" w:themeColor="accent6" w:themeShade="80"/>
        </w:rPr>
        <w:tab/>
      </w:r>
      <w:r>
        <w:rPr>
          <w:color w:val="984806" w:themeColor="accent6" w:themeShade="80"/>
        </w:rPr>
        <w:t xml:space="preserve">Budování, modernizace, rekonstrukce a opravy objektů a prostor </w:t>
      </w:r>
      <w:r w:rsidR="00E93A97">
        <w:rPr>
          <w:color w:val="984806" w:themeColor="accent6" w:themeShade="80"/>
        </w:rPr>
        <w:t xml:space="preserve">v obecním i soukromém vlastnictví </w:t>
      </w:r>
      <w:r w:rsidR="00A2734A">
        <w:rPr>
          <w:color w:val="984806" w:themeColor="accent6" w:themeShade="80"/>
        </w:rPr>
        <w:t>sloužících cestovnímu ruchu</w:t>
      </w:r>
    </w:p>
    <w:p w:rsidR="00B255FA" w:rsidRDefault="00B255FA" w:rsidP="00083EEE">
      <w:pPr>
        <w:pStyle w:val="Odstavecseseznamem"/>
        <w:numPr>
          <w:ilvl w:val="0"/>
          <w:numId w:val="19"/>
        </w:numPr>
      </w:pPr>
      <w:r>
        <w:t xml:space="preserve">Zpracování související dokumentace </w:t>
      </w:r>
    </w:p>
    <w:p w:rsidR="00B255FA" w:rsidRDefault="00B255FA" w:rsidP="00083EEE">
      <w:pPr>
        <w:pStyle w:val="Odstavecseseznamem"/>
        <w:numPr>
          <w:ilvl w:val="0"/>
          <w:numId w:val="19"/>
        </w:numPr>
      </w:pPr>
      <w:r>
        <w:t>Nákup potřebné techniky, vybavení a materiálu</w:t>
      </w:r>
    </w:p>
    <w:p w:rsidR="00B255FA" w:rsidRDefault="00B255FA" w:rsidP="00083EEE">
      <w:pPr>
        <w:pStyle w:val="Odstavecseseznamem"/>
        <w:numPr>
          <w:ilvl w:val="0"/>
          <w:numId w:val="19"/>
        </w:numPr>
      </w:pPr>
      <w:r>
        <w:t>Související práce a služby</w:t>
      </w:r>
    </w:p>
    <w:p w:rsidR="00B255FA" w:rsidRPr="00D567DB" w:rsidRDefault="00B255FA" w:rsidP="00083EEE">
      <w:pPr>
        <w:pStyle w:val="Nadpis4"/>
        <w:numPr>
          <w:ilvl w:val="3"/>
          <w:numId w:val="56"/>
        </w:numPr>
        <w:ind w:left="851" w:hanging="851"/>
        <w:rPr>
          <w:color w:val="984806" w:themeColor="accent6" w:themeShade="80"/>
        </w:rPr>
      </w:pPr>
      <w:r w:rsidRPr="00003B16">
        <w:rPr>
          <w:color w:val="984806" w:themeColor="accent6" w:themeShade="80"/>
        </w:rPr>
        <w:t xml:space="preserve">Aktivita </w:t>
      </w:r>
      <w:r>
        <w:rPr>
          <w:color w:val="984806" w:themeColor="accent6" w:themeShade="80"/>
        </w:rPr>
        <w:t>5</w:t>
      </w:r>
      <w:r w:rsidRPr="00003B16">
        <w:rPr>
          <w:color w:val="984806" w:themeColor="accent6" w:themeShade="80"/>
        </w:rPr>
        <w:t>.</w:t>
      </w:r>
      <w:r w:rsidR="00AF1297">
        <w:rPr>
          <w:color w:val="984806" w:themeColor="accent6" w:themeShade="80"/>
        </w:rPr>
        <w:t>2</w:t>
      </w:r>
      <w:r w:rsidRPr="00003B16">
        <w:rPr>
          <w:color w:val="984806" w:themeColor="accent6" w:themeShade="80"/>
        </w:rPr>
        <w:t>.</w:t>
      </w:r>
      <w:r>
        <w:rPr>
          <w:color w:val="984806" w:themeColor="accent6" w:themeShade="80"/>
        </w:rPr>
        <w:t>2</w:t>
      </w:r>
      <w:r w:rsidRPr="00003B16">
        <w:rPr>
          <w:color w:val="984806" w:themeColor="accent6" w:themeShade="80"/>
        </w:rPr>
        <w:t>:</w:t>
      </w:r>
      <w:r w:rsidRPr="00003B16">
        <w:rPr>
          <w:color w:val="984806" w:themeColor="accent6" w:themeShade="80"/>
        </w:rPr>
        <w:tab/>
      </w:r>
      <w:r>
        <w:rPr>
          <w:color w:val="984806" w:themeColor="accent6" w:themeShade="80"/>
        </w:rPr>
        <w:t>Pořízení, modernizace technol</w:t>
      </w:r>
      <w:r w:rsidR="00090112">
        <w:rPr>
          <w:color w:val="984806" w:themeColor="accent6" w:themeShade="80"/>
        </w:rPr>
        <w:t xml:space="preserve">ogií a technického vybavení pro poskytování služeb a provoz zařízení </w:t>
      </w:r>
      <w:r w:rsidR="003513FB">
        <w:rPr>
          <w:color w:val="984806" w:themeColor="accent6" w:themeShade="80"/>
        </w:rPr>
        <w:t xml:space="preserve">a objektů </w:t>
      </w:r>
      <w:r w:rsidR="00090112">
        <w:rPr>
          <w:color w:val="984806" w:themeColor="accent6" w:themeShade="80"/>
        </w:rPr>
        <w:t>cestovního ruchu</w:t>
      </w:r>
    </w:p>
    <w:p w:rsidR="00B255FA" w:rsidRDefault="00B255FA" w:rsidP="00083EEE">
      <w:pPr>
        <w:pStyle w:val="Odstavecseseznamem"/>
        <w:numPr>
          <w:ilvl w:val="0"/>
          <w:numId w:val="19"/>
        </w:numPr>
      </w:pPr>
      <w:r>
        <w:t xml:space="preserve">Zpracování související dokumentace </w:t>
      </w:r>
    </w:p>
    <w:p w:rsidR="00B255FA" w:rsidRDefault="00B255FA" w:rsidP="00083EEE">
      <w:pPr>
        <w:pStyle w:val="Odstavecseseznamem"/>
        <w:numPr>
          <w:ilvl w:val="0"/>
          <w:numId w:val="19"/>
        </w:numPr>
      </w:pPr>
      <w:r>
        <w:t>Nákup potřebné techniky a vybavení</w:t>
      </w:r>
    </w:p>
    <w:p w:rsidR="00B255FA" w:rsidRDefault="00B255FA" w:rsidP="00083EEE">
      <w:pPr>
        <w:pStyle w:val="Odstavecseseznamem"/>
        <w:numPr>
          <w:ilvl w:val="0"/>
          <w:numId w:val="19"/>
        </w:numPr>
      </w:pPr>
      <w:r>
        <w:t>Související práce a služby</w:t>
      </w:r>
    </w:p>
    <w:p w:rsidR="00B255FA" w:rsidRDefault="00B255FA" w:rsidP="00083EEE">
      <w:pPr>
        <w:pStyle w:val="Nadpis4"/>
        <w:numPr>
          <w:ilvl w:val="3"/>
          <w:numId w:val="57"/>
        </w:numPr>
        <w:ind w:left="851" w:hanging="851"/>
        <w:rPr>
          <w:color w:val="984806" w:themeColor="accent6" w:themeShade="80"/>
        </w:rPr>
      </w:pPr>
      <w:r w:rsidRPr="001E578D">
        <w:rPr>
          <w:color w:val="984806" w:themeColor="accent6" w:themeShade="80"/>
        </w:rPr>
        <w:t xml:space="preserve">Aktivita </w:t>
      </w:r>
      <w:r>
        <w:rPr>
          <w:color w:val="984806" w:themeColor="accent6" w:themeShade="80"/>
        </w:rPr>
        <w:t>5</w:t>
      </w:r>
      <w:r w:rsidRPr="001E578D">
        <w:rPr>
          <w:color w:val="984806" w:themeColor="accent6" w:themeShade="80"/>
        </w:rPr>
        <w:t>.</w:t>
      </w:r>
      <w:r w:rsidR="00AF1297">
        <w:rPr>
          <w:color w:val="984806" w:themeColor="accent6" w:themeShade="80"/>
        </w:rPr>
        <w:t>2</w:t>
      </w:r>
      <w:r w:rsidRPr="001E578D">
        <w:rPr>
          <w:color w:val="984806" w:themeColor="accent6" w:themeShade="80"/>
        </w:rPr>
        <w:t>.</w:t>
      </w:r>
      <w:r>
        <w:rPr>
          <w:color w:val="984806" w:themeColor="accent6" w:themeShade="80"/>
        </w:rPr>
        <w:t>3</w:t>
      </w:r>
      <w:r w:rsidRPr="001E578D">
        <w:rPr>
          <w:color w:val="984806" w:themeColor="accent6" w:themeShade="80"/>
        </w:rPr>
        <w:t>:</w:t>
      </w:r>
      <w:r w:rsidRPr="001E578D">
        <w:rPr>
          <w:color w:val="984806" w:themeColor="accent6" w:themeShade="80"/>
        </w:rPr>
        <w:tab/>
      </w:r>
      <w:r>
        <w:rPr>
          <w:color w:val="984806" w:themeColor="accent6" w:themeShade="80"/>
        </w:rPr>
        <w:t xml:space="preserve">Propagace a marketing služeb </w:t>
      </w:r>
      <w:r w:rsidR="00E54C44">
        <w:rPr>
          <w:color w:val="984806" w:themeColor="accent6" w:themeShade="80"/>
        </w:rPr>
        <w:t>a zařízení cestovního ruchu</w:t>
      </w:r>
    </w:p>
    <w:p w:rsidR="00891281" w:rsidRDefault="00891281" w:rsidP="00083EEE">
      <w:pPr>
        <w:pStyle w:val="Odstavecseseznamem"/>
        <w:numPr>
          <w:ilvl w:val="0"/>
          <w:numId w:val="58"/>
        </w:numPr>
      </w:pPr>
      <w:r>
        <w:t xml:space="preserve">Zpracování související dokumentace </w:t>
      </w:r>
    </w:p>
    <w:p w:rsidR="00891281" w:rsidRDefault="00891281" w:rsidP="00083EEE">
      <w:pPr>
        <w:pStyle w:val="Odstavecseseznamem"/>
        <w:numPr>
          <w:ilvl w:val="0"/>
          <w:numId w:val="58"/>
        </w:numPr>
      </w:pPr>
      <w:r>
        <w:t>Související práce a služby</w:t>
      </w:r>
    </w:p>
    <w:p w:rsidR="00B255FA" w:rsidRDefault="00B255FA" w:rsidP="00083EEE">
      <w:pPr>
        <w:pStyle w:val="Nadpis4"/>
        <w:numPr>
          <w:ilvl w:val="3"/>
          <w:numId w:val="57"/>
        </w:numPr>
        <w:ind w:left="851" w:hanging="851"/>
        <w:rPr>
          <w:color w:val="984806" w:themeColor="accent6" w:themeShade="80"/>
        </w:rPr>
      </w:pPr>
      <w:r w:rsidRPr="001E578D">
        <w:rPr>
          <w:color w:val="984806" w:themeColor="accent6" w:themeShade="80"/>
        </w:rPr>
        <w:t xml:space="preserve">Aktivita </w:t>
      </w:r>
      <w:r>
        <w:rPr>
          <w:color w:val="984806" w:themeColor="accent6" w:themeShade="80"/>
        </w:rPr>
        <w:t>5</w:t>
      </w:r>
      <w:r w:rsidRPr="001E578D">
        <w:rPr>
          <w:color w:val="984806" w:themeColor="accent6" w:themeShade="80"/>
        </w:rPr>
        <w:t>.</w:t>
      </w:r>
      <w:r w:rsidR="00AF1297">
        <w:rPr>
          <w:color w:val="984806" w:themeColor="accent6" w:themeShade="80"/>
        </w:rPr>
        <w:t>2</w:t>
      </w:r>
      <w:r w:rsidRPr="001E578D">
        <w:rPr>
          <w:color w:val="984806" w:themeColor="accent6" w:themeShade="80"/>
        </w:rPr>
        <w:t>.</w:t>
      </w:r>
      <w:r>
        <w:rPr>
          <w:color w:val="984806" w:themeColor="accent6" w:themeShade="80"/>
        </w:rPr>
        <w:t>4</w:t>
      </w:r>
      <w:r w:rsidRPr="001E578D">
        <w:rPr>
          <w:color w:val="984806" w:themeColor="accent6" w:themeShade="80"/>
        </w:rPr>
        <w:t>:</w:t>
      </w:r>
      <w:r w:rsidRPr="001E578D">
        <w:rPr>
          <w:color w:val="984806" w:themeColor="accent6" w:themeShade="80"/>
        </w:rPr>
        <w:tab/>
      </w:r>
      <w:r>
        <w:rPr>
          <w:color w:val="984806" w:themeColor="accent6" w:themeShade="80"/>
        </w:rPr>
        <w:t xml:space="preserve">Certifikace služeb </w:t>
      </w:r>
      <w:r w:rsidR="00E54C44">
        <w:rPr>
          <w:color w:val="984806" w:themeColor="accent6" w:themeShade="80"/>
        </w:rPr>
        <w:t>a zařízení cestovního ruchu</w:t>
      </w:r>
    </w:p>
    <w:p w:rsidR="00D113D5" w:rsidRDefault="00D113D5" w:rsidP="00083EEE">
      <w:pPr>
        <w:pStyle w:val="Odstavecseseznamem"/>
        <w:numPr>
          <w:ilvl w:val="0"/>
          <w:numId w:val="59"/>
        </w:numPr>
      </w:pPr>
      <w:r>
        <w:t xml:space="preserve">Zpracování související dokumentace </w:t>
      </w:r>
    </w:p>
    <w:p w:rsidR="00D113D5" w:rsidRDefault="00D113D5" w:rsidP="00083EEE">
      <w:pPr>
        <w:pStyle w:val="Odstavecseseznamem"/>
        <w:numPr>
          <w:ilvl w:val="0"/>
          <w:numId w:val="59"/>
        </w:numPr>
      </w:pPr>
      <w:r>
        <w:t>Související práce a služby</w:t>
      </w:r>
    </w:p>
    <w:p w:rsidR="00B255FA" w:rsidRPr="009B4526" w:rsidRDefault="00B255FA" w:rsidP="00083EEE">
      <w:pPr>
        <w:pStyle w:val="Nadpis4"/>
        <w:numPr>
          <w:ilvl w:val="3"/>
          <w:numId w:val="57"/>
        </w:numPr>
        <w:ind w:left="851" w:hanging="851"/>
        <w:rPr>
          <w:color w:val="984806" w:themeColor="accent6" w:themeShade="80"/>
        </w:rPr>
      </w:pPr>
      <w:r w:rsidRPr="009B4526">
        <w:rPr>
          <w:color w:val="984806" w:themeColor="accent6" w:themeShade="80"/>
        </w:rPr>
        <w:t xml:space="preserve">Aktivita </w:t>
      </w:r>
      <w:r>
        <w:rPr>
          <w:color w:val="984806" w:themeColor="accent6" w:themeShade="80"/>
        </w:rPr>
        <w:t>5</w:t>
      </w:r>
      <w:r w:rsidRPr="009B4526">
        <w:rPr>
          <w:color w:val="984806" w:themeColor="accent6" w:themeShade="80"/>
        </w:rPr>
        <w:t>.</w:t>
      </w:r>
      <w:r w:rsidR="00AF1297">
        <w:rPr>
          <w:color w:val="984806" w:themeColor="accent6" w:themeShade="80"/>
        </w:rPr>
        <w:t>2</w:t>
      </w:r>
      <w:r w:rsidRPr="009B4526">
        <w:rPr>
          <w:color w:val="984806" w:themeColor="accent6" w:themeShade="80"/>
        </w:rPr>
        <w:t>.</w:t>
      </w:r>
      <w:r>
        <w:rPr>
          <w:color w:val="984806" w:themeColor="accent6" w:themeShade="80"/>
        </w:rPr>
        <w:t>5</w:t>
      </w:r>
      <w:r w:rsidRPr="009B4526">
        <w:rPr>
          <w:color w:val="984806" w:themeColor="accent6" w:themeShade="80"/>
        </w:rPr>
        <w:t>:</w:t>
      </w:r>
      <w:r w:rsidRPr="009B4526">
        <w:rPr>
          <w:color w:val="984806" w:themeColor="accent6" w:themeShade="80"/>
        </w:rPr>
        <w:tab/>
        <w:t xml:space="preserve">Odborné poradenství </w:t>
      </w:r>
      <w:r w:rsidR="00466ABA">
        <w:rPr>
          <w:color w:val="984806" w:themeColor="accent6" w:themeShade="80"/>
        </w:rPr>
        <w:t xml:space="preserve">a profesní vzdělávání </w:t>
      </w:r>
      <w:r w:rsidRPr="009B4526">
        <w:rPr>
          <w:color w:val="984806" w:themeColor="accent6" w:themeShade="80"/>
        </w:rPr>
        <w:t>v</w:t>
      </w:r>
      <w:r w:rsidR="00466ABA">
        <w:rPr>
          <w:color w:val="984806" w:themeColor="accent6" w:themeShade="80"/>
        </w:rPr>
        <w:t> </w:t>
      </w:r>
      <w:r w:rsidRPr="009B4526">
        <w:rPr>
          <w:color w:val="984806" w:themeColor="accent6" w:themeShade="80"/>
        </w:rPr>
        <w:t>oblasti</w:t>
      </w:r>
      <w:r w:rsidR="00466ABA">
        <w:rPr>
          <w:color w:val="984806" w:themeColor="accent6" w:themeShade="80"/>
        </w:rPr>
        <w:t xml:space="preserve"> provozování služeb a zařízení cestovního ruchu</w:t>
      </w:r>
    </w:p>
    <w:p w:rsidR="00D113D5" w:rsidRDefault="00D113D5" w:rsidP="00083EEE">
      <w:pPr>
        <w:pStyle w:val="Odstavecseseznamem"/>
        <w:numPr>
          <w:ilvl w:val="0"/>
          <w:numId w:val="60"/>
        </w:numPr>
      </w:pPr>
      <w:r>
        <w:t xml:space="preserve">Zpracování související dokumentace </w:t>
      </w:r>
    </w:p>
    <w:p w:rsidR="00D113D5" w:rsidRDefault="00D113D5" w:rsidP="00083EEE">
      <w:pPr>
        <w:pStyle w:val="Odstavecseseznamem"/>
        <w:numPr>
          <w:ilvl w:val="0"/>
          <w:numId w:val="60"/>
        </w:numPr>
      </w:pPr>
      <w:r>
        <w:t>Související práce a služby</w:t>
      </w:r>
    </w:p>
    <w:p w:rsidR="00EF770A" w:rsidRDefault="00EF770A" w:rsidP="00083EEE">
      <w:pPr>
        <w:pStyle w:val="Nadpis2"/>
        <w:numPr>
          <w:ilvl w:val="1"/>
          <w:numId w:val="112"/>
        </w:numPr>
        <w:ind w:left="709" w:hanging="709"/>
        <w:rPr>
          <w:color w:val="984806" w:themeColor="accent6" w:themeShade="80"/>
        </w:rPr>
      </w:pPr>
      <w:bookmarkStart w:id="93" w:name="_Toc397097222"/>
      <w:r>
        <w:rPr>
          <w:color w:val="984806" w:themeColor="accent6" w:themeShade="80"/>
        </w:rPr>
        <w:lastRenderedPageBreak/>
        <w:t xml:space="preserve">Priorita </w:t>
      </w:r>
      <w:r w:rsidR="00D73244">
        <w:rPr>
          <w:color w:val="984806" w:themeColor="accent6" w:themeShade="80"/>
        </w:rPr>
        <w:t>6</w:t>
      </w:r>
      <w:r>
        <w:rPr>
          <w:color w:val="984806" w:themeColor="accent6" w:themeShade="80"/>
        </w:rPr>
        <w:t>:</w:t>
      </w:r>
      <w:r>
        <w:rPr>
          <w:color w:val="984806" w:themeColor="accent6" w:themeShade="80"/>
        </w:rPr>
        <w:tab/>
      </w:r>
      <w:r w:rsidR="00E97330">
        <w:rPr>
          <w:color w:val="984806" w:themeColor="accent6" w:themeShade="80"/>
        </w:rPr>
        <w:t>Podpora činnosti místních samospráv, vzájemné spolupráce a výměny zkušeností mezi obcemi</w:t>
      </w:r>
      <w:bookmarkEnd w:id="93"/>
    </w:p>
    <w:p w:rsidR="00EF770A" w:rsidRDefault="00EF770A" w:rsidP="00083EEE">
      <w:pPr>
        <w:pStyle w:val="Nadpis3"/>
        <w:numPr>
          <w:ilvl w:val="2"/>
          <w:numId w:val="113"/>
        </w:numPr>
        <w:ind w:left="0" w:firstLine="0"/>
        <w:rPr>
          <w:color w:val="984806" w:themeColor="accent6" w:themeShade="80"/>
        </w:rPr>
      </w:pPr>
      <w:bookmarkStart w:id="94" w:name="_Toc397097223"/>
      <w:r>
        <w:rPr>
          <w:color w:val="984806" w:themeColor="accent6" w:themeShade="80"/>
        </w:rPr>
        <w:t xml:space="preserve">Opatření </w:t>
      </w:r>
      <w:r w:rsidR="00D73244">
        <w:rPr>
          <w:color w:val="984806" w:themeColor="accent6" w:themeShade="80"/>
        </w:rPr>
        <w:t>6</w:t>
      </w:r>
      <w:r>
        <w:rPr>
          <w:color w:val="984806" w:themeColor="accent6" w:themeShade="80"/>
        </w:rPr>
        <w:t>.1:</w:t>
      </w:r>
      <w:r>
        <w:rPr>
          <w:color w:val="984806" w:themeColor="accent6" w:themeShade="80"/>
        </w:rPr>
        <w:tab/>
        <w:t xml:space="preserve">Podpora </w:t>
      </w:r>
      <w:r w:rsidR="00465F2F">
        <w:rPr>
          <w:color w:val="984806" w:themeColor="accent6" w:themeShade="80"/>
        </w:rPr>
        <w:t xml:space="preserve">činnosti </w:t>
      </w:r>
      <w:r>
        <w:rPr>
          <w:color w:val="984806" w:themeColor="accent6" w:themeShade="80"/>
        </w:rPr>
        <w:t>místní</w:t>
      </w:r>
      <w:r w:rsidR="00465F2F">
        <w:rPr>
          <w:color w:val="984806" w:themeColor="accent6" w:themeShade="80"/>
        </w:rPr>
        <w:t>ch samospráv</w:t>
      </w:r>
      <w:r w:rsidR="00B414F8">
        <w:rPr>
          <w:color w:val="984806" w:themeColor="accent6" w:themeShade="80"/>
        </w:rPr>
        <w:t>, vzájemné spolupráce a výměny zkušeností mezi obcemi</w:t>
      </w:r>
      <w:bookmarkEnd w:id="94"/>
    </w:p>
    <w:p w:rsidR="00EF770A" w:rsidRDefault="00EF770A" w:rsidP="00083EEE">
      <w:pPr>
        <w:pStyle w:val="Nadpis4"/>
        <w:numPr>
          <w:ilvl w:val="3"/>
          <w:numId w:val="113"/>
        </w:numPr>
        <w:ind w:left="851" w:hanging="851"/>
        <w:rPr>
          <w:color w:val="984806" w:themeColor="accent6" w:themeShade="80"/>
        </w:rPr>
      </w:pPr>
      <w:r w:rsidRPr="00003B16">
        <w:rPr>
          <w:color w:val="984806" w:themeColor="accent6" w:themeShade="80"/>
        </w:rPr>
        <w:t xml:space="preserve">Aktivita </w:t>
      </w:r>
      <w:r w:rsidR="00D73244">
        <w:rPr>
          <w:color w:val="984806" w:themeColor="accent6" w:themeShade="80"/>
        </w:rPr>
        <w:t>6</w:t>
      </w:r>
      <w:r w:rsidRPr="00003B16">
        <w:rPr>
          <w:color w:val="984806" w:themeColor="accent6" w:themeShade="80"/>
        </w:rPr>
        <w:t>.1</w:t>
      </w:r>
      <w:r>
        <w:rPr>
          <w:color w:val="984806" w:themeColor="accent6" w:themeShade="80"/>
        </w:rPr>
        <w:t>.1</w:t>
      </w:r>
      <w:r w:rsidRPr="00003B16">
        <w:rPr>
          <w:color w:val="984806" w:themeColor="accent6" w:themeShade="80"/>
        </w:rPr>
        <w:t>:</w:t>
      </w:r>
      <w:r w:rsidRPr="00003B16">
        <w:rPr>
          <w:color w:val="984806" w:themeColor="accent6" w:themeShade="80"/>
        </w:rPr>
        <w:tab/>
      </w:r>
      <w:r w:rsidR="00C401CE">
        <w:rPr>
          <w:color w:val="984806" w:themeColor="accent6" w:themeShade="80"/>
        </w:rPr>
        <w:t xml:space="preserve">Odborné poradenství, vzdělávání představitelů </w:t>
      </w:r>
      <w:r w:rsidR="00583A39">
        <w:rPr>
          <w:color w:val="984806" w:themeColor="accent6" w:themeShade="80"/>
        </w:rPr>
        <w:t xml:space="preserve">a pracovníků </w:t>
      </w:r>
      <w:r w:rsidR="00C401CE">
        <w:rPr>
          <w:color w:val="984806" w:themeColor="accent6" w:themeShade="80"/>
        </w:rPr>
        <w:t>obcí</w:t>
      </w:r>
      <w:r w:rsidR="00A61E15">
        <w:rPr>
          <w:color w:val="984806" w:themeColor="accent6" w:themeShade="80"/>
        </w:rPr>
        <w:t xml:space="preserve"> a mikroregionů</w:t>
      </w:r>
    </w:p>
    <w:p w:rsidR="00EF770A" w:rsidRDefault="00EF770A" w:rsidP="00083EEE">
      <w:pPr>
        <w:pStyle w:val="Odstavecseseznamem"/>
        <w:numPr>
          <w:ilvl w:val="0"/>
          <w:numId w:val="19"/>
        </w:numPr>
      </w:pPr>
      <w:r>
        <w:t xml:space="preserve">Zpracování související dokumentace </w:t>
      </w:r>
    </w:p>
    <w:p w:rsidR="00EF770A" w:rsidRDefault="00EF770A" w:rsidP="00083EEE">
      <w:pPr>
        <w:pStyle w:val="Odstavecseseznamem"/>
        <w:numPr>
          <w:ilvl w:val="0"/>
          <w:numId w:val="19"/>
        </w:numPr>
      </w:pPr>
      <w:r>
        <w:t>Související práce a služby</w:t>
      </w:r>
    </w:p>
    <w:p w:rsidR="00DF7B3E" w:rsidRDefault="00DF7B3E" w:rsidP="00083EEE">
      <w:pPr>
        <w:pStyle w:val="Nadpis4"/>
        <w:numPr>
          <w:ilvl w:val="3"/>
          <w:numId w:val="113"/>
        </w:numPr>
        <w:ind w:left="851" w:hanging="851"/>
        <w:rPr>
          <w:color w:val="984806" w:themeColor="accent6" w:themeShade="80"/>
        </w:rPr>
      </w:pPr>
      <w:r w:rsidRPr="00003B16">
        <w:rPr>
          <w:color w:val="984806" w:themeColor="accent6" w:themeShade="80"/>
        </w:rPr>
        <w:t xml:space="preserve">Aktivita </w:t>
      </w:r>
      <w:r>
        <w:rPr>
          <w:color w:val="984806" w:themeColor="accent6" w:themeShade="80"/>
        </w:rPr>
        <w:t>6</w:t>
      </w:r>
      <w:r w:rsidRPr="00003B16">
        <w:rPr>
          <w:color w:val="984806" w:themeColor="accent6" w:themeShade="80"/>
        </w:rPr>
        <w:t>.1</w:t>
      </w:r>
      <w:r>
        <w:rPr>
          <w:color w:val="984806" w:themeColor="accent6" w:themeShade="80"/>
        </w:rPr>
        <w:t>.</w:t>
      </w:r>
      <w:r w:rsidR="00E5416E">
        <w:rPr>
          <w:color w:val="984806" w:themeColor="accent6" w:themeShade="80"/>
        </w:rPr>
        <w:t>2</w:t>
      </w:r>
      <w:r w:rsidRPr="00003B16">
        <w:rPr>
          <w:color w:val="984806" w:themeColor="accent6" w:themeShade="80"/>
        </w:rPr>
        <w:t>:</w:t>
      </w:r>
      <w:r w:rsidRPr="00003B16">
        <w:rPr>
          <w:color w:val="984806" w:themeColor="accent6" w:themeShade="80"/>
        </w:rPr>
        <w:tab/>
      </w:r>
      <w:r w:rsidR="003D226D">
        <w:rPr>
          <w:color w:val="984806" w:themeColor="accent6" w:themeShade="80"/>
        </w:rPr>
        <w:t xml:space="preserve">Exkurze, </w:t>
      </w:r>
      <w:r w:rsidR="00DE1B1D">
        <w:rPr>
          <w:color w:val="984806" w:themeColor="accent6" w:themeShade="80"/>
        </w:rPr>
        <w:t>výměna zkušeností mezi obcemi a mikroregiony</w:t>
      </w:r>
    </w:p>
    <w:p w:rsidR="00DF7B3E" w:rsidRDefault="00DF7B3E" w:rsidP="00083EEE">
      <w:pPr>
        <w:pStyle w:val="Odstavecseseznamem"/>
        <w:numPr>
          <w:ilvl w:val="0"/>
          <w:numId w:val="19"/>
        </w:numPr>
      </w:pPr>
      <w:r>
        <w:t xml:space="preserve">Zpracování související dokumentace </w:t>
      </w:r>
    </w:p>
    <w:p w:rsidR="00DF7B3E" w:rsidRDefault="00DF7B3E" w:rsidP="00083EEE">
      <w:pPr>
        <w:pStyle w:val="Odstavecseseznamem"/>
        <w:numPr>
          <w:ilvl w:val="0"/>
          <w:numId w:val="19"/>
        </w:numPr>
      </w:pPr>
      <w:r>
        <w:t>Související práce a služby</w:t>
      </w:r>
    </w:p>
    <w:p w:rsidR="00E95410" w:rsidRDefault="00E95410" w:rsidP="00E95410"/>
    <w:p w:rsidR="007748E5" w:rsidRDefault="007748E5" w:rsidP="00E95410"/>
    <w:p w:rsidR="007748E5" w:rsidRDefault="007748E5" w:rsidP="00E95410"/>
    <w:p w:rsidR="007748E5" w:rsidRDefault="007748E5" w:rsidP="00E95410"/>
    <w:p w:rsidR="007748E5" w:rsidRDefault="007748E5" w:rsidP="00E95410"/>
    <w:p w:rsidR="007748E5" w:rsidRDefault="007748E5" w:rsidP="00E95410"/>
    <w:p w:rsidR="007748E5" w:rsidRDefault="007748E5" w:rsidP="00E95410"/>
    <w:p w:rsidR="007748E5" w:rsidRDefault="007748E5" w:rsidP="00E95410"/>
    <w:p w:rsidR="007748E5" w:rsidRDefault="007748E5" w:rsidP="00E95410"/>
    <w:p w:rsidR="007748E5" w:rsidRDefault="007748E5" w:rsidP="00E95410"/>
    <w:p w:rsidR="007748E5" w:rsidRDefault="007748E5" w:rsidP="00E95410"/>
    <w:p w:rsidR="007748E5" w:rsidRDefault="007748E5" w:rsidP="00E95410"/>
    <w:p w:rsidR="007748E5" w:rsidRDefault="007748E5" w:rsidP="00E95410"/>
    <w:p w:rsidR="007748E5" w:rsidRDefault="007748E5" w:rsidP="00E95410"/>
    <w:p w:rsidR="007748E5" w:rsidRDefault="007748E5" w:rsidP="00E95410"/>
    <w:p w:rsidR="007748E5" w:rsidRDefault="007748E5" w:rsidP="00E95410"/>
    <w:p w:rsidR="007748E5" w:rsidRDefault="007748E5" w:rsidP="00E95410"/>
    <w:p w:rsidR="007748E5" w:rsidRDefault="007748E5" w:rsidP="00E95410"/>
    <w:p w:rsidR="007748E5" w:rsidRDefault="007748E5" w:rsidP="00E95410"/>
    <w:p w:rsidR="007748E5" w:rsidRPr="007748E5" w:rsidRDefault="007748E5" w:rsidP="007748E5">
      <w:pPr>
        <w:pStyle w:val="Nadpis1"/>
        <w:spacing w:before="0" w:after="120"/>
        <w:rPr>
          <w:color w:val="984806"/>
        </w:rPr>
      </w:pPr>
      <w:bookmarkStart w:id="95" w:name="_Toc397097224"/>
      <w:r w:rsidRPr="007748E5">
        <w:rPr>
          <w:color w:val="984806"/>
        </w:rPr>
        <w:lastRenderedPageBreak/>
        <w:t xml:space="preserve">8 </w:t>
      </w:r>
      <w:r w:rsidR="00120561" w:rsidRPr="007748E5">
        <w:rPr>
          <w:color w:val="984806"/>
        </w:rPr>
        <w:t xml:space="preserve"> </w:t>
      </w:r>
      <w:r w:rsidR="0064729F" w:rsidRPr="007748E5">
        <w:rPr>
          <w:color w:val="984806"/>
        </w:rPr>
        <w:t>Seznam tabulek</w:t>
      </w:r>
      <w:bookmarkEnd w:id="95"/>
    </w:p>
    <w:p w:rsidR="00923DF6" w:rsidRPr="00F12352" w:rsidRDefault="00923DF6" w:rsidP="007748E5">
      <w:pPr>
        <w:autoSpaceDE w:val="0"/>
        <w:autoSpaceDN w:val="0"/>
        <w:adjustRightInd w:val="0"/>
        <w:spacing w:after="0"/>
        <w:jc w:val="both"/>
        <w:rPr>
          <w:rFonts w:cstheme="minorHAnsi"/>
        </w:rPr>
      </w:pPr>
      <w:r w:rsidRPr="00F12352">
        <w:rPr>
          <w:rFonts w:cstheme="minorHAnsi"/>
        </w:rPr>
        <w:t>Tab. 5.1 a: Velikostní skupiny obcí</w:t>
      </w:r>
    </w:p>
    <w:p w:rsidR="00923DF6" w:rsidRPr="00F12352" w:rsidRDefault="00923DF6" w:rsidP="007748E5">
      <w:pPr>
        <w:autoSpaceDE w:val="0"/>
        <w:autoSpaceDN w:val="0"/>
        <w:adjustRightInd w:val="0"/>
        <w:spacing w:after="0"/>
        <w:jc w:val="both"/>
        <w:rPr>
          <w:rFonts w:cstheme="minorHAnsi"/>
        </w:rPr>
      </w:pPr>
      <w:r w:rsidRPr="00F12352">
        <w:rPr>
          <w:rFonts w:cstheme="minorHAnsi"/>
        </w:rPr>
        <w:t>Tab. 5.1 b: Velikostní skupiny obcí podle počtu obyvatel</w:t>
      </w:r>
    </w:p>
    <w:p w:rsidR="00923DF6" w:rsidRPr="00F12352" w:rsidRDefault="00923DF6" w:rsidP="007748E5">
      <w:pPr>
        <w:autoSpaceDE w:val="0"/>
        <w:autoSpaceDN w:val="0"/>
        <w:adjustRightInd w:val="0"/>
        <w:spacing w:after="0"/>
        <w:jc w:val="both"/>
        <w:rPr>
          <w:rFonts w:cstheme="minorHAnsi"/>
        </w:rPr>
      </w:pPr>
      <w:r w:rsidRPr="00F12352">
        <w:rPr>
          <w:rFonts w:cstheme="minorHAnsi"/>
        </w:rPr>
        <w:t>Tab. 5.1 c: Podíl obyvatel regionu</w:t>
      </w:r>
    </w:p>
    <w:p w:rsidR="00923DF6" w:rsidRPr="00F12352" w:rsidRDefault="00923DF6" w:rsidP="007748E5">
      <w:pPr>
        <w:autoSpaceDE w:val="0"/>
        <w:autoSpaceDN w:val="0"/>
        <w:adjustRightInd w:val="0"/>
        <w:spacing w:after="0"/>
        <w:jc w:val="both"/>
        <w:rPr>
          <w:rFonts w:cstheme="minorHAnsi"/>
        </w:rPr>
      </w:pPr>
      <w:r w:rsidRPr="00F12352">
        <w:rPr>
          <w:rFonts w:cstheme="minorHAnsi"/>
        </w:rPr>
        <w:t>Tab. 5.1 d: Věková struktura obyvatel regionu (k 31.12.2013)</w:t>
      </w:r>
    </w:p>
    <w:p w:rsidR="00343BB0" w:rsidRPr="00F12352" w:rsidRDefault="00343BB0" w:rsidP="007748E5">
      <w:pPr>
        <w:pStyle w:val="Tabulkovnadpis"/>
        <w:spacing w:after="0"/>
        <w:rPr>
          <w:rFonts w:asciiTheme="minorHAnsi" w:hAnsiTheme="minorHAnsi" w:cstheme="minorHAnsi"/>
          <w:b w:val="0"/>
          <w:i w:val="0"/>
          <w:sz w:val="22"/>
          <w:szCs w:val="22"/>
        </w:rPr>
      </w:pPr>
      <w:r w:rsidRPr="00F12352">
        <w:rPr>
          <w:rFonts w:asciiTheme="minorHAnsi" w:hAnsiTheme="minorHAnsi" w:cstheme="minorHAnsi"/>
          <w:b w:val="0"/>
          <w:i w:val="0"/>
          <w:sz w:val="22"/>
          <w:szCs w:val="22"/>
        </w:rPr>
        <w:t>Tab. 5.1 e: Věková struktura obyvatelstva na území MAS Via rustica</w:t>
      </w:r>
    </w:p>
    <w:p w:rsidR="00343BB0" w:rsidRPr="00F12352" w:rsidRDefault="00343BB0" w:rsidP="007748E5">
      <w:pPr>
        <w:pStyle w:val="Zdrojdat"/>
        <w:spacing w:after="0"/>
        <w:rPr>
          <w:rFonts w:asciiTheme="minorHAnsi" w:hAnsiTheme="minorHAnsi" w:cstheme="minorHAnsi"/>
          <w:i w:val="0"/>
          <w:sz w:val="22"/>
          <w:szCs w:val="22"/>
        </w:rPr>
      </w:pPr>
      <w:r w:rsidRPr="00F12352">
        <w:rPr>
          <w:rFonts w:asciiTheme="minorHAnsi" w:hAnsiTheme="minorHAnsi" w:cstheme="minorHAnsi"/>
          <w:i w:val="0"/>
          <w:sz w:val="22"/>
          <w:szCs w:val="22"/>
        </w:rPr>
        <w:t>Tab. 5.1 f: Vybrané demografické ukazatele 2013</w:t>
      </w:r>
    </w:p>
    <w:p w:rsidR="00923DF6" w:rsidRPr="00F12352" w:rsidRDefault="00923DF6" w:rsidP="007748E5">
      <w:pPr>
        <w:autoSpaceDE w:val="0"/>
        <w:autoSpaceDN w:val="0"/>
        <w:adjustRightInd w:val="0"/>
        <w:spacing w:after="0"/>
        <w:jc w:val="both"/>
        <w:rPr>
          <w:rFonts w:cstheme="minorHAnsi"/>
        </w:rPr>
      </w:pPr>
      <w:r w:rsidRPr="00F12352">
        <w:rPr>
          <w:rFonts w:cstheme="minorHAnsi"/>
        </w:rPr>
        <w:t xml:space="preserve">Tab. 5.2 a: Využití půdy v regionu MAS  </w:t>
      </w:r>
    </w:p>
    <w:p w:rsidR="00923DF6" w:rsidRPr="00F12352" w:rsidRDefault="00923DF6" w:rsidP="007748E5">
      <w:pPr>
        <w:autoSpaceDE w:val="0"/>
        <w:autoSpaceDN w:val="0"/>
        <w:adjustRightInd w:val="0"/>
        <w:spacing w:after="0"/>
        <w:jc w:val="both"/>
        <w:rPr>
          <w:rFonts w:cstheme="minorHAnsi"/>
        </w:rPr>
      </w:pPr>
      <w:r w:rsidRPr="00F12352">
        <w:rPr>
          <w:rFonts w:cstheme="minorHAnsi"/>
        </w:rPr>
        <w:t>Tab. 5.2 b: Územní teploty v Kraji Vysočina v letech 2008 - 2013</w:t>
      </w:r>
    </w:p>
    <w:p w:rsidR="00923DF6" w:rsidRPr="00F12352" w:rsidRDefault="00923DF6" w:rsidP="007748E5">
      <w:pPr>
        <w:autoSpaceDE w:val="0"/>
        <w:autoSpaceDN w:val="0"/>
        <w:adjustRightInd w:val="0"/>
        <w:spacing w:after="0"/>
        <w:jc w:val="both"/>
        <w:rPr>
          <w:rFonts w:cstheme="minorHAnsi"/>
        </w:rPr>
      </w:pPr>
      <w:r w:rsidRPr="00F12352">
        <w:rPr>
          <w:rFonts w:cstheme="minorHAnsi"/>
        </w:rPr>
        <w:t xml:space="preserve"> Tab. 5.2 c: Územní srážky v Kraji Vysočina v letech 2008 – 2013</w:t>
      </w:r>
    </w:p>
    <w:p w:rsidR="00923DF6" w:rsidRPr="00F12352" w:rsidRDefault="00923DF6" w:rsidP="007748E5">
      <w:pPr>
        <w:autoSpaceDE w:val="0"/>
        <w:autoSpaceDN w:val="0"/>
        <w:adjustRightInd w:val="0"/>
        <w:spacing w:after="0"/>
        <w:jc w:val="both"/>
        <w:rPr>
          <w:rFonts w:cstheme="minorHAnsi"/>
        </w:rPr>
      </w:pPr>
      <w:r w:rsidRPr="00F12352">
        <w:rPr>
          <w:rFonts w:cstheme="minorHAnsi"/>
        </w:rPr>
        <w:t>Tab. 5.2 d: Extrémní hodnoty meteorologických prvků na stanici Přibyslav</w:t>
      </w:r>
    </w:p>
    <w:p w:rsidR="00923DF6" w:rsidRPr="00F12352" w:rsidRDefault="00923DF6" w:rsidP="007748E5">
      <w:pPr>
        <w:spacing w:after="0"/>
        <w:jc w:val="both"/>
        <w:rPr>
          <w:rFonts w:cstheme="minorHAnsi"/>
        </w:rPr>
      </w:pPr>
      <w:r w:rsidRPr="00F12352">
        <w:rPr>
          <w:rFonts w:cstheme="minorHAnsi"/>
        </w:rPr>
        <w:t>Tab. 5.2 e: Záplavová území a lokality</w:t>
      </w:r>
    </w:p>
    <w:p w:rsidR="0010529D" w:rsidRPr="00F12352" w:rsidRDefault="0010529D" w:rsidP="007748E5">
      <w:pPr>
        <w:spacing w:after="0"/>
        <w:jc w:val="both"/>
        <w:rPr>
          <w:rFonts w:cstheme="minorHAnsi"/>
        </w:rPr>
      </w:pPr>
      <w:r w:rsidRPr="00F12352">
        <w:rPr>
          <w:rFonts w:cstheme="minorHAnsi"/>
        </w:rPr>
        <w:t>Tab. 5.2 f: Organizace/provozovny působící úniky nadlimitního množství škodlivých látek (údaje r. 2012)</w:t>
      </w:r>
      <w:r w:rsidR="007748E5" w:rsidRPr="00F12352">
        <w:rPr>
          <w:rFonts w:cstheme="minorHAnsi"/>
        </w:rPr>
        <w:t xml:space="preserve"> </w:t>
      </w:r>
    </w:p>
    <w:p w:rsidR="0010529D" w:rsidRPr="007748E5" w:rsidRDefault="0010529D" w:rsidP="007748E5">
      <w:pPr>
        <w:spacing w:after="0"/>
        <w:jc w:val="both"/>
      </w:pPr>
      <w:r w:rsidRPr="007748E5">
        <w:t>Ta</w:t>
      </w:r>
      <w:r w:rsidR="007748E5" w:rsidRPr="007748E5">
        <w:t>b. 5.3 a: Čištění odpadních vod</w:t>
      </w:r>
    </w:p>
    <w:p w:rsidR="00923DF6" w:rsidRPr="007748E5" w:rsidRDefault="0010529D" w:rsidP="007748E5">
      <w:pPr>
        <w:spacing w:after="0"/>
        <w:jc w:val="both"/>
      </w:pPr>
      <w:r w:rsidRPr="007748E5">
        <w:t>Tab. 5.3 b</w:t>
      </w:r>
      <w:r w:rsidR="00923DF6" w:rsidRPr="007748E5">
        <w:t>: Sběrné dvory na území MAS Via rustica</w:t>
      </w:r>
    </w:p>
    <w:p w:rsidR="00923DF6" w:rsidRPr="007748E5" w:rsidRDefault="0010529D" w:rsidP="007748E5">
      <w:pPr>
        <w:spacing w:after="0"/>
        <w:jc w:val="both"/>
        <w:rPr>
          <w:rFonts w:ascii="Calibri" w:eastAsia="Times New Roman" w:hAnsi="Calibri" w:cs="Calibri"/>
          <w:bCs/>
          <w:lang w:eastAsia="cs-CZ"/>
        </w:rPr>
      </w:pPr>
      <w:r w:rsidRPr="007748E5">
        <w:rPr>
          <w:rFonts w:ascii="Calibri" w:eastAsia="Times New Roman" w:hAnsi="Calibri" w:cs="Calibri"/>
          <w:bCs/>
          <w:lang w:eastAsia="cs-CZ"/>
        </w:rPr>
        <w:t>Tabl. 5.3 c</w:t>
      </w:r>
      <w:r w:rsidR="00923DF6" w:rsidRPr="007748E5">
        <w:rPr>
          <w:rFonts w:ascii="Calibri" w:eastAsia="Times New Roman" w:hAnsi="Calibri" w:cs="Calibri"/>
          <w:bCs/>
          <w:lang w:eastAsia="cs-CZ"/>
        </w:rPr>
        <w:t xml:space="preserve">: Množství jednotlivých složek odpadu vyprodukovaného v obcích MAS obsluhovaných </w:t>
      </w:r>
    </w:p>
    <w:p w:rsidR="00923DF6" w:rsidRPr="007748E5" w:rsidRDefault="00923DF6" w:rsidP="007748E5">
      <w:pPr>
        <w:spacing w:after="0"/>
        <w:ind w:firstLine="708"/>
        <w:jc w:val="both"/>
        <w:rPr>
          <w:rFonts w:ascii="Calibri" w:eastAsia="Times New Roman" w:hAnsi="Calibri" w:cs="Calibri"/>
          <w:bCs/>
          <w:lang w:eastAsia="cs-CZ"/>
        </w:rPr>
      </w:pPr>
      <w:r w:rsidRPr="007748E5">
        <w:rPr>
          <w:rFonts w:ascii="Calibri" w:eastAsia="Times New Roman" w:hAnsi="Calibri" w:cs="Calibri"/>
          <w:bCs/>
          <w:lang w:eastAsia="cs-CZ"/>
        </w:rPr>
        <w:t xml:space="preserve">       firmou SOMPO, a.s.</w:t>
      </w:r>
    </w:p>
    <w:p w:rsidR="00923DF6" w:rsidRPr="007748E5" w:rsidRDefault="00923DF6" w:rsidP="007748E5">
      <w:pPr>
        <w:spacing w:after="0"/>
        <w:jc w:val="both"/>
      </w:pPr>
      <w:r w:rsidRPr="007748E5">
        <w:t>Tab. 5.4 a: Sociální služby a sociální prevence</w:t>
      </w:r>
    </w:p>
    <w:p w:rsidR="00923DF6" w:rsidRPr="007748E5" w:rsidRDefault="00923DF6" w:rsidP="007748E5">
      <w:pPr>
        <w:spacing w:after="0" w:line="240" w:lineRule="auto"/>
        <w:jc w:val="both"/>
      </w:pPr>
      <w:r w:rsidRPr="007748E5">
        <w:t>Tab. 5.4 b: Zdravotnická zařízení na území MAS dle Registru zdravotnických zařízení ÚZIS</w:t>
      </w:r>
    </w:p>
    <w:p w:rsidR="00923DF6" w:rsidRPr="007748E5" w:rsidRDefault="00923DF6" w:rsidP="007748E5">
      <w:pPr>
        <w:spacing w:after="0"/>
        <w:jc w:val="both"/>
      </w:pPr>
      <w:r w:rsidRPr="007748E5">
        <w:t>Tab. 5.5 a: Přehled jednotlivých typů nemovitých kulturních památek v regionu evidovaných NPÚ</w:t>
      </w:r>
    </w:p>
    <w:p w:rsidR="00923DF6" w:rsidRPr="007748E5" w:rsidRDefault="00923DF6" w:rsidP="007748E5">
      <w:pPr>
        <w:spacing w:after="0"/>
        <w:jc w:val="both"/>
      </w:pPr>
      <w:r w:rsidRPr="007748E5">
        <w:t>Tab. 5.5  b: Hrady a zámky v regionu přístupné veřejnosti</w:t>
      </w:r>
    </w:p>
    <w:p w:rsidR="00923DF6" w:rsidRPr="007748E5" w:rsidRDefault="00CB15A2" w:rsidP="007748E5">
      <w:pPr>
        <w:spacing w:after="0"/>
        <w:jc w:val="both"/>
      </w:pPr>
      <w:r w:rsidRPr="007748E5">
        <w:t>Tab. 5.5 c</w:t>
      </w:r>
      <w:r w:rsidR="00923DF6" w:rsidRPr="007748E5">
        <w:t>: Muzea a expozice v regionu</w:t>
      </w:r>
    </w:p>
    <w:p w:rsidR="00923DF6" w:rsidRPr="007748E5" w:rsidRDefault="00CB15A2" w:rsidP="007748E5">
      <w:pPr>
        <w:spacing w:after="0"/>
      </w:pPr>
      <w:r w:rsidRPr="007748E5">
        <w:t>Tab. 5.5 d</w:t>
      </w:r>
      <w:r w:rsidR="00923DF6" w:rsidRPr="007748E5">
        <w:t>: Památkově chráněná území</w:t>
      </w:r>
    </w:p>
    <w:p w:rsidR="00923DF6" w:rsidRPr="007748E5" w:rsidRDefault="00923DF6" w:rsidP="007748E5">
      <w:pPr>
        <w:spacing w:after="0"/>
        <w:jc w:val="both"/>
        <w:rPr>
          <w:lang w:eastAsia="cs-CZ"/>
        </w:rPr>
      </w:pPr>
      <w:r w:rsidRPr="007748E5">
        <w:rPr>
          <w:lang w:eastAsia="cs-CZ"/>
        </w:rPr>
        <w:t>Tab. 5</w:t>
      </w:r>
      <w:r w:rsidR="00CB15A2" w:rsidRPr="007748E5">
        <w:rPr>
          <w:lang w:eastAsia="cs-CZ"/>
        </w:rPr>
        <w:t>.5 e</w:t>
      </w:r>
      <w:r w:rsidRPr="007748E5">
        <w:rPr>
          <w:lang w:eastAsia="cs-CZ"/>
        </w:rPr>
        <w:t>: Městské a obecní kulturní zařízení</w:t>
      </w:r>
    </w:p>
    <w:p w:rsidR="00923DF6" w:rsidRPr="007748E5" w:rsidRDefault="00875D05" w:rsidP="007748E5">
      <w:pPr>
        <w:spacing w:after="0"/>
        <w:jc w:val="both"/>
        <w:rPr>
          <w:lang w:eastAsia="cs-CZ"/>
        </w:rPr>
      </w:pPr>
      <w:r w:rsidRPr="007748E5">
        <w:rPr>
          <w:lang w:eastAsia="cs-CZ"/>
        </w:rPr>
        <w:t>Tab. 5.5 f</w:t>
      </w:r>
      <w:r w:rsidR="00923DF6" w:rsidRPr="007748E5">
        <w:rPr>
          <w:lang w:eastAsia="cs-CZ"/>
        </w:rPr>
        <w:t>: Sportovní zařízení</w:t>
      </w:r>
    </w:p>
    <w:p w:rsidR="00923DF6" w:rsidRPr="007748E5" w:rsidRDefault="00CB15A2" w:rsidP="007748E5">
      <w:pPr>
        <w:spacing w:after="0"/>
        <w:jc w:val="both"/>
        <w:rPr>
          <w:lang w:eastAsia="cs-CZ"/>
        </w:rPr>
      </w:pPr>
      <w:r w:rsidRPr="007748E5">
        <w:rPr>
          <w:lang w:eastAsia="cs-CZ"/>
        </w:rPr>
        <w:t>Tab. 5.5 g:</w:t>
      </w:r>
      <w:r w:rsidR="00923DF6" w:rsidRPr="007748E5">
        <w:rPr>
          <w:lang w:eastAsia="cs-CZ"/>
        </w:rPr>
        <w:t xml:space="preserve"> Přehled občanských sdružení</w:t>
      </w:r>
    </w:p>
    <w:p w:rsidR="00923DF6" w:rsidRPr="007748E5" w:rsidRDefault="00923DF6" w:rsidP="007748E5">
      <w:pPr>
        <w:spacing w:after="0"/>
        <w:jc w:val="both"/>
        <w:rPr>
          <w:lang w:eastAsia="cs-CZ"/>
        </w:rPr>
      </w:pPr>
      <w:r w:rsidRPr="007748E5">
        <w:t>Tab. 5.6 a: Plochy osevu a sklizně v kraji Vysočina v roce 2013</w:t>
      </w:r>
    </w:p>
    <w:p w:rsidR="00923DF6" w:rsidRPr="007748E5" w:rsidRDefault="00923DF6" w:rsidP="007748E5">
      <w:pPr>
        <w:pStyle w:val="Zdrojdat"/>
        <w:spacing w:after="0"/>
        <w:rPr>
          <w:rFonts w:asciiTheme="minorHAnsi" w:hAnsiTheme="minorHAnsi" w:cstheme="minorHAnsi"/>
          <w:i w:val="0"/>
          <w:sz w:val="22"/>
          <w:szCs w:val="22"/>
        </w:rPr>
      </w:pPr>
      <w:r w:rsidRPr="007748E5">
        <w:rPr>
          <w:rFonts w:asciiTheme="minorHAnsi" w:hAnsiTheme="minorHAnsi" w:cstheme="minorHAnsi"/>
          <w:i w:val="0"/>
          <w:sz w:val="22"/>
          <w:szCs w:val="22"/>
        </w:rPr>
        <w:t>Tab. 5.6 b: Zemědělská půda v regionu MAS</w:t>
      </w:r>
    </w:p>
    <w:p w:rsidR="00923DF6" w:rsidRPr="007748E5" w:rsidRDefault="00923DF6" w:rsidP="007748E5">
      <w:pPr>
        <w:spacing w:after="0"/>
      </w:pPr>
      <w:r w:rsidRPr="007748E5">
        <w:t>Tab. 5.6 c: Spotřeba hnojiv, podle krajů za hospodářský rok 2013</w:t>
      </w:r>
    </w:p>
    <w:p w:rsidR="00875D05" w:rsidRPr="007748E5" w:rsidRDefault="00875D05" w:rsidP="007748E5">
      <w:pPr>
        <w:spacing w:after="0"/>
      </w:pPr>
      <w:r w:rsidRPr="007748E5">
        <w:t>Tab. 5.6 d: Vývoj stavu hospodářských zvířat na Vysočině v letech 2008 – 2013</w:t>
      </w:r>
    </w:p>
    <w:p w:rsidR="00923DF6" w:rsidRPr="007748E5" w:rsidRDefault="00923DF6" w:rsidP="007748E5">
      <w:pPr>
        <w:spacing w:after="0"/>
        <w:rPr>
          <w:rFonts w:ascii="Calibri" w:eastAsia="Times New Roman" w:hAnsi="Calibri" w:cs="Calibri"/>
          <w:bCs/>
          <w:lang w:eastAsia="cs-CZ"/>
        </w:rPr>
      </w:pPr>
      <w:r w:rsidRPr="007748E5">
        <w:t xml:space="preserve">Tab. 5.7 a: </w:t>
      </w:r>
      <w:r w:rsidRPr="007748E5">
        <w:rPr>
          <w:rFonts w:ascii="Calibri" w:eastAsia="Times New Roman" w:hAnsi="Calibri" w:cs="Calibri"/>
          <w:bCs/>
          <w:lang w:eastAsia="cs-CZ"/>
        </w:rPr>
        <w:t>Ekologicky a konvenčně obhospodařovaná zemědělská půda</w:t>
      </w:r>
    </w:p>
    <w:p w:rsidR="00923DF6" w:rsidRPr="007748E5" w:rsidRDefault="00923DF6" w:rsidP="007748E5">
      <w:pPr>
        <w:spacing w:after="0"/>
      </w:pPr>
      <w:r w:rsidRPr="007748E5">
        <w:t xml:space="preserve">Tab. 5.7 b: Výměra ekologické zemědělské půdy v ČR v letech 2007 </w:t>
      </w:r>
      <w:r w:rsidR="00927660" w:rsidRPr="007748E5">
        <w:t>–</w:t>
      </w:r>
      <w:r w:rsidRPr="007748E5">
        <w:t xml:space="preserve"> 2013</w:t>
      </w:r>
    </w:p>
    <w:p w:rsidR="00923DF6" w:rsidRPr="007748E5" w:rsidRDefault="00927660" w:rsidP="007748E5">
      <w:pPr>
        <w:spacing w:after="0" w:line="240" w:lineRule="auto"/>
        <w:jc w:val="both"/>
      </w:pPr>
      <w:r w:rsidRPr="007748E5">
        <w:t>Tab. 5.7 c: Podnikatelské subjekty podle předmětu čin</w:t>
      </w:r>
      <w:r w:rsidR="007748E5">
        <w:t>nosti od roku 2008 do roku 2013</w:t>
      </w:r>
    </w:p>
    <w:p w:rsidR="0064729F" w:rsidRDefault="00120561" w:rsidP="0064729F">
      <w:pPr>
        <w:pStyle w:val="Nadpis1"/>
        <w:rPr>
          <w:color w:val="984806"/>
        </w:rPr>
      </w:pPr>
      <w:r>
        <w:rPr>
          <w:color w:val="984806"/>
        </w:rPr>
        <w:t xml:space="preserve"> </w:t>
      </w:r>
      <w:bookmarkStart w:id="96" w:name="_Toc397097225"/>
      <w:r w:rsidR="0064729F" w:rsidRPr="0064729F">
        <w:rPr>
          <w:color w:val="984806"/>
        </w:rPr>
        <w:t>Seznam grafů</w:t>
      </w:r>
      <w:bookmarkEnd w:id="96"/>
    </w:p>
    <w:p w:rsidR="00923DF6" w:rsidRPr="007748E5" w:rsidRDefault="00923DF6" w:rsidP="007748E5">
      <w:pPr>
        <w:spacing w:after="0"/>
        <w:rPr>
          <w:rFonts w:cstheme="minorHAnsi"/>
        </w:rPr>
      </w:pPr>
      <w:r w:rsidRPr="007748E5">
        <w:rPr>
          <w:rFonts w:cstheme="minorHAnsi"/>
        </w:rPr>
        <w:t>Graf 5.1 a: Procentní velikost skupiny v roce 2013</w:t>
      </w:r>
    </w:p>
    <w:p w:rsidR="00923DF6" w:rsidRPr="007748E5" w:rsidRDefault="00923DF6" w:rsidP="007748E5">
      <w:pPr>
        <w:spacing w:after="0"/>
        <w:rPr>
          <w:rFonts w:cstheme="minorHAnsi"/>
        </w:rPr>
      </w:pPr>
      <w:r w:rsidRPr="007748E5">
        <w:rPr>
          <w:rFonts w:cstheme="minorHAnsi"/>
        </w:rPr>
        <w:t>Graf 5.2 b: Procentuální podíl obyvatel v roce 2013</w:t>
      </w:r>
    </w:p>
    <w:p w:rsidR="00923DF6" w:rsidRPr="007748E5" w:rsidRDefault="00923DF6" w:rsidP="007748E5">
      <w:pPr>
        <w:autoSpaceDE w:val="0"/>
        <w:autoSpaceDN w:val="0"/>
        <w:adjustRightInd w:val="0"/>
        <w:spacing w:after="0"/>
        <w:jc w:val="both"/>
        <w:rPr>
          <w:rFonts w:cstheme="minorHAnsi"/>
        </w:rPr>
      </w:pPr>
      <w:r w:rsidRPr="007748E5">
        <w:rPr>
          <w:rFonts w:cstheme="minorHAnsi"/>
        </w:rPr>
        <w:t xml:space="preserve">Graf 5.1 c: </w:t>
      </w:r>
      <w:r w:rsidRPr="007748E5">
        <w:rPr>
          <w:rFonts w:cstheme="minorHAnsi"/>
          <w:bCs/>
        </w:rPr>
        <w:t>Vývoj počtu obyvatel MAS v letech 2004 až 2014 (dle údajů ČSÚ k 1.1.)</w:t>
      </w:r>
    </w:p>
    <w:p w:rsidR="00923DF6" w:rsidRPr="007748E5" w:rsidRDefault="00923DF6" w:rsidP="007748E5">
      <w:pPr>
        <w:autoSpaceDE w:val="0"/>
        <w:autoSpaceDN w:val="0"/>
        <w:adjustRightInd w:val="0"/>
        <w:spacing w:after="0"/>
        <w:jc w:val="both"/>
        <w:rPr>
          <w:rFonts w:cstheme="minorHAnsi"/>
          <w:bCs/>
        </w:rPr>
      </w:pPr>
      <w:r w:rsidRPr="007748E5">
        <w:rPr>
          <w:rFonts w:cstheme="minorHAnsi"/>
        </w:rPr>
        <w:t xml:space="preserve">Graf 5.1 d: </w:t>
      </w:r>
      <w:r w:rsidRPr="007748E5">
        <w:rPr>
          <w:rFonts w:cstheme="minorHAnsi"/>
          <w:bCs/>
        </w:rPr>
        <w:t xml:space="preserve">Přirozený migrační přírustek/úbytek zájmového území MAS Via rustica o. s. v letech </w:t>
      </w:r>
    </w:p>
    <w:p w:rsidR="00923DF6" w:rsidRPr="007748E5" w:rsidRDefault="00923DF6" w:rsidP="007748E5">
      <w:pPr>
        <w:autoSpaceDE w:val="0"/>
        <w:autoSpaceDN w:val="0"/>
        <w:adjustRightInd w:val="0"/>
        <w:spacing w:after="0"/>
        <w:jc w:val="both"/>
        <w:rPr>
          <w:rFonts w:cstheme="minorHAnsi"/>
          <w:bCs/>
        </w:rPr>
      </w:pPr>
      <w:r w:rsidRPr="007748E5">
        <w:rPr>
          <w:rFonts w:cstheme="minorHAnsi"/>
          <w:bCs/>
        </w:rPr>
        <w:t xml:space="preserve">                    2008 až 2013</w:t>
      </w:r>
    </w:p>
    <w:p w:rsidR="003A624D" w:rsidRPr="007748E5" w:rsidRDefault="003A624D" w:rsidP="007748E5">
      <w:pPr>
        <w:autoSpaceDE w:val="0"/>
        <w:autoSpaceDN w:val="0"/>
        <w:adjustRightInd w:val="0"/>
        <w:spacing w:after="0"/>
        <w:jc w:val="both"/>
        <w:rPr>
          <w:rFonts w:cstheme="minorHAnsi"/>
        </w:rPr>
      </w:pPr>
      <w:r w:rsidRPr="007748E5">
        <w:rPr>
          <w:rFonts w:cstheme="minorHAnsi"/>
        </w:rPr>
        <w:t>Graf 5.1 e: Dosažené vzdělání v kraji Vysočina (starší 15 let)</w:t>
      </w:r>
    </w:p>
    <w:p w:rsidR="00923DF6" w:rsidRPr="007748E5" w:rsidRDefault="00923DF6" w:rsidP="007748E5">
      <w:pPr>
        <w:autoSpaceDE w:val="0"/>
        <w:autoSpaceDN w:val="0"/>
        <w:adjustRightInd w:val="0"/>
        <w:spacing w:after="0"/>
        <w:jc w:val="both"/>
        <w:rPr>
          <w:rFonts w:cstheme="minorHAnsi"/>
        </w:rPr>
      </w:pPr>
      <w:r w:rsidRPr="007748E5">
        <w:rPr>
          <w:rFonts w:cstheme="minorHAnsi"/>
        </w:rPr>
        <w:t>Graf 5.</w:t>
      </w:r>
      <w:r w:rsidR="003A624D" w:rsidRPr="007748E5">
        <w:rPr>
          <w:rFonts w:cstheme="minorHAnsi"/>
        </w:rPr>
        <w:t>1 f</w:t>
      </w:r>
      <w:r w:rsidRPr="007748E5">
        <w:rPr>
          <w:rFonts w:cstheme="minorHAnsi"/>
        </w:rPr>
        <w:t>: Věková struktura obyvatel regionu v %</w:t>
      </w:r>
    </w:p>
    <w:p w:rsidR="00923DF6" w:rsidRPr="007748E5" w:rsidRDefault="003A624D" w:rsidP="007748E5">
      <w:pPr>
        <w:spacing w:after="0"/>
        <w:jc w:val="both"/>
      </w:pPr>
      <w:r w:rsidRPr="007748E5">
        <w:rPr>
          <w:rFonts w:cstheme="minorHAnsi"/>
        </w:rPr>
        <w:t>Graf 5.1 g</w:t>
      </w:r>
      <w:r w:rsidR="00923DF6" w:rsidRPr="007748E5">
        <w:rPr>
          <w:rFonts w:cstheme="minorHAnsi"/>
        </w:rPr>
        <w:t>: Procentuální míra nezaměstnanosti na území MAS Via rustica</w:t>
      </w:r>
    </w:p>
    <w:p w:rsidR="00E91639" w:rsidRPr="007748E5" w:rsidRDefault="00343BB0" w:rsidP="007748E5">
      <w:pPr>
        <w:spacing w:after="0"/>
        <w:jc w:val="both"/>
        <w:rPr>
          <w:rFonts w:cstheme="minorHAnsi"/>
        </w:rPr>
      </w:pPr>
      <w:r w:rsidRPr="007748E5">
        <w:rPr>
          <w:rFonts w:cstheme="minorHAnsi"/>
        </w:rPr>
        <w:lastRenderedPageBreak/>
        <w:t>Graf 5.1 h</w:t>
      </w:r>
      <w:r w:rsidR="00923DF6" w:rsidRPr="007748E5">
        <w:rPr>
          <w:rFonts w:cstheme="minorHAnsi"/>
        </w:rPr>
        <w:t>: Míra nezaměstnanosti od roku 2005 do roku 2011</w:t>
      </w:r>
    </w:p>
    <w:p w:rsidR="00343BB0" w:rsidRPr="007748E5" w:rsidRDefault="00343BB0" w:rsidP="007748E5">
      <w:pPr>
        <w:spacing w:after="0"/>
        <w:rPr>
          <w:rStyle w:val="Hypertextovodkaz"/>
          <w:color w:val="auto"/>
          <w:u w:val="none"/>
        </w:rPr>
      </w:pPr>
      <w:r w:rsidRPr="007748E5">
        <w:rPr>
          <w:rStyle w:val="Hypertextovodkaz"/>
          <w:color w:val="auto"/>
          <w:u w:val="none"/>
        </w:rPr>
        <w:t>Graf 5.1 ch: Struktura uchazečů podle věku v roce 2011</w:t>
      </w:r>
    </w:p>
    <w:p w:rsidR="00343BB0" w:rsidRPr="007748E5" w:rsidRDefault="00343BB0" w:rsidP="007748E5">
      <w:pPr>
        <w:spacing w:after="0"/>
        <w:jc w:val="both"/>
      </w:pPr>
      <w:r w:rsidRPr="007748E5">
        <w:rPr>
          <w:rFonts w:cstheme="minorHAnsi"/>
        </w:rPr>
        <w:t>Graf 5.1 i: Uchazeči o zaměstnání od roku 2008 do roku 2011</w:t>
      </w:r>
    </w:p>
    <w:p w:rsidR="00923DF6" w:rsidRPr="007748E5" w:rsidRDefault="00923DF6" w:rsidP="007748E5">
      <w:pPr>
        <w:spacing w:after="0"/>
        <w:jc w:val="both"/>
      </w:pPr>
      <w:r w:rsidRPr="007748E5">
        <w:t>Graf 5.2 a: Procentuální využití půdy v regionu</w:t>
      </w:r>
    </w:p>
    <w:p w:rsidR="00923DF6" w:rsidRPr="007748E5" w:rsidRDefault="00923DF6" w:rsidP="007748E5">
      <w:pPr>
        <w:autoSpaceDE w:val="0"/>
        <w:autoSpaceDN w:val="0"/>
        <w:adjustRightInd w:val="0"/>
        <w:spacing w:after="0"/>
        <w:jc w:val="both"/>
        <w:rPr>
          <w:rFonts w:ascii="Calibri" w:hAnsi="Calibri"/>
        </w:rPr>
      </w:pPr>
      <w:r w:rsidRPr="007748E5">
        <w:rPr>
          <w:rFonts w:ascii="Calibri" w:hAnsi="Calibri"/>
        </w:rPr>
        <w:t>Graf 5.2 b: Měsíční úhrny srážek v roce 2013</w:t>
      </w:r>
    </w:p>
    <w:p w:rsidR="00923DF6" w:rsidRPr="007748E5" w:rsidRDefault="00923DF6" w:rsidP="007748E5">
      <w:pPr>
        <w:autoSpaceDE w:val="0"/>
        <w:autoSpaceDN w:val="0"/>
        <w:adjustRightInd w:val="0"/>
        <w:spacing w:after="0"/>
        <w:jc w:val="both"/>
        <w:rPr>
          <w:rFonts w:ascii="Calibri" w:hAnsi="Calibri"/>
        </w:rPr>
      </w:pPr>
      <w:r w:rsidRPr="007748E5">
        <w:rPr>
          <w:rFonts w:ascii="Calibri" w:hAnsi="Calibri"/>
        </w:rPr>
        <w:t xml:space="preserve">Graf 5.2 c: Měsíční chod teplot </w:t>
      </w:r>
      <w:r w:rsidRPr="007748E5">
        <w:rPr>
          <w:rFonts w:ascii="Calibri" w:hAnsi="Calibri" w:cs="Calibri"/>
        </w:rPr>
        <w:t>°</w:t>
      </w:r>
      <w:r w:rsidRPr="007748E5">
        <w:rPr>
          <w:rFonts w:ascii="Calibri" w:hAnsi="Calibri"/>
        </w:rPr>
        <w:t>C v roce 2013</w:t>
      </w:r>
    </w:p>
    <w:p w:rsidR="00923DF6" w:rsidRPr="007748E5" w:rsidRDefault="00923DF6" w:rsidP="007748E5">
      <w:pPr>
        <w:autoSpaceDE w:val="0"/>
        <w:autoSpaceDN w:val="0"/>
        <w:adjustRightInd w:val="0"/>
        <w:spacing w:after="0"/>
        <w:jc w:val="both"/>
        <w:rPr>
          <w:rFonts w:ascii="Calibri" w:hAnsi="Calibri"/>
        </w:rPr>
      </w:pPr>
      <w:r w:rsidRPr="007748E5">
        <w:rPr>
          <w:rFonts w:ascii="Calibri" w:hAnsi="Calibri"/>
        </w:rPr>
        <w:t>Graf 5.2 d: Roční úhrn srážek v letech 2008 – 2013</w:t>
      </w:r>
    </w:p>
    <w:p w:rsidR="00923DF6" w:rsidRPr="007748E5" w:rsidRDefault="00923DF6" w:rsidP="007748E5">
      <w:pPr>
        <w:autoSpaceDE w:val="0"/>
        <w:autoSpaceDN w:val="0"/>
        <w:adjustRightInd w:val="0"/>
        <w:spacing w:after="0"/>
        <w:jc w:val="both"/>
        <w:rPr>
          <w:rFonts w:ascii="Calibri" w:hAnsi="Calibri"/>
        </w:rPr>
      </w:pPr>
      <w:r w:rsidRPr="007748E5">
        <w:rPr>
          <w:rFonts w:ascii="Calibri" w:hAnsi="Calibri"/>
        </w:rPr>
        <w:t>Graf 5.2 e: Průměrné roční teploty v letech 2008 – 2013</w:t>
      </w:r>
    </w:p>
    <w:p w:rsidR="00923DF6" w:rsidRPr="007748E5" w:rsidRDefault="00923DF6" w:rsidP="007748E5">
      <w:pPr>
        <w:autoSpaceDE w:val="0"/>
        <w:autoSpaceDN w:val="0"/>
        <w:adjustRightInd w:val="0"/>
        <w:spacing w:after="0" w:line="240" w:lineRule="auto"/>
        <w:jc w:val="both"/>
        <w:rPr>
          <w:rFonts w:ascii="Calibri" w:hAnsi="Calibri"/>
        </w:rPr>
      </w:pPr>
      <w:r w:rsidRPr="007748E5">
        <w:rPr>
          <w:rFonts w:ascii="Calibri" w:hAnsi="Calibri"/>
        </w:rPr>
        <w:t>Graf 5.2 f: Rybářství provoz a investice od roku 2008 do roku 2012</w:t>
      </w:r>
    </w:p>
    <w:p w:rsidR="00923DF6" w:rsidRPr="007748E5" w:rsidRDefault="00923DF6" w:rsidP="007748E5">
      <w:pPr>
        <w:autoSpaceDE w:val="0"/>
        <w:autoSpaceDN w:val="0"/>
        <w:adjustRightInd w:val="0"/>
        <w:spacing w:after="0" w:line="240" w:lineRule="auto"/>
        <w:jc w:val="both"/>
      </w:pPr>
      <w:r w:rsidRPr="007748E5">
        <w:t>Graf 5.3 a: Počet obcí napojených na vodovod</w:t>
      </w:r>
    </w:p>
    <w:p w:rsidR="00923DF6" w:rsidRPr="007748E5" w:rsidRDefault="00923DF6" w:rsidP="007748E5">
      <w:pPr>
        <w:spacing w:after="0"/>
        <w:ind w:left="4956" w:hanging="4950"/>
        <w:jc w:val="both"/>
      </w:pPr>
      <w:r w:rsidRPr="007748E5">
        <w:t>Graf 5.3 b: Počet obyv. napojených na vodovod</w:t>
      </w:r>
    </w:p>
    <w:p w:rsidR="00923DF6" w:rsidRPr="007748E5" w:rsidRDefault="00923DF6" w:rsidP="007748E5">
      <w:pPr>
        <w:spacing w:after="0"/>
        <w:ind w:left="4956" w:hanging="4950"/>
        <w:jc w:val="both"/>
      </w:pPr>
      <w:r w:rsidRPr="007748E5">
        <w:t>Graf 5.3 c: Počet obcí napojených na kanalizaci</w:t>
      </w:r>
    </w:p>
    <w:p w:rsidR="00923DF6" w:rsidRPr="007748E5" w:rsidRDefault="00923DF6" w:rsidP="007748E5">
      <w:pPr>
        <w:spacing w:after="0"/>
      </w:pPr>
      <w:r w:rsidRPr="007748E5">
        <w:t>Graf 5.3 d: Počet napojených obyvatel na kanalizaci v roce 2005 a v roce 2015</w:t>
      </w:r>
    </w:p>
    <w:p w:rsidR="00923DF6" w:rsidRPr="007748E5" w:rsidRDefault="00923DF6" w:rsidP="007748E5">
      <w:pPr>
        <w:spacing w:after="0"/>
        <w:jc w:val="both"/>
      </w:pPr>
      <w:r w:rsidRPr="007748E5">
        <w:t>Graf 5.3 e: Počty odebíraných odpadů na území MAS Via rustica</w:t>
      </w:r>
    </w:p>
    <w:p w:rsidR="00923DF6" w:rsidRPr="007748E5" w:rsidRDefault="00923DF6" w:rsidP="007748E5">
      <w:pPr>
        <w:spacing w:after="0"/>
        <w:jc w:val="both"/>
        <w:rPr>
          <w:bCs/>
        </w:rPr>
      </w:pPr>
      <w:r w:rsidRPr="007748E5">
        <w:rPr>
          <w:bCs/>
        </w:rPr>
        <w:t xml:space="preserve">Graf 5.3 f: Celkový počet nádob na tříděný odpad v obcích MAS obsluhovaných firmou SOMPO, a.s. </w:t>
      </w:r>
    </w:p>
    <w:p w:rsidR="00923DF6" w:rsidRPr="007748E5" w:rsidRDefault="00923DF6" w:rsidP="007748E5">
      <w:pPr>
        <w:spacing w:after="0"/>
        <w:jc w:val="both"/>
      </w:pPr>
      <w:r w:rsidRPr="007748E5">
        <w:rPr>
          <w:bCs/>
        </w:rPr>
        <w:t xml:space="preserve">Graf 5.3 g: Počet nádob na sběr jednotlivých složek tříděného odpadu </w:t>
      </w:r>
    </w:p>
    <w:p w:rsidR="00923DF6" w:rsidRPr="007748E5" w:rsidRDefault="00923DF6" w:rsidP="007748E5">
      <w:pPr>
        <w:spacing w:after="0"/>
        <w:ind w:left="708"/>
        <w:jc w:val="both"/>
        <w:rPr>
          <w:bCs/>
        </w:rPr>
      </w:pPr>
      <w:r w:rsidRPr="007748E5">
        <w:rPr>
          <w:bCs/>
        </w:rPr>
        <w:t xml:space="preserve">      v obcích MAS obsluhovaných firmou SOMPO, a.s. </w:t>
      </w:r>
    </w:p>
    <w:p w:rsidR="00923DF6" w:rsidRPr="007748E5" w:rsidRDefault="00923DF6" w:rsidP="007748E5">
      <w:pPr>
        <w:spacing w:after="0"/>
        <w:jc w:val="both"/>
      </w:pPr>
      <w:r w:rsidRPr="007748E5">
        <w:t xml:space="preserve">Graf 5.3 h: Množství tříděného a směsného odpadu v obcích MAS obsluhovaných firmou SOMPO,  </w:t>
      </w:r>
    </w:p>
    <w:p w:rsidR="00923DF6" w:rsidRPr="007748E5" w:rsidRDefault="00923DF6" w:rsidP="007748E5">
      <w:pPr>
        <w:spacing w:after="0"/>
        <w:ind w:left="708"/>
        <w:jc w:val="both"/>
      </w:pPr>
      <w:r w:rsidRPr="007748E5">
        <w:t xml:space="preserve">      a.s</w:t>
      </w:r>
    </w:p>
    <w:p w:rsidR="00923DF6" w:rsidRPr="007748E5" w:rsidRDefault="00923DF6" w:rsidP="007748E5">
      <w:pPr>
        <w:spacing w:after="0"/>
        <w:jc w:val="both"/>
        <w:rPr>
          <w:bCs/>
        </w:rPr>
      </w:pPr>
      <w:r w:rsidRPr="007748E5">
        <w:rPr>
          <w:bCs/>
        </w:rPr>
        <w:t xml:space="preserve">Graf 5.3 i: Množství jednotlivých složek odpadu vytříděného v obcích MAS obsluhovaných firmou </w:t>
      </w:r>
    </w:p>
    <w:p w:rsidR="00923DF6" w:rsidRPr="007748E5" w:rsidRDefault="00923DF6" w:rsidP="007748E5">
      <w:pPr>
        <w:spacing w:after="0"/>
        <w:ind w:firstLine="708"/>
        <w:jc w:val="both"/>
        <w:rPr>
          <w:bCs/>
        </w:rPr>
      </w:pPr>
      <w:r w:rsidRPr="007748E5">
        <w:rPr>
          <w:bCs/>
        </w:rPr>
        <w:t xml:space="preserve">     SOMPO, a.s</w:t>
      </w:r>
    </w:p>
    <w:p w:rsidR="00923DF6" w:rsidRPr="007748E5" w:rsidRDefault="00923DF6" w:rsidP="007748E5">
      <w:pPr>
        <w:spacing w:after="0"/>
        <w:jc w:val="both"/>
        <w:rPr>
          <w:bCs/>
        </w:rPr>
      </w:pPr>
      <w:r w:rsidRPr="007748E5">
        <w:rPr>
          <w:bCs/>
        </w:rPr>
        <w:t xml:space="preserve">Graf 5.3 j: Podíl jednotlivých složek komunálního odpadu v obcích MAS obsluhovaných firmou </w:t>
      </w:r>
    </w:p>
    <w:p w:rsidR="00923DF6" w:rsidRPr="007748E5" w:rsidRDefault="00923DF6" w:rsidP="007748E5">
      <w:pPr>
        <w:spacing w:after="0"/>
        <w:ind w:firstLine="708"/>
        <w:jc w:val="both"/>
        <w:rPr>
          <w:bCs/>
        </w:rPr>
      </w:pPr>
      <w:r w:rsidRPr="007748E5">
        <w:rPr>
          <w:bCs/>
        </w:rPr>
        <w:t xml:space="preserve">    SOMPO, a.s.</w:t>
      </w:r>
    </w:p>
    <w:p w:rsidR="00923DF6" w:rsidRPr="007748E5" w:rsidRDefault="00923DF6" w:rsidP="007748E5">
      <w:pPr>
        <w:spacing w:after="0"/>
        <w:jc w:val="both"/>
        <w:rPr>
          <w:bCs/>
        </w:rPr>
      </w:pPr>
      <w:r w:rsidRPr="007748E5">
        <w:rPr>
          <w:bCs/>
        </w:rPr>
        <w:t xml:space="preserve">Graf 5.3 k: Podíl jednotlivých složek komunálního odpadu v obcích MAS obsluhovaných firmou </w:t>
      </w:r>
    </w:p>
    <w:p w:rsidR="00923DF6" w:rsidRPr="007748E5" w:rsidRDefault="00923DF6" w:rsidP="007748E5">
      <w:pPr>
        <w:spacing w:after="0"/>
        <w:ind w:firstLine="708"/>
        <w:jc w:val="both"/>
        <w:rPr>
          <w:bCs/>
        </w:rPr>
      </w:pPr>
      <w:r w:rsidRPr="007748E5">
        <w:rPr>
          <w:bCs/>
        </w:rPr>
        <w:t xml:space="preserve">     SOMPO, a.s</w:t>
      </w:r>
    </w:p>
    <w:p w:rsidR="00494E41" w:rsidRPr="00494E41" w:rsidRDefault="00494E41" w:rsidP="007748E5">
      <w:pPr>
        <w:spacing w:after="0"/>
      </w:pPr>
      <w:r w:rsidRPr="00494E41">
        <w:t xml:space="preserve">Graf 5.3 l: Dokončené byty </w:t>
      </w:r>
      <w:r w:rsidR="003F244D">
        <w:t xml:space="preserve">a domy </w:t>
      </w:r>
      <w:r w:rsidRPr="00494E41">
        <w:t>v obcích MAS 2001 – 201</w:t>
      </w:r>
    </w:p>
    <w:p w:rsidR="00CB15A2" w:rsidRPr="007748E5" w:rsidRDefault="00CB15A2" w:rsidP="007748E5">
      <w:pPr>
        <w:spacing w:after="0"/>
      </w:pPr>
      <w:r w:rsidRPr="007748E5">
        <w:t>Graf 5.4 a: Kapacita jednotlivých školských zařízení na území MAS Via rustica</w:t>
      </w:r>
    </w:p>
    <w:p w:rsidR="00923DF6" w:rsidRPr="007748E5" w:rsidRDefault="00D7030B" w:rsidP="007748E5">
      <w:pPr>
        <w:spacing w:after="0"/>
        <w:jc w:val="both"/>
      </w:pPr>
      <w:r w:rsidRPr="007748E5">
        <w:t>Graf 5.4 b</w:t>
      </w:r>
      <w:r w:rsidR="00923DF6" w:rsidRPr="007748E5">
        <w:t xml:space="preserve">: Počet tříd a žáků </w:t>
      </w:r>
      <w:r w:rsidR="005742C9" w:rsidRPr="007748E5">
        <w:t xml:space="preserve">MŠ a ZŠ </w:t>
      </w:r>
      <w:r w:rsidR="00923DF6" w:rsidRPr="007748E5">
        <w:t>od roku 2011 do roku 2013</w:t>
      </w:r>
    </w:p>
    <w:p w:rsidR="00923DF6" w:rsidRPr="007748E5" w:rsidRDefault="00923DF6" w:rsidP="007748E5">
      <w:pPr>
        <w:spacing w:after="0"/>
        <w:jc w:val="both"/>
      </w:pPr>
      <w:r w:rsidRPr="007748E5">
        <w:t>Gra</w:t>
      </w:r>
      <w:r w:rsidR="00D7030B" w:rsidRPr="007748E5">
        <w:t>f 5.4 c</w:t>
      </w:r>
      <w:r w:rsidRPr="007748E5">
        <w:t>: Přehled s</w:t>
      </w:r>
      <w:r w:rsidR="00875D05" w:rsidRPr="007748E5">
        <w:t xml:space="preserve">ociálních služeb </w:t>
      </w:r>
      <w:r w:rsidRPr="007748E5">
        <w:t>v roce 2013</w:t>
      </w:r>
    </w:p>
    <w:p w:rsidR="00923DF6" w:rsidRPr="007748E5" w:rsidRDefault="00923DF6" w:rsidP="007748E5">
      <w:pPr>
        <w:spacing w:after="0"/>
        <w:jc w:val="both"/>
      </w:pPr>
      <w:r w:rsidRPr="007748E5">
        <w:t>Graf 5.5 a: Přehled vlastníků památek</w:t>
      </w:r>
    </w:p>
    <w:p w:rsidR="00923DF6" w:rsidRPr="007748E5" w:rsidRDefault="00923DF6" w:rsidP="007748E5">
      <w:pPr>
        <w:spacing w:after="0"/>
        <w:jc w:val="both"/>
        <w:rPr>
          <w:lang w:eastAsia="cs-CZ"/>
        </w:rPr>
      </w:pPr>
      <w:r w:rsidRPr="007748E5">
        <w:rPr>
          <w:lang w:eastAsia="cs-CZ"/>
        </w:rPr>
        <w:t>Graf 5.5 b: Občanské sdružení podle právní formy</w:t>
      </w:r>
    </w:p>
    <w:p w:rsidR="00923DF6" w:rsidRPr="007748E5" w:rsidRDefault="00923DF6" w:rsidP="007748E5">
      <w:pPr>
        <w:spacing w:after="0"/>
        <w:jc w:val="both"/>
        <w:rPr>
          <w:lang w:eastAsia="cs-CZ"/>
        </w:rPr>
      </w:pPr>
      <w:r w:rsidRPr="007748E5">
        <w:rPr>
          <w:lang w:eastAsia="cs-CZ"/>
        </w:rPr>
        <w:t>Graf 5.6 a: Počty ekonomických subjektů, registrovaných a aktivních za rok 2013</w:t>
      </w:r>
    </w:p>
    <w:p w:rsidR="00923DF6" w:rsidRPr="007748E5" w:rsidRDefault="00923DF6" w:rsidP="007748E5">
      <w:pPr>
        <w:spacing w:after="0"/>
        <w:jc w:val="both"/>
        <w:rPr>
          <w:lang w:eastAsia="cs-CZ"/>
        </w:rPr>
      </w:pPr>
      <w:r w:rsidRPr="007748E5">
        <w:rPr>
          <w:lang w:eastAsia="cs-CZ"/>
        </w:rPr>
        <w:t>Graf 5.6 b: Počty ekonomických subjektů, registrovaných a aktivních za rok 2013</w:t>
      </w:r>
    </w:p>
    <w:p w:rsidR="00923DF6" w:rsidRPr="007748E5" w:rsidRDefault="00923DF6" w:rsidP="007748E5">
      <w:pPr>
        <w:spacing w:after="0"/>
        <w:jc w:val="both"/>
        <w:rPr>
          <w:lang w:eastAsia="cs-CZ"/>
        </w:rPr>
      </w:pPr>
      <w:r w:rsidRPr="007748E5">
        <w:rPr>
          <w:lang w:eastAsia="cs-CZ"/>
        </w:rPr>
        <w:t>Graf 5.6 c: Počty ekonomických subjektů, registrovaných a aktivních za rok 2013</w:t>
      </w:r>
    </w:p>
    <w:p w:rsidR="00923DF6" w:rsidRPr="007748E5" w:rsidRDefault="00923DF6" w:rsidP="007748E5">
      <w:pPr>
        <w:spacing w:after="0"/>
        <w:jc w:val="both"/>
        <w:rPr>
          <w:lang w:eastAsia="cs-CZ"/>
        </w:rPr>
      </w:pPr>
      <w:r w:rsidRPr="007748E5">
        <w:rPr>
          <w:lang w:eastAsia="cs-CZ"/>
        </w:rPr>
        <w:t>Graf 5.6 d: Počty ekonomických subjektů, registrovaných a aktivních za rok 2013</w:t>
      </w:r>
    </w:p>
    <w:p w:rsidR="00923DF6" w:rsidRPr="007748E5" w:rsidRDefault="00923DF6" w:rsidP="007748E5">
      <w:pPr>
        <w:spacing w:after="0"/>
        <w:jc w:val="both"/>
        <w:rPr>
          <w:lang w:eastAsia="cs-CZ"/>
        </w:rPr>
      </w:pPr>
      <w:r w:rsidRPr="007748E5">
        <w:rPr>
          <w:lang w:eastAsia="cs-CZ"/>
        </w:rPr>
        <w:t>Graf 5.6 e: Počty ekonomických subjektů, registrovaných a aktivních za rok 2013</w:t>
      </w:r>
    </w:p>
    <w:p w:rsidR="00923DF6" w:rsidRPr="007748E5" w:rsidRDefault="00923DF6" w:rsidP="007748E5">
      <w:pPr>
        <w:spacing w:after="0"/>
        <w:jc w:val="both"/>
        <w:rPr>
          <w:lang w:eastAsia="cs-CZ"/>
        </w:rPr>
      </w:pPr>
      <w:r w:rsidRPr="007748E5">
        <w:rPr>
          <w:lang w:eastAsia="cs-CZ"/>
        </w:rPr>
        <w:t>Graf 5.6 f: Počty ekonomických subjektů, registrovaných a aktivních za rok 2013</w:t>
      </w:r>
    </w:p>
    <w:p w:rsidR="00923DF6" w:rsidRPr="007748E5" w:rsidRDefault="00923DF6" w:rsidP="007748E5">
      <w:pPr>
        <w:spacing w:after="0"/>
        <w:jc w:val="both"/>
        <w:rPr>
          <w:lang w:eastAsia="cs-CZ"/>
        </w:rPr>
      </w:pPr>
      <w:r w:rsidRPr="007748E5">
        <w:rPr>
          <w:lang w:eastAsia="cs-CZ"/>
        </w:rPr>
        <w:t>Graf 5.6 g: Počty ekonomických subjektů, registrovaných a aktivních za rok 2013</w:t>
      </w:r>
    </w:p>
    <w:p w:rsidR="00923DF6" w:rsidRPr="007748E5" w:rsidRDefault="00923DF6" w:rsidP="007748E5">
      <w:pPr>
        <w:spacing w:after="0"/>
        <w:jc w:val="both"/>
        <w:rPr>
          <w:lang w:eastAsia="cs-CZ"/>
        </w:rPr>
      </w:pPr>
      <w:r w:rsidRPr="007748E5">
        <w:rPr>
          <w:lang w:eastAsia="cs-CZ"/>
        </w:rPr>
        <w:t>Graf 5.6 h: Počty ekonomických subjektů, registrovaných a aktivních za rok 2013</w:t>
      </w:r>
    </w:p>
    <w:p w:rsidR="00923DF6" w:rsidRPr="007748E5" w:rsidRDefault="00923DF6" w:rsidP="007748E5">
      <w:pPr>
        <w:spacing w:after="0"/>
        <w:jc w:val="both"/>
        <w:rPr>
          <w:bCs/>
          <w:lang w:eastAsia="cs-CZ"/>
        </w:rPr>
      </w:pPr>
      <w:r w:rsidRPr="007748E5">
        <w:rPr>
          <w:bCs/>
          <w:lang w:eastAsia="cs-CZ"/>
        </w:rPr>
        <w:t>Graf 5.6 i: Počet podnikatelských subjektů podle převažující činnosti</w:t>
      </w:r>
    </w:p>
    <w:p w:rsidR="00923DF6" w:rsidRPr="007748E5" w:rsidRDefault="00923DF6" w:rsidP="007748E5">
      <w:pPr>
        <w:spacing w:after="0"/>
      </w:pPr>
      <w:r w:rsidRPr="007748E5">
        <w:t>Graf 5.6 j: Počet podnikatelských subjektů podle právní formy</w:t>
      </w:r>
    </w:p>
    <w:p w:rsidR="00923DF6" w:rsidRPr="007748E5" w:rsidRDefault="00923DF6" w:rsidP="007748E5">
      <w:pPr>
        <w:spacing w:after="0"/>
        <w:jc w:val="both"/>
        <w:rPr>
          <w:lang w:eastAsia="cs-CZ"/>
        </w:rPr>
      </w:pPr>
      <w:r w:rsidRPr="007748E5">
        <w:rPr>
          <w:lang w:eastAsia="cs-CZ"/>
        </w:rPr>
        <w:t>Graf 5.6 k: Hodnoty výnosu zemědělských plodin v ČR v letech 2008 - 2013</w:t>
      </w:r>
    </w:p>
    <w:p w:rsidR="00923DF6" w:rsidRPr="007748E5" w:rsidRDefault="00923DF6" w:rsidP="007748E5">
      <w:pPr>
        <w:spacing w:after="0"/>
        <w:jc w:val="both"/>
        <w:rPr>
          <w:lang w:eastAsia="cs-CZ"/>
        </w:rPr>
      </w:pPr>
      <w:r w:rsidRPr="007748E5">
        <w:rPr>
          <w:lang w:eastAsia="cs-CZ"/>
        </w:rPr>
        <w:t>Graf 5.6 l: Hodnoty výnosu zemědělských plodin v Kraji Vysočina v letech 2008 - 2013</w:t>
      </w:r>
    </w:p>
    <w:p w:rsidR="00923DF6" w:rsidRPr="007748E5" w:rsidRDefault="00923DF6" w:rsidP="007748E5">
      <w:pPr>
        <w:spacing w:after="0"/>
        <w:jc w:val="both"/>
        <w:rPr>
          <w:lang w:eastAsia="cs-CZ"/>
        </w:rPr>
      </w:pPr>
      <w:r w:rsidRPr="007748E5">
        <w:rPr>
          <w:lang w:eastAsia="cs-CZ"/>
        </w:rPr>
        <w:t>Graf 5.6 m: Osevní plochy obilovin v ČR v letech 2008 - 2013</w:t>
      </w:r>
    </w:p>
    <w:p w:rsidR="00923DF6" w:rsidRPr="007748E5" w:rsidRDefault="00923DF6" w:rsidP="007748E5">
      <w:pPr>
        <w:spacing w:after="0"/>
        <w:jc w:val="both"/>
        <w:rPr>
          <w:lang w:eastAsia="cs-CZ"/>
        </w:rPr>
      </w:pPr>
      <w:r w:rsidRPr="007748E5">
        <w:rPr>
          <w:lang w:eastAsia="cs-CZ"/>
        </w:rPr>
        <w:t>Graf 5.6 n: Osevní plochy obilovin v Kraji Vysočina v letech 2008 - 2013</w:t>
      </w:r>
    </w:p>
    <w:p w:rsidR="00923DF6" w:rsidRPr="007748E5" w:rsidRDefault="00923DF6" w:rsidP="007748E5">
      <w:pPr>
        <w:spacing w:after="0"/>
      </w:pPr>
      <w:r w:rsidRPr="007748E5">
        <w:rPr>
          <w:bCs/>
        </w:rPr>
        <w:lastRenderedPageBreak/>
        <w:t>Graf 5.6 o: Zemědělská půda v regionu</w:t>
      </w:r>
    </w:p>
    <w:p w:rsidR="00923DF6" w:rsidRPr="007748E5" w:rsidRDefault="00923DF6" w:rsidP="007748E5">
      <w:pPr>
        <w:spacing w:after="0"/>
        <w:jc w:val="both"/>
        <w:rPr>
          <w:lang w:eastAsia="cs-CZ"/>
        </w:rPr>
      </w:pPr>
      <w:r w:rsidRPr="007748E5">
        <w:rPr>
          <w:lang w:eastAsia="cs-CZ"/>
        </w:rPr>
        <w:t>Graf 5.6 p: Procentuální zastoupení hnojiv na Vysočině v roce 2013</w:t>
      </w:r>
    </w:p>
    <w:p w:rsidR="00821CC1" w:rsidRPr="007748E5" w:rsidRDefault="00821CC1" w:rsidP="007748E5">
      <w:pPr>
        <w:spacing w:after="0"/>
        <w:jc w:val="both"/>
      </w:pPr>
      <w:r w:rsidRPr="007748E5">
        <w:t>Graf 5.6 r: Hospodářská zvířata na Vysočině</w:t>
      </w:r>
    </w:p>
    <w:p w:rsidR="00821CC1" w:rsidRPr="007748E5" w:rsidRDefault="00821CC1" w:rsidP="007748E5">
      <w:pPr>
        <w:spacing w:after="0"/>
        <w:jc w:val="both"/>
        <w:rPr>
          <w:rFonts w:cs="Tahoma"/>
          <w:bCs/>
        </w:rPr>
      </w:pPr>
      <w:r w:rsidRPr="007748E5">
        <w:rPr>
          <w:rFonts w:cs="Tahoma"/>
          <w:bCs/>
        </w:rPr>
        <w:t>Graf 5.6 ř: Vývoj stavů hospodářských zvířat v ČR v letech 1980 – 2013</w:t>
      </w:r>
    </w:p>
    <w:p w:rsidR="00821CC1" w:rsidRPr="007748E5" w:rsidRDefault="00875D05" w:rsidP="007748E5">
      <w:pPr>
        <w:spacing w:after="0"/>
        <w:jc w:val="both"/>
      </w:pPr>
      <w:r w:rsidRPr="007748E5">
        <w:t>Graf 5.6 s: S</w:t>
      </w:r>
      <w:r w:rsidR="00821CC1" w:rsidRPr="007748E5">
        <w:t>tav skotu a krav v ČR za rok 2013</w:t>
      </w:r>
    </w:p>
    <w:p w:rsidR="00923DF6" w:rsidRPr="007748E5" w:rsidRDefault="00923DF6" w:rsidP="007748E5">
      <w:pPr>
        <w:spacing w:after="0"/>
      </w:pPr>
      <w:r w:rsidRPr="007748E5">
        <w:t>Graf 5.7 a: Poměr ekologicky a konvenčně obhospodařované zemědělské půdy v regionu</w:t>
      </w:r>
    </w:p>
    <w:p w:rsidR="00923DF6" w:rsidRPr="007748E5" w:rsidRDefault="00923DF6" w:rsidP="007748E5">
      <w:pPr>
        <w:spacing w:after="0"/>
        <w:rPr>
          <w:bCs/>
          <w:lang w:val="en-US"/>
        </w:rPr>
      </w:pPr>
      <w:r w:rsidRPr="007748E5">
        <w:rPr>
          <w:bCs/>
        </w:rPr>
        <w:t xml:space="preserve">Graf 5.7 b: </w:t>
      </w:r>
      <w:r w:rsidRPr="007748E5">
        <w:rPr>
          <w:bCs/>
          <w:lang w:val="en-US"/>
        </w:rPr>
        <w:t>Subjekty dle zaměření zemědělské výroby</w:t>
      </w:r>
    </w:p>
    <w:p w:rsidR="00923DF6" w:rsidRPr="007748E5" w:rsidRDefault="00923DF6" w:rsidP="007748E5">
      <w:pPr>
        <w:spacing w:after="0"/>
        <w:jc w:val="both"/>
        <w:rPr>
          <w:lang w:eastAsia="cs-CZ"/>
        </w:rPr>
      </w:pPr>
      <w:r w:rsidRPr="007748E5">
        <w:rPr>
          <w:lang w:eastAsia="cs-CZ"/>
        </w:rPr>
        <w:t>Graf 5.7 c: Procentuální zastoupení ekologických zemědělských ploch v ČR v roce 2013</w:t>
      </w:r>
    </w:p>
    <w:p w:rsidR="00923DF6" w:rsidRPr="007748E5" w:rsidRDefault="00923DF6" w:rsidP="007748E5">
      <w:pPr>
        <w:spacing w:after="0"/>
        <w:jc w:val="both"/>
        <w:rPr>
          <w:lang w:eastAsia="cs-CZ"/>
        </w:rPr>
      </w:pPr>
      <w:r w:rsidRPr="007748E5">
        <w:rPr>
          <w:lang w:eastAsia="cs-CZ"/>
        </w:rPr>
        <w:t>Graf 5.7 d: Ubytovací zařízení na území MAS Via rustica v roce 2013</w:t>
      </w:r>
    </w:p>
    <w:p w:rsidR="007971FD" w:rsidRPr="007748E5" w:rsidRDefault="007971FD" w:rsidP="007748E5">
      <w:pPr>
        <w:spacing w:after="0"/>
        <w:jc w:val="both"/>
      </w:pPr>
      <w:r w:rsidRPr="007748E5">
        <w:rPr>
          <w:lang w:eastAsia="cs-CZ"/>
        </w:rPr>
        <w:t xml:space="preserve">Graf 5.7 e: </w:t>
      </w:r>
      <w:r w:rsidRPr="007748E5">
        <w:rPr>
          <w:bCs/>
        </w:rPr>
        <w:t xml:space="preserve">Návštěvnost hromadných ubytovacích zařízení </w:t>
      </w:r>
      <w:r w:rsidRPr="007748E5">
        <w:rPr>
          <w:bCs/>
          <w:lang w:eastAsia="cs-CZ"/>
        </w:rPr>
        <w:t xml:space="preserve">v obcích MAS </w:t>
      </w:r>
      <w:r w:rsidRPr="007748E5">
        <w:rPr>
          <w:lang w:eastAsia="cs-CZ"/>
        </w:rPr>
        <w:t>(období 2008 - 2012)</w:t>
      </w:r>
    </w:p>
    <w:p w:rsidR="007971FD" w:rsidRPr="007748E5" w:rsidRDefault="007971FD" w:rsidP="007748E5">
      <w:pPr>
        <w:spacing w:after="0"/>
        <w:jc w:val="both"/>
      </w:pPr>
    </w:p>
    <w:p w:rsidR="00923DF6" w:rsidRPr="007748E5" w:rsidRDefault="00923DF6" w:rsidP="007748E5">
      <w:pPr>
        <w:spacing w:after="0"/>
      </w:pPr>
    </w:p>
    <w:p w:rsidR="00F5572E" w:rsidRPr="00B27468" w:rsidRDefault="00622592" w:rsidP="00B27468">
      <w:pPr>
        <w:pStyle w:val="Nadpis1"/>
        <w:rPr>
          <w:color w:val="984806"/>
        </w:rPr>
      </w:pPr>
      <w:bookmarkStart w:id="97" w:name="_Toc397097226"/>
      <w:r w:rsidRPr="00B27468">
        <w:rPr>
          <w:color w:val="984806"/>
        </w:rPr>
        <w:t>9 Seznam příloh</w:t>
      </w:r>
      <w:bookmarkEnd w:id="97"/>
    </w:p>
    <w:p w:rsidR="00622592" w:rsidRDefault="00E66302" w:rsidP="00E66302">
      <w:pPr>
        <w:pStyle w:val="Nadpis2"/>
      </w:pPr>
      <w:bookmarkStart w:id="98" w:name="_Toc397097227"/>
      <w:r>
        <w:t>9.1 Tabulky v excelu</w:t>
      </w:r>
      <w:bookmarkEnd w:id="98"/>
    </w:p>
    <w:p w:rsidR="00E66302" w:rsidRDefault="00E66302" w:rsidP="00E66302">
      <w:pPr>
        <w:spacing w:after="0"/>
      </w:pPr>
      <w:r>
        <w:t>5.1 a) Základní údaje</w:t>
      </w:r>
    </w:p>
    <w:p w:rsidR="00E66302" w:rsidRDefault="00E66302" w:rsidP="00E66302">
      <w:pPr>
        <w:spacing w:after="0"/>
      </w:pPr>
      <w:r>
        <w:t>5.1 b) Bilance obyvatelstva</w:t>
      </w:r>
    </w:p>
    <w:p w:rsidR="00E66302" w:rsidRDefault="00E66302" w:rsidP="00E66302">
      <w:pPr>
        <w:spacing w:after="0"/>
      </w:pPr>
      <w:r>
        <w:t>5.1 c) Nezaměstnanost</w:t>
      </w:r>
    </w:p>
    <w:p w:rsidR="00B27468" w:rsidRDefault="00B27468" w:rsidP="00E66302">
      <w:pPr>
        <w:spacing w:after="0"/>
      </w:pPr>
      <w:r>
        <w:t>5.1 d) Obvody a úřady</w:t>
      </w:r>
    </w:p>
    <w:p w:rsidR="00E66302" w:rsidRDefault="00E66302" w:rsidP="00E66302">
      <w:pPr>
        <w:spacing w:after="0"/>
      </w:pPr>
      <w:r>
        <w:t>5.2 a) Meteorologické stanice</w:t>
      </w:r>
    </w:p>
    <w:p w:rsidR="00E66302" w:rsidRDefault="00E66302" w:rsidP="00E66302">
      <w:pPr>
        <w:spacing w:after="0"/>
      </w:pPr>
      <w:r>
        <w:t>5.2 b) Data – český hydrometeorologický ústav</w:t>
      </w:r>
    </w:p>
    <w:p w:rsidR="00E66302" w:rsidRDefault="00E66302" w:rsidP="00E66302">
      <w:pPr>
        <w:spacing w:after="0"/>
      </w:pPr>
      <w:r>
        <w:t>5.2 c) Záplavová území</w:t>
      </w:r>
    </w:p>
    <w:p w:rsidR="00E66302" w:rsidRDefault="00E66302" w:rsidP="00E66302">
      <w:pPr>
        <w:spacing w:after="0"/>
      </w:pPr>
      <w:r>
        <w:t>5.2 d) Chráněná území a památné stromy</w:t>
      </w:r>
    </w:p>
    <w:p w:rsidR="00E66302" w:rsidRDefault="00E66302" w:rsidP="00E66302">
      <w:pPr>
        <w:spacing w:after="0"/>
      </w:pPr>
      <w:r>
        <w:t>5.2 e) ÚSES dle ÚPD</w:t>
      </w:r>
    </w:p>
    <w:p w:rsidR="00E66302" w:rsidRDefault="00E66302" w:rsidP="00E66302">
      <w:pPr>
        <w:spacing w:after="0"/>
      </w:pPr>
      <w:r>
        <w:t>5.2 f) Lesní hospodářství</w:t>
      </w:r>
    </w:p>
    <w:p w:rsidR="00E66302" w:rsidRDefault="00E66302" w:rsidP="00E66302">
      <w:pPr>
        <w:spacing w:after="0"/>
      </w:pPr>
      <w:r>
        <w:t xml:space="preserve">5.2 g) Druhy pozemků </w:t>
      </w:r>
    </w:p>
    <w:p w:rsidR="00E66302" w:rsidRDefault="00E66302" w:rsidP="00E66302">
      <w:pPr>
        <w:spacing w:after="0"/>
      </w:pPr>
      <w:r>
        <w:t>5.3 a) Kanalizace</w:t>
      </w:r>
    </w:p>
    <w:p w:rsidR="00E66302" w:rsidRDefault="00E66302" w:rsidP="00E66302">
      <w:pPr>
        <w:spacing w:after="0"/>
      </w:pPr>
      <w:r>
        <w:t>5.3 b) Vodovody</w:t>
      </w:r>
    </w:p>
    <w:p w:rsidR="00E66302" w:rsidRDefault="00621BC9" w:rsidP="00E66302">
      <w:pPr>
        <w:spacing w:after="0"/>
      </w:pPr>
      <w:r>
        <w:t>5.3 c</w:t>
      </w:r>
      <w:r w:rsidR="00E66302">
        <w:t>) Sběrné dvory</w:t>
      </w:r>
    </w:p>
    <w:p w:rsidR="00E66302" w:rsidRDefault="00621BC9" w:rsidP="00E66302">
      <w:pPr>
        <w:spacing w:after="0"/>
      </w:pPr>
      <w:r>
        <w:t>5.3 d</w:t>
      </w:r>
      <w:r w:rsidR="00E66302">
        <w:t>) Silnice I., II. a III. Třídy na území MAS</w:t>
      </w:r>
      <w:bookmarkStart w:id="99" w:name="_GoBack"/>
      <w:bookmarkEnd w:id="99"/>
    </w:p>
    <w:p w:rsidR="00E66302" w:rsidRDefault="00621BC9" w:rsidP="00E66302">
      <w:pPr>
        <w:spacing w:after="0"/>
      </w:pPr>
      <w:r>
        <w:t>5.3 e)</w:t>
      </w:r>
      <w:r w:rsidR="00E66302">
        <w:t xml:space="preserve"> Dokončené byty celkem – 2002 – 2012</w:t>
      </w:r>
    </w:p>
    <w:p w:rsidR="00E9468E" w:rsidRDefault="00621BC9" w:rsidP="00E66302">
      <w:pPr>
        <w:spacing w:after="0"/>
      </w:pPr>
      <w:r>
        <w:t>5.3 f</w:t>
      </w:r>
      <w:r w:rsidR="00E9468E">
        <w:t>) Průmysl</w:t>
      </w:r>
    </w:p>
    <w:p w:rsidR="00E66302" w:rsidRDefault="00E66302" w:rsidP="00E66302">
      <w:pPr>
        <w:spacing w:after="0"/>
      </w:pPr>
      <w:r>
        <w:t>5.4 a) Školství</w:t>
      </w:r>
    </w:p>
    <w:p w:rsidR="00E66302" w:rsidRDefault="00E66302" w:rsidP="00E66302">
      <w:pPr>
        <w:spacing w:after="0"/>
      </w:pPr>
      <w:r>
        <w:t>5.4 b) Počet a kapacita zařízen sociálních služeb</w:t>
      </w:r>
    </w:p>
    <w:p w:rsidR="00E66302" w:rsidRDefault="00E66302" w:rsidP="00E66302">
      <w:pPr>
        <w:spacing w:after="0"/>
      </w:pPr>
      <w:r>
        <w:t>5.4 c) Zdravotní zařízení na území MAS</w:t>
      </w:r>
    </w:p>
    <w:p w:rsidR="00E66302" w:rsidRDefault="00E66302" w:rsidP="00E66302">
      <w:pPr>
        <w:spacing w:after="0"/>
      </w:pPr>
      <w:r>
        <w:t>5.5 a) Kulturní dědictví</w:t>
      </w:r>
    </w:p>
    <w:p w:rsidR="00E66302" w:rsidRDefault="00E66302" w:rsidP="00E66302">
      <w:pPr>
        <w:spacing w:after="0"/>
      </w:pPr>
      <w:r>
        <w:t>5.5 b) Kulturní zařízení</w:t>
      </w:r>
    </w:p>
    <w:p w:rsidR="00E66302" w:rsidRDefault="00E66302" w:rsidP="00E66302">
      <w:pPr>
        <w:spacing w:after="0"/>
      </w:pPr>
      <w:r>
        <w:t>5.5 c) Sportovní zařízení</w:t>
      </w:r>
    </w:p>
    <w:p w:rsidR="00E66302" w:rsidRDefault="00E66302" w:rsidP="00E66302">
      <w:pPr>
        <w:spacing w:after="0"/>
      </w:pPr>
      <w:r>
        <w:t>5.5 d) Spolky</w:t>
      </w:r>
    </w:p>
    <w:p w:rsidR="00E66302" w:rsidRDefault="00E66302" w:rsidP="00E66302">
      <w:pPr>
        <w:spacing w:after="0"/>
      </w:pPr>
      <w:r>
        <w:t>5.5 e) Knihovny</w:t>
      </w:r>
    </w:p>
    <w:p w:rsidR="00E66302" w:rsidRDefault="00E66302" w:rsidP="00E66302">
      <w:pPr>
        <w:spacing w:after="0"/>
      </w:pPr>
      <w:r>
        <w:t>5.5 f) Knihovny PE +JI</w:t>
      </w:r>
    </w:p>
    <w:p w:rsidR="00B27468" w:rsidRDefault="00B27468" w:rsidP="00E66302">
      <w:pPr>
        <w:spacing w:after="0"/>
      </w:pPr>
      <w:r>
        <w:t>5.5 g) Naučné stezky</w:t>
      </w:r>
    </w:p>
    <w:p w:rsidR="00B27468" w:rsidRDefault="00B27468" w:rsidP="00E66302">
      <w:pPr>
        <w:spacing w:after="0"/>
      </w:pPr>
      <w:r>
        <w:t>5.5 h) TIC</w:t>
      </w:r>
    </w:p>
    <w:p w:rsidR="00E66302" w:rsidRDefault="00E66302" w:rsidP="00E66302">
      <w:pPr>
        <w:spacing w:after="0"/>
      </w:pPr>
      <w:r>
        <w:lastRenderedPageBreak/>
        <w:t xml:space="preserve">5.6 a) Ekonomické subjekty </w:t>
      </w:r>
    </w:p>
    <w:p w:rsidR="00E66302" w:rsidRDefault="00E66302" w:rsidP="00E66302">
      <w:pPr>
        <w:spacing w:after="0"/>
      </w:pPr>
      <w:r>
        <w:t>5.6 b) Osevní plochy plodin</w:t>
      </w:r>
    </w:p>
    <w:p w:rsidR="00E66302" w:rsidRDefault="00E66302" w:rsidP="00E66302">
      <w:pPr>
        <w:spacing w:after="0"/>
      </w:pPr>
      <w:r>
        <w:t>5.7 a) Zemědělci</w:t>
      </w:r>
    </w:p>
    <w:p w:rsidR="00E66302" w:rsidRDefault="00E66302" w:rsidP="00E66302">
      <w:pPr>
        <w:spacing w:after="0"/>
      </w:pPr>
      <w:r>
        <w:t>5.7 b) Ubytovací zařízení</w:t>
      </w:r>
    </w:p>
    <w:p w:rsidR="00E66302" w:rsidRDefault="00E66302" w:rsidP="00E66302">
      <w:pPr>
        <w:spacing w:after="0"/>
      </w:pPr>
      <w:r>
        <w:t>5.7 c) Restaurace</w:t>
      </w:r>
    </w:p>
    <w:p w:rsidR="00E66302" w:rsidRDefault="00E66302" w:rsidP="00E66302">
      <w:pPr>
        <w:spacing w:after="0"/>
      </w:pPr>
      <w:r>
        <w:t>5.7 d) Zemědělci ekologičtí</w:t>
      </w:r>
    </w:p>
    <w:p w:rsidR="00E66302" w:rsidRDefault="00E66302" w:rsidP="00E66302">
      <w:pPr>
        <w:spacing w:after="0"/>
      </w:pPr>
      <w:r>
        <w:t>5.9 a) Návštěvnost ubytovacích zařízení</w:t>
      </w:r>
    </w:p>
    <w:p w:rsidR="00FE2C3C" w:rsidRDefault="00FE2C3C" w:rsidP="00E66302">
      <w:pPr>
        <w:spacing w:after="0"/>
      </w:pPr>
      <w:r>
        <w:t>Data SLDB 2011</w:t>
      </w:r>
    </w:p>
    <w:p w:rsidR="00E66302" w:rsidRDefault="00E66302" w:rsidP="00E66302">
      <w:pPr>
        <w:spacing w:after="0"/>
      </w:pPr>
    </w:p>
    <w:p w:rsidR="00D311A6" w:rsidRDefault="00D311A6" w:rsidP="00D311A6">
      <w:pPr>
        <w:pStyle w:val="Nadpis2"/>
      </w:pPr>
      <w:bookmarkStart w:id="100" w:name="_Toc397097228"/>
      <w:r w:rsidRPr="00D311A6">
        <w:t>9.2 Mapy</w:t>
      </w:r>
      <w:bookmarkEnd w:id="100"/>
    </w:p>
    <w:p w:rsidR="00AA2C90" w:rsidRDefault="00AA2C90" w:rsidP="0080726D">
      <w:pPr>
        <w:spacing w:after="0"/>
      </w:pPr>
      <w:r>
        <w:t>5 a) Via rustica – mikroregiony 1</w:t>
      </w:r>
    </w:p>
    <w:p w:rsidR="00AA2C90" w:rsidRDefault="00AA2C90" w:rsidP="0080726D">
      <w:pPr>
        <w:spacing w:after="0"/>
      </w:pPr>
      <w:r>
        <w:t>5 b) Via rustica – mikroregiony 2</w:t>
      </w:r>
    </w:p>
    <w:p w:rsidR="00F550BC" w:rsidRDefault="00F550BC" w:rsidP="0080726D">
      <w:pPr>
        <w:spacing w:after="0"/>
      </w:pPr>
      <w:r>
        <w:t xml:space="preserve">5 c) Via rustica </w:t>
      </w:r>
      <w:r w:rsidR="00B23553">
        <w:t>–</w:t>
      </w:r>
      <w:r>
        <w:t xml:space="preserve"> ORP</w:t>
      </w:r>
    </w:p>
    <w:p w:rsidR="00B23553" w:rsidRDefault="00B23553" w:rsidP="0080726D">
      <w:pPr>
        <w:spacing w:after="0"/>
      </w:pPr>
      <w:r>
        <w:t>5 d) Via rustica – POV2012</w:t>
      </w:r>
    </w:p>
    <w:p w:rsidR="00B23553" w:rsidRDefault="00B23553" w:rsidP="0080726D">
      <w:pPr>
        <w:spacing w:after="0"/>
      </w:pPr>
      <w:r>
        <w:t>5 e) Via rustica – POV2013</w:t>
      </w:r>
    </w:p>
    <w:p w:rsidR="00B23553" w:rsidRDefault="00B23553" w:rsidP="0080726D">
      <w:pPr>
        <w:spacing w:after="0"/>
      </w:pPr>
      <w:r>
        <w:t>5 f) Via rustica- POV 2014</w:t>
      </w:r>
    </w:p>
    <w:p w:rsidR="0080726D" w:rsidRDefault="0080726D" w:rsidP="0080726D">
      <w:pPr>
        <w:spacing w:after="0"/>
      </w:pPr>
      <w:r>
        <w:t>5.1 a) Administrativní členění</w:t>
      </w:r>
    </w:p>
    <w:p w:rsidR="0080726D" w:rsidRDefault="0080726D" w:rsidP="0080726D">
      <w:pPr>
        <w:spacing w:after="0"/>
      </w:pPr>
      <w:r>
        <w:t>5.1 b) Via rustica – ženy a muži</w:t>
      </w:r>
    </w:p>
    <w:p w:rsidR="0080726D" w:rsidRDefault="0080726D" w:rsidP="0080726D">
      <w:pPr>
        <w:spacing w:after="0"/>
      </w:pPr>
      <w:r>
        <w:t>5.1 c) Via rustica – počet obyvatel</w:t>
      </w:r>
    </w:p>
    <w:p w:rsidR="0080726D" w:rsidRDefault="0080726D" w:rsidP="0080726D">
      <w:pPr>
        <w:spacing w:after="0"/>
      </w:pPr>
      <w:r>
        <w:t>5.1 d) Via rustica – nezaměstnanost</w:t>
      </w:r>
    </w:p>
    <w:p w:rsidR="0080726D" w:rsidRDefault="0080726D" w:rsidP="0080726D">
      <w:pPr>
        <w:spacing w:after="0"/>
      </w:pPr>
      <w:r>
        <w:t xml:space="preserve">5.1 e) Via rustica- přistěhovalí a vystěhovalí </w:t>
      </w:r>
    </w:p>
    <w:p w:rsidR="0080726D" w:rsidRDefault="00077B80" w:rsidP="0080726D">
      <w:pPr>
        <w:spacing w:after="0"/>
      </w:pPr>
      <w:r>
        <w:t>5.</w:t>
      </w:r>
      <w:r w:rsidR="0080726D">
        <w:t xml:space="preserve">1 f) Via rustica – věková </w:t>
      </w:r>
      <w:r>
        <w:t>struktura</w:t>
      </w:r>
    </w:p>
    <w:p w:rsidR="00077B80" w:rsidRDefault="00077B80" w:rsidP="0080726D">
      <w:pPr>
        <w:spacing w:after="0"/>
      </w:pPr>
      <w:r>
        <w:t>5.1 g) Via rustica – pověřený obecní úřad</w:t>
      </w:r>
    </w:p>
    <w:p w:rsidR="00AA2C90" w:rsidRDefault="00AA2C90" w:rsidP="0080726D">
      <w:pPr>
        <w:spacing w:after="0"/>
      </w:pPr>
      <w:r>
        <w:t>5.1 h) Via rustica – ORP</w:t>
      </w:r>
    </w:p>
    <w:p w:rsidR="00AA2C90" w:rsidRDefault="00AA2C90" w:rsidP="0080726D">
      <w:pPr>
        <w:spacing w:after="0"/>
      </w:pPr>
      <w:r>
        <w:t>5.1 ch) Via rustica – narození a zemřelí</w:t>
      </w:r>
    </w:p>
    <w:p w:rsidR="00AA2C90" w:rsidRDefault="00AA2C90" w:rsidP="0080726D">
      <w:pPr>
        <w:spacing w:after="0"/>
      </w:pPr>
      <w:r>
        <w:t>5.1 i) Via rustica – katastrální území</w:t>
      </w:r>
    </w:p>
    <w:p w:rsidR="0080726D" w:rsidRDefault="0080726D" w:rsidP="0080726D">
      <w:pPr>
        <w:spacing w:after="0"/>
      </w:pPr>
      <w:r>
        <w:t>5.2 a) Vlastníci lesů</w:t>
      </w:r>
    </w:p>
    <w:p w:rsidR="0080726D" w:rsidRDefault="0080726D" w:rsidP="0080726D">
      <w:pPr>
        <w:spacing w:after="0"/>
      </w:pPr>
      <w:r>
        <w:t xml:space="preserve">5.2 b)Via rustica - </w:t>
      </w:r>
      <w:r w:rsidR="00AA2C90">
        <w:t>ú</w:t>
      </w:r>
      <w:r>
        <w:t>zemní systém ekologické stability</w:t>
      </w:r>
    </w:p>
    <w:p w:rsidR="0080726D" w:rsidRDefault="0080726D" w:rsidP="0080726D">
      <w:pPr>
        <w:spacing w:after="0"/>
      </w:pPr>
      <w:r>
        <w:t xml:space="preserve">5.2 c)Via rustica - </w:t>
      </w:r>
      <w:r w:rsidR="00AA2C90">
        <w:t>ú</w:t>
      </w:r>
      <w:r>
        <w:t xml:space="preserve">zemní systém ekologické stability 2 </w:t>
      </w:r>
    </w:p>
    <w:p w:rsidR="00AA2C90" w:rsidRDefault="00AA2C90" w:rsidP="0080726D">
      <w:pPr>
        <w:spacing w:after="0"/>
      </w:pPr>
      <w:r>
        <w:t>5.2 d) Via rustica – krajinný pokryv 1</w:t>
      </w:r>
    </w:p>
    <w:p w:rsidR="00AA2C90" w:rsidRDefault="00AA2C90" w:rsidP="0080726D">
      <w:pPr>
        <w:spacing w:after="0"/>
      </w:pPr>
      <w:r>
        <w:t>5.2 e) Via rustica- krajinný pokryv 2</w:t>
      </w:r>
    </w:p>
    <w:p w:rsidR="00AA2C90" w:rsidRDefault="00AA2C90" w:rsidP="0080726D">
      <w:pPr>
        <w:spacing w:after="0"/>
      </w:pPr>
      <w:r>
        <w:t>5.2 f) Via rustica – chráněná území</w:t>
      </w:r>
    </w:p>
    <w:p w:rsidR="00F550BC" w:rsidRDefault="00F550BC" w:rsidP="0080726D">
      <w:pPr>
        <w:spacing w:after="0"/>
      </w:pPr>
      <w:r>
        <w:t>5.2 g) Via rustica – honitby 1</w:t>
      </w:r>
    </w:p>
    <w:p w:rsidR="00F550BC" w:rsidRDefault="00F550BC" w:rsidP="00F550BC">
      <w:pPr>
        <w:spacing w:after="0"/>
      </w:pPr>
      <w:r>
        <w:t>5.2 h) Via rustica – honitby 2</w:t>
      </w:r>
    </w:p>
    <w:p w:rsidR="00F550BC" w:rsidRDefault="00F550BC" w:rsidP="0080726D">
      <w:pPr>
        <w:spacing w:after="0"/>
      </w:pPr>
      <w:r>
        <w:t>5.2 ch) Via rustica – honitby 3</w:t>
      </w:r>
    </w:p>
    <w:p w:rsidR="00F550BC" w:rsidRDefault="00F550BC" w:rsidP="0080726D">
      <w:pPr>
        <w:spacing w:after="0"/>
      </w:pPr>
      <w:r>
        <w:t>5.2 i) Via rustica – geomorfologie</w:t>
      </w:r>
    </w:p>
    <w:p w:rsidR="00F550BC" w:rsidRDefault="00F550BC" w:rsidP="0080726D">
      <w:pPr>
        <w:spacing w:after="0"/>
      </w:pPr>
      <w:r>
        <w:t>5.2 j) Via rustica – geologie</w:t>
      </w:r>
    </w:p>
    <w:p w:rsidR="00F550BC" w:rsidRDefault="00F550BC" w:rsidP="0080726D">
      <w:pPr>
        <w:spacing w:after="0"/>
      </w:pPr>
      <w:r>
        <w:t>5.2 k) Via rustica – fytogeografie</w:t>
      </w:r>
    </w:p>
    <w:p w:rsidR="00F550BC" w:rsidRDefault="00F550BC" w:rsidP="0080726D">
      <w:pPr>
        <w:spacing w:after="0"/>
      </w:pPr>
      <w:r>
        <w:t>5.2 l) Via rustica – druhy pozemků</w:t>
      </w:r>
    </w:p>
    <w:p w:rsidR="00F550BC" w:rsidRDefault="00F550BC" w:rsidP="0080726D">
      <w:pPr>
        <w:spacing w:after="0"/>
      </w:pPr>
      <w:r>
        <w:t xml:space="preserve">5.3 a) Via rustica – doprava 1 </w:t>
      </w:r>
    </w:p>
    <w:p w:rsidR="00F550BC" w:rsidRDefault="00F550BC" w:rsidP="0080726D">
      <w:pPr>
        <w:spacing w:after="0"/>
      </w:pPr>
      <w:r>
        <w:t>5.3 b) Via rustica – doprava 2</w:t>
      </w:r>
    </w:p>
    <w:p w:rsidR="00F550BC" w:rsidRDefault="00F550BC" w:rsidP="0080726D">
      <w:pPr>
        <w:spacing w:after="0"/>
      </w:pPr>
      <w:r>
        <w:t>5.3 c) Via rustica – doprava 3</w:t>
      </w:r>
    </w:p>
    <w:p w:rsidR="00F550BC" w:rsidRDefault="00F550BC" w:rsidP="0080726D">
      <w:pPr>
        <w:spacing w:after="0"/>
      </w:pPr>
      <w:r>
        <w:t>5.3 d) Via rustica – doprava 4</w:t>
      </w:r>
    </w:p>
    <w:p w:rsidR="00077B80" w:rsidRDefault="00077B80" w:rsidP="0080726D">
      <w:pPr>
        <w:spacing w:after="0"/>
      </w:pPr>
      <w:r>
        <w:t>5.4 a) Via rustica –</w:t>
      </w:r>
      <w:r w:rsidR="00AA2C90">
        <w:t xml:space="preserve"> s</w:t>
      </w:r>
      <w:r>
        <w:t>ociální služby</w:t>
      </w:r>
    </w:p>
    <w:p w:rsidR="0080726D" w:rsidRDefault="0080726D" w:rsidP="0080726D">
      <w:pPr>
        <w:spacing w:after="0"/>
      </w:pPr>
      <w:r>
        <w:lastRenderedPageBreak/>
        <w:t xml:space="preserve">5.5 a) Via rustica - </w:t>
      </w:r>
      <w:r w:rsidR="00AA2C90">
        <w:t>s</w:t>
      </w:r>
      <w:r>
        <w:t>portovní zařízení</w:t>
      </w:r>
    </w:p>
    <w:p w:rsidR="00077B80" w:rsidRDefault="00077B80" w:rsidP="0080726D">
      <w:pPr>
        <w:spacing w:after="0"/>
      </w:pPr>
      <w:r>
        <w:t xml:space="preserve">5.5 b) Via rustica – </w:t>
      </w:r>
      <w:r w:rsidR="00AA2C90">
        <w:t>s</w:t>
      </w:r>
      <w:r>
        <w:t>polky č. 1</w:t>
      </w:r>
    </w:p>
    <w:p w:rsidR="0080726D" w:rsidRDefault="00077B80" w:rsidP="0080726D">
      <w:pPr>
        <w:spacing w:after="0"/>
      </w:pPr>
      <w:r>
        <w:t>5.5 c</w:t>
      </w:r>
      <w:r w:rsidR="0080726D">
        <w:t xml:space="preserve">) Via rustica </w:t>
      </w:r>
      <w:r>
        <w:t>–</w:t>
      </w:r>
      <w:r w:rsidR="00AA2C90">
        <w:t xml:space="preserve"> s</w:t>
      </w:r>
      <w:r w:rsidR="0080726D">
        <w:t>polky</w:t>
      </w:r>
      <w:r>
        <w:t xml:space="preserve"> č. 2</w:t>
      </w:r>
    </w:p>
    <w:p w:rsidR="00077B80" w:rsidRDefault="00077B80" w:rsidP="00077B80">
      <w:pPr>
        <w:spacing w:after="0"/>
      </w:pPr>
      <w:r>
        <w:t>5.5 d) Via rustica –</w:t>
      </w:r>
      <w:r w:rsidR="00AA2C90">
        <w:t xml:space="preserve"> s</w:t>
      </w:r>
      <w:r>
        <w:t>polky č. 3</w:t>
      </w:r>
    </w:p>
    <w:p w:rsidR="00AA2C90" w:rsidRDefault="00AA2C90" w:rsidP="00077B80">
      <w:pPr>
        <w:spacing w:after="0"/>
      </w:pPr>
      <w:r>
        <w:t>5.5 e) Via rustica – kulturní zařízení</w:t>
      </w:r>
    </w:p>
    <w:p w:rsidR="00F550BC" w:rsidRDefault="00F550BC" w:rsidP="00077B80">
      <w:pPr>
        <w:spacing w:after="0"/>
      </w:pPr>
      <w:r>
        <w:t>5.5 f) Via rustica- kulturní dědictví</w:t>
      </w:r>
    </w:p>
    <w:p w:rsidR="00B23553" w:rsidRDefault="00B23553" w:rsidP="00077B80">
      <w:pPr>
        <w:spacing w:after="0"/>
      </w:pPr>
      <w:r>
        <w:t>5.5 g) Via rustica – hasiči, policie, záchranná služba</w:t>
      </w:r>
    </w:p>
    <w:p w:rsidR="00B23553" w:rsidRDefault="00B23553" w:rsidP="00077B80">
      <w:pPr>
        <w:spacing w:after="0"/>
      </w:pPr>
      <w:r>
        <w:t>5.5 h) Via rustica – naučné stezky</w:t>
      </w:r>
    </w:p>
    <w:p w:rsidR="00A4051C" w:rsidRDefault="00A4051C" w:rsidP="00077B80">
      <w:pPr>
        <w:spacing w:after="0"/>
      </w:pPr>
      <w:r>
        <w:t>5.7 a) Via rustica – ubytovací zařízení</w:t>
      </w:r>
    </w:p>
    <w:p w:rsidR="00F550BC" w:rsidRDefault="00F550BC" w:rsidP="00077B80">
      <w:pPr>
        <w:spacing w:after="0"/>
      </w:pPr>
    </w:p>
    <w:p w:rsidR="00077B80" w:rsidRDefault="00077B80" w:rsidP="00077B80">
      <w:pPr>
        <w:spacing w:after="0"/>
      </w:pPr>
    </w:p>
    <w:p w:rsidR="00077B80" w:rsidRDefault="00077B80" w:rsidP="0080726D">
      <w:pPr>
        <w:spacing w:after="0"/>
      </w:pPr>
    </w:p>
    <w:p w:rsidR="0080726D" w:rsidRDefault="0080726D" w:rsidP="0080726D">
      <w:pPr>
        <w:spacing w:after="0"/>
      </w:pPr>
    </w:p>
    <w:p w:rsidR="0080726D" w:rsidRDefault="0080726D" w:rsidP="0080726D">
      <w:pPr>
        <w:spacing w:after="0"/>
      </w:pPr>
    </w:p>
    <w:p w:rsidR="0080726D" w:rsidRDefault="0080726D" w:rsidP="0080726D">
      <w:pPr>
        <w:spacing w:after="0"/>
      </w:pPr>
    </w:p>
    <w:p w:rsidR="0080726D" w:rsidRDefault="0080726D" w:rsidP="0080726D">
      <w:pPr>
        <w:spacing w:after="0"/>
      </w:pPr>
    </w:p>
    <w:p w:rsidR="0080726D" w:rsidRPr="00D311A6" w:rsidRDefault="0080726D" w:rsidP="0080726D">
      <w:pPr>
        <w:spacing w:after="0"/>
      </w:pPr>
    </w:p>
    <w:p w:rsidR="00E66302" w:rsidRPr="00622592" w:rsidRDefault="00E66302" w:rsidP="00E66302">
      <w:pPr>
        <w:spacing w:after="0"/>
      </w:pPr>
    </w:p>
    <w:p w:rsidR="00F5572E" w:rsidRPr="00F5572E" w:rsidRDefault="00F5572E" w:rsidP="00E66302">
      <w:pPr>
        <w:spacing w:after="0"/>
      </w:pPr>
    </w:p>
    <w:sectPr w:rsidR="00F5572E" w:rsidRPr="00F5572E" w:rsidSect="00B57668">
      <w:footerReference w:type="default" r:id="rId122"/>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E92" w:rsidRDefault="00E71E92" w:rsidP="00F63C6F">
      <w:pPr>
        <w:spacing w:after="0" w:line="240" w:lineRule="auto"/>
      </w:pPr>
      <w:r>
        <w:separator/>
      </w:r>
    </w:p>
  </w:endnote>
  <w:endnote w:type="continuationSeparator" w:id="0">
    <w:p w:rsidR="00E71E92" w:rsidRDefault="00E71E92" w:rsidP="00F6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imesNewRomanPSMT-Identity-H">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62780"/>
      <w:docPartObj>
        <w:docPartGallery w:val="Page Numbers (Bottom of Page)"/>
        <w:docPartUnique/>
      </w:docPartObj>
    </w:sdtPr>
    <w:sdtEndPr/>
    <w:sdtContent>
      <w:p w:rsidR="00622592" w:rsidRDefault="00622592">
        <w:pPr>
          <w:pStyle w:val="Zpat"/>
        </w:pPr>
        <w:r>
          <w:fldChar w:fldCharType="begin"/>
        </w:r>
        <w:r>
          <w:instrText>PAGE   \* MERGEFORMAT</w:instrText>
        </w:r>
        <w:r>
          <w:fldChar w:fldCharType="separate"/>
        </w:r>
        <w:r w:rsidR="00621BC9">
          <w:rPr>
            <w:noProof/>
          </w:rPr>
          <w:t>106</w:t>
        </w:r>
        <w:r>
          <w:fldChar w:fldCharType="end"/>
        </w:r>
      </w:p>
    </w:sdtContent>
  </w:sdt>
  <w:p w:rsidR="00622592" w:rsidRDefault="006225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E92" w:rsidRDefault="00E71E92" w:rsidP="00F63C6F">
      <w:pPr>
        <w:spacing w:after="0" w:line="240" w:lineRule="auto"/>
      </w:pPr>
      <w:r>
        <w:separator/>
      </w:r>
    </w:p>
  </w:footnote>
  <w:footnote w:type="continuationSeparator" w:id="0">
    <w:p w:rsidR="00E71E92" w:rsidRDefault="00E71E92" w:rsidP="00F63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05C"/>
    <w:multiLevelType w:val="hybridMultilevel"/>
    <w:tmpl w:val="3E72F832"/>
    <w:lvl w:ilvl="0" w:tplc="1A86CE6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0E916DB"/>
    <w:multiLevelType w:val="hybridMultilevel"/>
    <w:tmpl w:val="27484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1A42744"/>
    <w:multiLevelType w:val="hybridMultilevel"/>
    <w:tmpl w:val="06CC0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063CA9"/>
    <w:multiLevelType w:val="multilevel"/>
    <w:tmpl w:val="E922560A"/>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4C3C3F"/>
    <w:multiLevelType w:val="hybridMultilevel"/>
    <w:tmpl w:val="DD00D0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37850DE"/>
    <w:multiLevelType w:val="multilevel"/>
    <w:tmpl w:val="6A50F326"/>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8.1.2"/>
      <w:lvlJc w:val="left"/>
      <w:pPr>
        <w:ind w:left="720" w:hanging="720"/>
      </w:pPr>
      <w:rPr>
        <w:rFonts w:hint="default"/>
      </w:rPr>
    </w:lvl>
    <w:lvl w:ilvl="3">
      <w:start w:val="8"/>
      <w:numFmt w:val="decimal"/>
      <w:lvlText w:val="8.%2.3.3"/>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3BF52EF"/>
    <w:multiLevelType w:val="multilevel"/>
    <w:tmpl w:val="AC3E785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3"/>
      <w:numFmt w:val="decimal"/>
      <w:lvlText w:val="%1.%2.4.%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4141193"/>
    <w:multiLevelType w:val="hybridMultilevel"/>
    <w:tmpl w:val="629200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479461A"/>
    <w:multiLevelType w:val="multilevel"/>
    <w:tmpl w:val="31ECAB7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4D169B5"/>
    <w:multiLevelType w:val="hybridMultilevel"/>
    <w:tmpl w:val="19A893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58A200D"/>
    <w:multiLevelType w:val="hybridMultilevel"/>
    <w:tmpl w:val="AD30B0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5BB0C73"/>
    <w:multiLevelType w:val="hybridMultilevel"/>
    <w:tmpl w:val="75163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5C513BC"/>
    <w:multiLevelType w:val="multilevel"/>
    <w:tmpl w:val="514AF678"/>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0"/>
      <w:lvlText w:val="%1.4.1"/>
      <w:lvlJc w:val="left"/>
      <w:pPr>
        <w:ind w:left="720" w:hanging="720"/>
      </w:pPr>
      <w:rPr>
        <w:rFonts w:hint="default"/>
      </w:rPr>
    </w:lvl>
    <w:lvl w:ilvl="3">
      <w:start w:val="1"/>
      <w:numFmt w:val="decimal"/>
      <w:lvlRestart w:val="1"/>
      <w:lvlText w:val="%1.4.1.%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06065189"/>
    <w:multiLevelType w:val="multilevel"/>
    <w:tmpl w:val="4606C132"/>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066F7F24"/>
    <w:multiLevelType w:val="hybridMultilevel"/>
    <w:tmpl w:val="DD6C2E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6AF1539"/>
    <w:multiLevelType w:val="multilevel"/>
    <w:tmpl w:val="D598B5A2"/>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8AD08D0"/>
    <w:multiLevelType w:val="hybridMultilevel"/>
    <w:tmpl w:val="0C36F5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0A447A21"/>
    <w:multiLevelType w:val="hybridMultilevel"/>
    <w:tmpl w:val="2440F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0A7F555F"/>
    <w:multiLevelType w:val="multilevel"/>
    <w:tmpl w:val="84CE43DA"/>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0F654723"/>
    <w:multiLevelType w:val="hybridMultilevel"/>
    <w:tmpl w:val="B1BE5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0FD05628"/>
    <w:multiLevelType w:val="multilevel"/>
    <w:tmpl w:val="2D84A6EE"/>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0280CF7"/>
    <w:multiLevelType w:val="hybridMultilevel"/>
    <w:tmpl w:val="02164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1EA6157"/>
    <w:multiLevelType w:val="hybridMultilevel"/>
    <w:tmpl w:val="1D84B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21D07E4"/>
    <w:multiLevelType w:val="hybridMultilevel"/>
    <w:tmpl w:val="E0387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3962591"/>
    <w:multiLevelType w:val="multilevel"/>
    <w:tmpl w:val="CD66386E"/>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7"/>
      <w:numFmt w:val="decimal"/>
      <w:lvlText w:val="%1.4.2"/>
      <w:lvlJc w:val="left"/>
      <w:pPr>
        <w:ind w:left="720" w:hanging="720"/>
      </w:pPr>
      <w:rPr>
        <w:rFonts w:hint="default"/>
      </w:rPr>
    </w:lvl>
    <w:lvl w:ilvl="3">
      <w:start w:val="7"/>
      <w:numFmt w:val="decimal"/>
      <w:lvlText w:val="%1.4.2.3"/>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16BA13F2"/>
    <w:multiLevelType w:val="multilevel"/>
    <w:tmpl w:val="D41CB5D4"/>
    <w:lvl w:ilvl="0">
      <w:start w:val="5"/>
      <w:numFmt w:val="decimal"/>
      <w:lvlText w:val="%1"/>
      <w:lvlJc w:val="left"/>
      <w:pPr>
        <w:ind w:left="432" w:hanging="432"/>
      </w:pPr>
      <w:rPr>
        <w:rFonts w:hint="default"/>
      </w:rPr>
    </w:lvl>
    <w:lvl w:ilvl="1">
      <w:start w:val="1"/>
      <w:numFmt w:val="decimal"/>
      <w:lvlText w:val="7.%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183031F3"/>
    <w:multiLevelType w:val="hybridMultilevel"/>
    <w:tmpl w:val="63F048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183C5DCF"/>
    <w:multiLevelType w:val="multilevel"/>
    <w:tmpl w:val="04050025"/>
    <w:styleLink w:val="Styl1"/>
    <w:lvl w:ilvl="0">
      <w:start w:val="5"/>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18BF1F33"/>
    <w:multiLevelType w:val="hybridMultilevel"/>
    <w:tmpl w:val="62B07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9E465E4"/>
    <w:multiLevelType w:val="hybridMultilevel"/>
    <w:tmpl w:val="6FE04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AAC61C0"/>
    <w:multiLevelType w:val="multilevel"/>
    <w:tmpl w:val="F4BA1A82"/>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5"/>
      <w:numFmt w:val="decimal"/>
      <w:lvlText w:val="%1.%2.4.%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1CCC661E"/>
    <w:multiLevelType w:val="hybridMultilevel"/>
    <w:tmpl w:val="ADECD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1E2E05BB"/>
    <w:multiLevelType w:val="hybridMultilevel"/>
    <w:tmpl w:val="B8226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1ECD45A2"/>
    <w:multiLevelType w:val="hybridMultilevel"/>
    <w:tmpl w:val="36861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1F0113D8"/>
    <w:multiLevelType w:val="hybridMultilevel"/>
    <w:tmpl w:val="B7FCAB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20F06220"/>
    <w:multiLevelType w:val="hybridMultilevel"/>
    <w:tmpl w:val="84E6D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21BA0DC6"/>
    <w:multiLevelType w:val="multilevel"/>
    <w:tmpl w:val="2B9426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22B10F26"/>
    <w:multiLevelType w:val="hybridMultilevel"/>
    <w:tmpl w:val="B8E600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230A01A6"/>
    <w:multiLevelType w:val="multilevel"/>
    <w:tmpl w:val="F7B8F05C"/>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4"/>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23DE2C5B"/>
    <w:multiLevelType w:val="multilevel"/>
    <w:tmpl w:val="B712E07A"/>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24475DC8"/>
    <w:multiLevelType w:val="hybridMultilevel"/>
    <w:tmpl w:val="23666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25ED3AFC"/>
    <w:multiLevelType w:val="hybridMultilevel"/>
    <w:tmpl w:val="05B0A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267348E3"/>
    <w:multiLevelType w:val="hybridMultilevel"/>
    <w:tmpl w:val="F852E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26BA57A3"/>
    <w:multiLevelType w:val="multilevel"/>
    <w:tmpl w:val="B734EC92"/>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7C73E22"/>
    <w:multiLevelType w:val="hybridMultilevel"/>
    <w:tmpl w:val="E146BE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28C71383"/>
    <w:multiLevelType w:val="hybridMultilevel"/>
    <w:tmpl w:val="96EEC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29D62B95"/>
    <w:multiLevelType w:val="multilevel"/>
    <w:tmpl w:val="631ED0CE"/>
    <w:styleLink w:val="Styl4"/>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0"/>
      <w:lvlText w:val="%1.4.1"/>
      <w:lvlJc w:val="left"/>
      <w:pPr>
        <w:ind w:left="720" w:hanging="720"/>
      </w:pPr>
      <w:rPr>
        <w:rFonts w:hint="default"/>
      </w:rPr>
    </w:lvl>
    <w:lvl w:ilvl="3">
      <w:start w:val="1"/>
      <w:numFmt w:val="decimal"/>
      <w:lvlRestart w:val="1"/>
      <w:lvlText w:val="%1.2.1.%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2A4D0C83"/>
    <w:multiLevelType w:val="hybridMultilevel"/>
    <w:tmpl w:val="534C1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2A5D7818"/>
    <w:multiLevelType w:val="multilevel"/>
    <w:tmpl w:val="F95A8A3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2C627505"/>
    <w:multiLevelType w:val="multilevel"/>
    <w:tmpl w:val="6D48CB02"/>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rPr>
        <w:rFonts w:hint="default"/>
      </w:rPr>
    </w:lvl>
    <w:lvl w:ilvl="2">
      <w:start w:val="1"/>
      <w:numFmt w:val="decimal"/>
      <w:lvlText w:val="%1.%2.%3"/>
      <w:lvlJc w:val="left"/>
      <w:pPr>
        <w:ind w:left="1152" w:hanging="720"/>
      </w:pPr>
      <w:rPr>
        <w:rFonts w:hint="default"/>
      </w:rPr>
    </w:lvl>
    <w:lvl w:ilvl="3">
      <w:start w:val="1"/>
      <w:numFmt w:val="decimal"/>
      <w:lvlText w:val="%1.%2.1.%4"/>
      <w:lvlJc w:val="left"/>
      <w:pPr>
        <w:ind w:left="1296" w:hanging="864"/>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50">
    <w:nsid w:val="2DB23084"/>
    <w:multiLevelType w:val="multilevel"/>
    <w:tmpl w:val="A49A457E"/>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numFmt w:val="none"/>
      <w:lvlRestart w:val="0"/>
      <w:lvlText w:val="8.1.3"/>
      <w:lvlJc w:val="left"/>
      <w:pPr>
        <w:ind w:left="720" w:hanging="720"/>
      </w:pPr>
      <w:rPr>
        <w:rFonts w:hint="default"/>
      </w:rPr>
    </w:lvl>
    <w:lvl w:ilvl="3">
      <w:start w:val="3"/>
      <w:numFmt w:val="decimal"/>
      <w:lvlText w:val="8.%2.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nsid w:val="2DBF31DA"/>
    <w:multiLevelType w:val="multilevel"/>
    <w:tmpl w:val="55B2FB1E"/>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8.1.3"/>
      <w:lvlJc w:val="left"/>
      <w:pPr>
        <w:ind w:left="720" w:hanging="720"/>
      </w:pPr>
      <w:rPr>
        <w:rFonts w:hint="default"/>
      </w:rPr>
    </w:lvl>
    <w:lvl w:ilvl="3">
      <w:start w:val="1"/>
      <w:numFmt w:val="decimal"/>
      <w:lvlText w:val="8.%2.1.%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2EF076C7"/>
    <w:multiLevelType w:val="multilevel"/>
    <w:tmpl w:val="6D48CB02"/>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rPr>
        <w:rFonts w:hint="default"/>
      </w:rPr>
    </w:lvl>
    <w:lvl w:ilvl="2">
      <w:start w:val="1"/>
      <w:numFmt w:val="decimal"/>
      <w:lvlText w:val="%1.%2.%3"/>
      <w:lvlJc w:val="left"/>
      <w:pPr>
        <w:ind w:left="1152" w:hanging="720"/>
      </w:pPr>
      <w:rPr>
        <w:rFonts w:hint="default"/>
      </w:rPr>
    </w:lvl>
    <w:lvl w:ilvl="3">
      <w:start w:val="1"/>
      <w:numFmt w:val="decimal"/>
      <w:lvlText w:val="%1.%2.1.%4"/>
      <w:lvlJc w:val="left"/>
      <w:pPr>
        <w:ind w:left="1296" w:hanging="864"/>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53">
    <w:nsid w:val="30783324"/>
    <w:multiLevelType w:val="multilevel"/>
    <w:tmpl w:val="FD4046D0"/>
    <w:styleLink w:val="Styl3"/>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4.%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nsid w:val="313E47E3"/>
    <w:multiLevelType w:val="hybridMultilevel"/>
    <w:tmpl w:val="0CD6D01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32024017"/>
    <w:multiLevelType w:val="hybridMultilevel"/>
    <w:tmpl w:val="FFECB6BE"/>
    <w:lvl w:ilvl="0" w:tplc="43043CA8">
      <w:start w:val="1"/>
      <w:numFmt w:val="bullet"/>
      <w:pStyle w:val="Odrkov1"/>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nsid w:val="341A14E7"/>
    <w:multiLevelType w:val="multilevel"/>
    <w:tmpl w:val="2974B4E4"/>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34AD104E"/>
    <w:multiLevelType w:val="hybridMultilevel"/>
    <w:tmpl w:val="55900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362270F3"/>
    <w:multiLevelType w:val="hybridMultilevel"/>
    <w:tmpl w:val="065C63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36B16F68"/>
    <w:multiLevelType w:val="hybridMultilevel"/>
    <w:tmpl w:val="558A2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36DE288A"/>
    <w:multiLevelType w:val="hybridMultilevel"/>
    <w:tmpl w:val="F8848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3903556D"/>
    <w:multiLevelType w:val="hybridMultilevel"/>
    <w:tmpl w:val="E23E08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39E70E95"/>
    <w:multiLevelType w:val="hybridMultilevel"/>
    <w:tmpl w:val="31421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3B101560"/>
    <w:multiLevelType w:val="hybridMultilevel"/>
    <w:tmpl w:val="4B045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3B4B6111"/>
    <w:multiLevelType w:val="hybridMultilevel"/>
    <w:tmpl w:val="1A8E1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3B586310"/>
    <w:multiLevelType w:val="multilevel"/>
    <w:tmpl w:val="5D0024C2"/>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3BD3537C"/>
    <w:multiLevelType w:val="multilevel"/>
    <w:tmpl w:val="3692EB96"/>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3EA57D3B"/>
    <w:multiLevelType w:val="multilevel"/>
    <w:tmpl w:val="05CEEF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3EEA5AAC"/>
    <w:multiLevelType w:val="multilevel"/>
    <w:tmpl w:val="A9360E7C"/>
    <w:lvl w:ilvl="0">
      <w:start w:val="7"/>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3FAC799C"/>
    <w:multiLevelType w:val="hybridMultilevel"/>
    <w:tmpl w:val="339A20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3FDA4134"/>
    <w:multiLevelType w:val="hybridMultilevel"/>
    <w:tmpl w:val="398C06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40000C63"/>
    <w:multiLevelType w:val="multilevel"/>
    <w:tmpl w:val="DE82C026"/>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40EF4A41"/>
    <w:multiLevelType w:val="multilevel"/>
    <w:tmpl w:val="B4EC4C80"/>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41AF1D9D"/>
    <w:multiLevelType w:val="multilevel"/>
    <w:tmpl w:val="CB9CD43E"/>
    <w:lvl w:ilvl="0">
      <w:start w:val="5"/>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43DC0EF7"/>
    <w:multiLevelType w:val="multilevel"/>
    <w:tmpl w:val="08B8E118"/>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1.1"/>
      <w:lvlJc w:val="left"/>
      <w:pPr>
        <w:ind w:left="720" w:hanging="720"/>
      </w:pPr>
      <w:rPr>
        <w:rFonts w:hint="default"/>
      </w:rPr>
    </w:lvl>
    <w:lvl w:ilvl="3">
      <w:start w:val="1"/>
      <w:numFmt w:val="decimal"/>
      <w:lvlText w:val="%1.%2.1.%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5">
    <w:nsid w:val="455E664B"/>
    <w:multiLevelType w:val="multilevel"/>
    <w:tmpl w:val="E2B84AA4"/>
    <w:lvl w:ilvl="0">
      <w:start w:val="7"/>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457557E7"/>
    <w:multiLevelType w:val="hybridMultilevel"/>
    <w:tmpl w:val="02141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45F6219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46EF72A5"/>
    <w:multiLevelType w:val="hybridMultilevel"/>
    <w:tmpl w:val="0E3EB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471660F9"/>
    <w:multiLevelType w:val="multilevel"/>
    <w:tmpl w:val="F5741694"/>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47E31B4F"/>
    <w:multiLevelType w:val="hybridMultilevel"/>
    <w:tmpl w:val="6032C7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485C34C8"/>
    <w:multiLevelType w:val="multilevel"/>
    <w:tmpl w:val="8F1EF7A8"/>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49A4664B"/>
    <w:multiLevelType w:val="multilevel"/>
    <w:tmpl w:val="C4B61608"/>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49D07085"/>
    <w:multiLevelType w:val="hybridMultilevel"/>
    <w:tmpl w:val="B6E02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4A97439C"/>
    <w:multiLevelType w:val="hybridMultilevel"/>
    <w:tmpl w:val="D1182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4A9F0421"/>
    <w:multiLevelType w:val="multilevel"/>
    <w:tmpl w:val="CC4E6AF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7"/>
      <w:numFmt w:val="decimal"/>
      <w:lvlText w:val="%3.4.1"/>
      <w:lvlJc w:val="left"/>
      <w:pPr>
        <w:ind w:left="720" w:hanging="720"/>
      </w:pPr>
      <w:rPr>
        <w:rFonts w:hint="default"/>
      </w:rPr>
    </w:lvl>
    <w:lvl w:ilvl="3">
      <w:numFmt w:val="decimal"/>
      <w:lvlText w:val="%1.4.1.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nsid w:val="4AC36D83"/>
    <w:multiLevelType w:val="hybridMultilevel"/>
    <w:tmpl w:val="100C0D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4D1728A0"/>
    <w:multiLevelType w:val="multilevel"/>
    <w:tmpl w:val="AFA0FADC"/>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4E5E41BF"/>
    <w:multiLevelType w:val="hybridMultilevel"/>
    <w:tmpl w:val="E488B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4E667557"/>
    <w:multiLevelType w:val="hybridMultilevel"/>
    <w:tmpl w:val="D1BA8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4F1D42CA"/>
    <w:multiLevelType w:val="hybridMultilevel"/>
    <w:tmpl w:val="EB409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54B43307"/>
    <w:multiLevelType w:val="multilevel"/>
    <w:tmpl w:val="16FAF110"/>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nsid w:val="56861104"/>
    <w:multiLevelType w:val="multilevel"/>
    <w:tmpl w:val="4EB4CA32"/>
    <w:lvl w:ilvl="0">
      <w:start w:val="5"/>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58447875"/>
    <w:multiLevelType w:val="multilevel"/>
    <w:tmpl w:val="47CE347C"/>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586A22CB"/>
    <w:multiLevelType w:val="multilevel"/>
    <w:tmpl w:val="37227D7E"/>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4"/>
      <w:numFmt w:val="decimal"/>
      <w:lvlText w:val="%1.%2.4.%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5">
    <w:nsid w:val="593340B5"/>
    <w:multiLevelType w:val="hybridMultilevel"/>
    <w:tmpl w:val="427C0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5A8850B3"/>
    <w:multiLevelType w:val="hybridMultilevel"/>
    <w:tmpl w:val="35042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nsid w:val="5B062C2C"/>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nsid w:val="5B1B7149"/>
    <w:multiLevelType w:val="hybridMultilevel"/>
    <w:tmpl w:val="F1AC1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5B8E2EB6"/>
    <w:multiLevelType w:val="multilevel"/>
    <w:tmpl w:val="18BC6BD8"/>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0">
    <w:nsid w:val="5D1830CB"/>
    <w:multiLevelType w:val="hybridMultilevel"/>
    <w:tmpl w:val="175EB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5D682750"/>
    <w:multiLevelType w:val="hybridMultilevel"/>
    <w:tmpl w:val="C3AE6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5ECD316C"/>
    <w:multiLevelType w:val="multilevel"/>
    <w:tmpl w:val="8258E210"/>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nsid w:val="60462607"/>
    <w:multiLevelType w:val="multilevel"/>
    <w:tmpl w:val="C9F40A5C"/>
    <w:lvl w:ilvl="0">
      <w:start w:val="7"/>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2"/>
      <w:numFmt w:val="decimal"/>
      <w:lvlRestart w:val="0"/>
      <w:lvlText w:val="%1.5.2"/>
      <w:lvlJc w:val="left"/>
      <w:pPr>
        <w:ind w:left="720" w:hanging="720"/>
      </w:pPr>
      <w:rPr>
        <w:rFonts w:hint="default"/>
      </w:rPr>
    </w:lvl>
    <w:lvl w:ilvl="3">
      <w:start w:val="1"/>
      <w:numFmt w:val="decimal"/>
      <w:lvlText w:val="%1.%2.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4">
    <w:nsid w:val="6179355B"/>
    <w:multiLevelType w:val="multilevel"/>
    <w:tmpl w:val="36DAD44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nsid w:val="61802861"/>
    <w:multiLevelType w:val="hybridMultilevel"/>
    <w:tmpl w:val="BD4A45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6">
    <w:nsid w:val="61C769E6"/>
    <w:multiLevelType w:val="multilevel"/>
    <w:tmpl w:val="D89800C4"/>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5"/>
      <w:numFmt w:val="decimal"/>
      <w:lvlText w:val="%1.4.2.2"/>
      <w:lvlJc w:val="left"/>
      <w:pPr>
        <w:ind w:left="720" w:hanging="720"/>
      </w:pPr>
      <w:rPr>
        <w:rFonts w:hint="default"/>
      </w:rPr>
    </w:lvl>
    <w:lvl w:ilvl="3">
      <w:start w:val="7"/>
      <w:numFmt w:val="decimal"/>
      <w:lvlText w:val="%4%1.4.1.2"/>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7">
    <w:nsid w:val="63D22BCF"/>
    <w:multiLevelType w:val="hybridMultilevel"/>
    <w:tmpl w:val="63C4EA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nsid w:val="65B22785"/>
    <w:multiLevelType w:val="multilevel"/>
    <w:tmpl w:val="6D48CB02"/>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rPr>
        <w:rFonts w:hint="default"/>
      </w:rPr>
    </w:lvl>
    <w:lvl w:ilvl="2">
      <w:start w:val="1"/>
      <w:numFmt w:val="decimal"/>
      <w:lvlText w:val="%1.%2.%3"/>
      <w:lvlJc w:val="left"/>
      <w:pPr>
        <w:ind w:left="1152" w:hanging="720"/>
      </w:pPr>
      <w:rPr>
        <w:rFonts w:hint="default"/>
      </w:rPr>
    </w:lvl>
    <w:lvl w:ilvl="3">
      <w:start w:val="1"/>
      <w:numFmt w:val="decimal"/>
      <w:lvlText w:val="%1.%2.1.%4"/>
      <w:lvlJc w:val="left"/>
      <w:pPr>
        <w:ind w:left="1296" w:hanging="864"/>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109">
    <w:nsid w:val="65E561FC"/>
    <w:multiLevelType w:val="multilevel"/>
    <w:tmpl w:val="7D12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6813C75"/>
    <w:multiLevelType w:val="multilevel"/>
    <w:tmpl w:val="CF1E66E4"/>
    <w:lvl w:ilvl="0">
      <w:start w:val="7"/>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7"/>
      <w:numFmt w:val="decimal"/>
      <w:lvlText w:val="%1.%2.%3"/>
      <w:lvlJc w:val="left"/>
      <w:pPr>
        <w:ind w:left="720" w:hanging="720"/>
      </w:pPr>
      <w:rPr>
        <w:rFonts w:hint="default"/>
      </w:rPr>
    </w:lvl>
    <w:lvl w:ilvl="3">
      <w:start w:val="10"/>
      <w:numFmt w:val="decimal"/>
      <w:lvlText w:val="%1.%2.1.3"/>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1">
    <w:nsid w:val="66F51CCE"/>
    <w:multiLevelType w:val="hybridMultilevel"/>
    <w:tmpl w:val="A8F68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nsid w:val="672C5D11"/>
    <w:multiLevelType w:val="multilevel"/>
    <w:tmpl w:val="DB2A8564"/>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6"/>
      <w:numFmt w:val="decimal"/>
      <w:lvlText w:val="%1.%2.4.%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3">
    <w:nsid w:val="68E85FFF"/>
    <w:multiLevelType w:val="multilevel"/>
    <w:tmpl w:val="F57E6B28"/>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nsid w:val="68E908E1"/>
    <w:multiLevelType w:val="multilevel"/>
    <w:tmpl w:val="F9583DB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nsid w:val="69C56ACD"/>
    <w:multiLevelType w:val="multilevel"/>
    <w:tmpl w:val="3F562472"/>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nsid w:val="6B085428"/>
    <w:multiLevelType w:val="multilevel"/>
    <w:tmpl w:val="2D06952C"/>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nsid w:val="6B3F0C41"/>
    <w:multiLevelType w:val="multilevel"/>
    <w:tmpl w:val="DFEE347C"/>
    <w:lvl w:ilvl="0">
      <w:start w:val="7"/>
      <w:numFmt w:val="decimal"/>
      <w:lvlText w:val="%1"/>
      <w:lvlJc w:val="left"/>
      <w:pPr>
        <w:ind w:left="432" w:hanging="432"/>
      </w:pPr>
      <w:rPr>
        <w:rFonts w:hint="default"/>
      </w:rPr>
    </w:lvl>
    <w:lvl w:ilvl="1">
      <w:start w:val="5"/>
      <w:numFmt w:val="decimal"/>
      <w:lvlText w:val="%1.%2"/>
      <w:lvlJc w:val="left"/>
      <w:pPr>
        <w:ind w:left="576" w:hanging="576"/>
      </w:pPr>
      <w:rPr>
        <w:rFonts w:hint="default"/>
      </w:rPr>
    </w:lvl>
    <w:lvl w:ilvl="2">
      <w:start w:val="8"/>
      <w:numFmt w:val="decimal"/>
      <w:lvlText w:val="%1.5.1"/>
      <w:lvlJc w:val="left"/>
      <w:pPr>
        <w:ind w:left="720" w:hanging="720"/>
      </w:pPr>
      <w:rPr>
        <w:rFonts w:hint="default"/>
      </w:rPr>
    </w:lvl>
    <w:lvl w:ilvl="3">
      <w:start w:val="1"/>
      <w:numFmt w:val="decimal"/>
      <w:lvlText w:val="%1.%2.1.%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8">
    <w:nsid w:val="6B5206F8"/>
    <w:multiLevelType w:val="multilevel"/>
    <w:tmpl w:val="7D8A75D0"/>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nsid w:val="6E9478B8"/>
    <w:multiLevelType w:val="hybridMultilevel"/>
    <w:tmpl w:val="F580C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nsid w:val="6EBD1887"/>
    <w:multiLevelType w:val="multilevel"/>
    <w:tmpl w:val="04050025"/>
    <w:styleLink w:val="Styl2"/>
    <w:lvl w:ilvl="0">
      <w:start w:val="5"/>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1">
    <w:nsid w:val="70A00CB1"/>
    <w:multiLevelType w:val="multilevel"/>
    <w:tmpl w:val="C60C4E7A"/>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nsid w:val="70DB3FCD"/>
    <w:multiLevelType w:val="multilevel"/>
    <w:tmpl w:val="7B107D32"/>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nsid w:val="716D3361"/>
    <w:multiLevelType w:val="hybridMultilevel"/>
    <w:tmpl w:val="964C89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nsid w:val="71C202ED"/>
    <w:multiLevelType w:val="hybridMultilevel"/>
    <w:tmpl w:val="EA066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nsid w:val="71F462D2"/>
    <w:multiLevelType w:val="multilevel"/>
    <w:tmpl w:val="8F52EA02"/>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8.1.3"/>
      <w:lvlJc w:val="left"/>
      <w:pPr>
        <w:ind w:left="720" w:hanging="720"/>
      </w:pPr>
      <w:rPr>
        <w:rFonts w:hint="default"/>
      </w:rPr>
    </w:lvl>
    <w:lvl w:ilvl="3">
      <w:start w:val="6"/>
      <w:numFmt w:val="decimal"/>
      <w:lvlText w:val="8.%2.3.2"/>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6">
    <w:nsid w:val="72FD26C5"/>
    <w:multiLevelType w:val="hybridMultilevel"/>
    <w:tmpl w:val="2ED4D6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nsid w:val="734D2051"/>
    <w:multiLevelType w:val="hybridMultilevel"/>
    <w:tmpl w:val="F2B84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nsid w:val="74024D9D"/>
    <w:multiLevelType w:val="multilevel"/>
    <w:tmpl w:val="6D48CB02"/>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rPr>
        <w:rFonts w:hint="default"/>
      </w:rPr>
    </w:lvl>
    <w:lvl w:ilvl="2">
      <w:start w:val="1"/>
      <w:numFmt w:val="decimal"/>
      <w:lvlText w:val="%1.%2.%3"/>
      <w:lvlJc w:val="left"/>
      <w:pPr>
        <w:ind w:left="1152" w:hanging="720"/>
      </w:pPr>
      <w:rPr>
        <w:rFonts w:hint="default"/>
      </w:rPr>
    </w:lvl>
    <w:lvl w:ilvl="3">
      <w:start w:val="1"/>
      <w:numFmt w:val="decimal"/>
      <w:lvlText w:val="%1.%2.1.%4"/>
      <w:lvlJc w:val="left"/>
      <w:pPr>
        <w:ind w:left="1296" w:hanging="864"/>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129">
    <w:nsid w:val="78CB6572"/>
    <w:multiLevelType w:val="multilevel"/>
    <w:tmpl w:val="8A14B24E"/>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4.%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0">
    <w:nsid w:val="78D96200"/>
    <w:multiLevelType w:val="hybridMultilevel"/>
    <w:tmpl w:val="D69E1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nsid w:val="78E9426D"/>
    <w:multiLevelType w:val="multilevel"/>
    <w:tmpl w:val="D9123A96"/>
    <w:lvl w:ilvl="0">
      <w:start w:val="7"/>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2"/>
      <w:numFmt w:val="decimal"/>
      <w:lvlText w:val="%1.4.2"/>
      <w:lvlJc w:val="left"/>
      <w:pPr>
        <w:ind w:left="720" w:hanging="720"/>
      </w:pPr>
      <w:rPr>
        <w:rFonts w:hint="default"/>
      </w:rPr>
    </w:lvl>
    <w:lvl w:ilvl="3">
      <w:start w:val="10"/>
      <w:numFmt w:val="decimal"/>
      <w:lvlText w:val="%1.4.2.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2">
    <w:nsid w:val="792E2F9F"/>
    <w:multiLevelType w:val="multilevel"/>
    <w:tmpl w:val="31DAE2DE"/>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2"/>
      <w:numFmt w:val="decimal"/>
      <w:lvlText w:val="%1.%2.4.%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3">
    <w:nsid w:val="7A1961A5"/>
    <w:multiLevelType w:val="hybridMultilevel"/>
    <w:tmpl w:val="474A555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nsid w:val="7A5018D4"/>
    <w:multiLevelType w:val="multilevel"/>
    <w:tmpl w:val="F62A676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nsid w:val="7C8D715B"/>
    <w:multiLevelType w:val="hybridMultilevel"/>
    <w:tmpl w:val="01F68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nsid w:val="7D200FE2"/>
    <w:multiLevelType w:val="hybridMultilevel"/>
    <w:tmpl w:val="E8DCF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nsid w:val="7DB13456"/>
    <w:multiLevelType w:val="multilevel"/>
    <w:tmpl w:val="47341EEA"/>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nsid w:val="7EFB290C"/>
    <w:multiLevelType w:val="hybridMultilevel"/>
    <w:tmpl w:val="E396A5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nsid w:val="7F011428"/>
    <w:multiLevelType w:val="hybridMultilevel"/>
    <w:tmpl w:val="0BA65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7"/>
  </w:num>
  <w:num w:numId="2">
    <w:abstractNumId w:val="47"/>
  </w:num>
  <w:num w:numId="3">
    <w:abstractNumId w:val="76"/>
  </w:num>
  <w:num w:numId="4">
    <w:abstractNumId w:val="22"/>
  </w:num>
  <w:num w:numId="5">
    <w:abstractNumId w:val="28"/>
  </w:num>
  <w:num w:numId="6">
    <w:abstractNumId w:val="105"/>
  </w:num>
  <w:num w:numId="7">
    <w:abstractNumId w:val="33"/>
  </w:num>
  <w:num w:numId="8">
    <w:abstractNumId w:val="27"/>
  </w:num>
  <w:num w:numId="9">
    <w:abstractNumId w:val="120"/>
  </w:num>
  <w:num w:numId="10">
    <w:abstractNumId w:val="25"/>
  </w:num>
  <w:num w:numId="11">
    <w:abstractNumId w:val="53"/>
  </w:num>
  <w:num w:numId="12">
    <w:abstractNumId w:val="74"/>
  </w:num>
  <w:num w:numId="13">
    <w:abstractNumId w:val="49"/>
  </w:num>
  <w:num w:numId="14">
    <w:abstractNumId w:val="108"/>
  </w:num>
  <w:num w:numId="15">
    <w:abstractNumId w:val="52"/>
  </w:num>
  <w:num w:numId="16">
    <w:abstractNumId w:val="128"/>
  </w:num>
  <w:num w:numId="17">
    <w:abstractNumId w:val="74"/>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2.%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abstractNumId w:val="74"/>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abstractNumId w:val="83"/>
  </w:num>
  <w:num w:numId="20">
    <w:abstractNumId w:val="101"/>
  </w:num>
  <w:num w:numId="21">
    <w:abstractNumId w:val="11"/>
  </w:num>
  <w:num w:numId="22">
    <w:abstractNumId w:val="59"/>
  </w:num>
  <w:num w:numId="23">
    <w:abstractNumId w:val="63"/>
  </w:num>
  <w:num w:numId="24">
    <w:abstractNumId w:val="25"/>
    <w:lvlOverride w:ilvl="0">
      <w:lvl w:ilvl="0">
        <w:start w:val="5"/>
        <w:numFmt w:val="decimal"/>
        <w:lvlText w:val="%1"/>
        <w:lvlJc w:val="left"/>
        <w:pPr>
          <w:ind w:left="432" w:hanging="432"/>
        </w:pPr>
        <w:rPr>
          <w:rFonts w:hint="default"/>
        </w:rPr>
      </w:lvl>
    </w:lvlOverride>
    <w:lvlOverride w:ilvl="1">
      <w:lvl w:ilvl="1">
        <w:start w:val="1"/>
        <w:numFmt w:val="none"/>
        <w:lvlText w:val="8.1"/>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2.%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74"/>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3.1.1"/>
        <w:lvlJc w:val="left"/>
        <w:pPr>
          <w:ind w:left="720" w:hanging="720"/>
        </w:pPr>
        <w:rPr>
          <w:rFonts w:hint="default"/>
        </w:rPr>
      </w:lvl>
    </w:lvlOverride>
    <w:lvlOverride w:ilvl="3">
      <w:lvl w:ilvl="3">
        <w:start w:val="1"/>
        <w:numFmt w:val="decimal"/>
        <w:lvlText w:val="%1.%2.1.%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abstractNumId w:val="74"/>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8.1.2"/>
        <w:lvlJc w:val="left"/>
        <w:pPr>
          <w:ind w:left="720" w:hanging="720"/>
        </w:pPr>
        <w:rPr>
          <w:rFonts w:hint="default"/>
        </w:rPr>
      </w:lvl>
    </w:lvlOverride>
    <w:lvlOverride w:ilvl="3">
      <w:lvl w:ilvl="3">
        <w:start w:val="1"/>
        <w:numFmt w:val="decimal"/>
        <w:lvlText w:val="%1.%2.1.%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abstractNumId w:val="74"/>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8.1.3"/>
        <w:lvlJc w:val="left"/>
        <w:pPr>
          <w:ind w:left="720" w:hanging="720"/>
        </w:pPr>
        <w:rPr>
          <w:rFonts w:hint="default"/>
        </w:rPr>
      </w:lvl>
    </w:lvlOverride>
    <w:lvlOverride w:ilvl="3">
      <w:lvl w:ilvl="3">
        <w:start w:val="1"/>
        <w:numFmt w:val="decimal"/>
        <w:lvlText w:val="%1.%2.1.%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abstractNumId w:val="51"/>
  </w:num>
  <w:num w:numId="29">
    <w:abstractNumId w:val="51"/>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8.1.2"/>
        <w:lvlJc w:val="left"/>
        <w:pPr>
          <w:ind w:left="720" w:hanging="720"/>
        </w:pPr>
        <w:rPr>
          <w:rFonts w:hint="default"/>
        </w:rPr>
      </w:lvl>
    </w:lvlOverride>
    <w:lvlOverride w:ilvl="3">
      <w:lvl w:ilvl="3">
        <w:start w:val="1"/>
        <w:numFmt w:val="decimal"/>
        <w:lvlText w:val="8.%2.2.1"/>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abstractNumId w:val="51"/>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8.1.2"/>
        <w:lvlJc w:val="left"/>
        <w:pPr>
          <w:ind w:left="720" w:hanging="720"/>
        </w:pPr>
        <w:rPr>
          <w:rFonts w:hint="default"/>
        </w:rPr>
      </w:lvl>
    </w:lvlOverride>
    <w:lvlOverride w:ilvl="3">
      <w:lvl w:ilvl="3">
        <w:start w:val="1"/>
        <w:numFmt w:val="decimal"/>
        <w:lvlText w:val="8.%2.2.2"/>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abstractNumId w:val="51"/>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none"/>
        <w:lvlText w:val="8.1.2"/>
        <w:lvlJc w:val="left"/>
        <w:pPr>
          <w:ind w:left="720" w:hanging="720"/>
        </w:pPr>
        <w:rPr>
          <w:rFonts w:hint="default"/>
        </w:rPr>
      </w:lvl>
    </w:lvlOverride>
    <w:lvlOverride w:ilvl="3">
      <w:lvl w:ilvl="3">
        <w:start w:val="1"/>
        <w:numFmt w:val="decimal"/>
        <w:lvlText w:val="8.%2.2.3"/>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abstractNumId w:val="46"/>
  </w:num>
  <w:num w:numId="33">
    <w:abstractNumId w:val="74"/>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4.1"/>
        <w:lvlJc w:val="left"/>
        <w:pPr>
          <w:ind w:left="720" w:hanging="720"/>
        </w:pPr>
        <w:rPr>
          <w:rFonts w:hint="default"/>
        </w:rPr>
      </w:lvl>
    </w:lvlOverride>
    <w:lvlOverride w:ilvl="3">
      <w:lvl w:ilvl="3">
        <w:start w:val="1"/>
        <w:numFmt w:val="decimal"/>
        <w:lvlText w:val="%1.4.1.1"/>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abstractNumId w:val="74"/>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4.1"/>
        <w:lvlJc w:val="left"/>
        <w:pPr>
          <w:ind w:left="720" w:hanging="720"/>
        </w:pPr>
        <w:rPr>
          <w:rFonts w:hint="default"/>
        </w:rPr>
      </w:lvl>
    </w:lvlOverride>
    <w:lvlOverride w:ilvl="3">
      <w:lvl w:ilvl="3">
        <w:start w:val="1"/>
        <w:numFmt w:val="decimal"/>
        <w:lvlText w:val="%1.4.1.2"/>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abstractNumId w:val="85"/>
  </w:num>
  <w:num w:numId="36">
    <w:abstractNumId w:val="74"/>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4.1"/>
        <w:lvlJc w:val="left"/>
        <w:pPr>
          <w:ind w:left="720" w:hanging="720"/>
        </w:pPr>
        <w:rPr>
          <w:rFonts w:hint="default"/>
        </w:rPr>
      </w:lvl>
    </w:lvlOverride>
    <w:lvlOverride w:ilvl="3">
      <w:lvl w:ilvl="3">
        <w:start w:val="1"/>
        <w:numFmt w:val="decimal"/>
        <w:lvlText w:val="%1.4.1.3"/>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7">
    <w:abstractNumId w:val="12"/>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Restart w:val="0"/>
        <w:lvlText w:val="%1.4.2"/>
        <w:lvlJc w:val="left"/>
        <w:pPr>
          <w:ind w:left="720" w:hanging="720"/>
        </w:pPr>
        <w:rPr>
          <w:rFonts w:hint="default"/>
        </w:rPr>
      </w:lvl>
    </w:lvlOverride>
    <w:lvlOverride w:ilvl="3">
      <w:lvl w:ilvl="3">
        <w:start w:val="1"/>
        <w:numFmt w:val="decimal"/>
        <w:lvlRestart w:val="1"/>
        <w:lvlText w:val="%1.4.2.%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abstractNumId w:val="131"/>
  </w:num>
  <w:num w:numId="39">
    <w:abstractNumId w:val="106"/>
  </w:num>
  <w:num w:numId="40">
    <w:abstractNumId w:val="24"/>
  </w:num>
  <w:num w:numId="41">
    <w:abstractNumId w:val="135"/>
  </w:num>
  <w:num w:numId="42">
    <w:abstractNumId w:val="74"/>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5.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3">
    <w:abstractNumId w:val="74"/>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4.2.5"/>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4">
    <w:abstractNumId w:val="85"/>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7"/>
        <w:numFmt w:val="decimal"/>
        <w:lvlText w:val="%3.4.1"/>
        <w:lvlJc w:val="left"/>
        <w:pPr>
          <w:ind w:left="720" w:hanging="720"/>
        </w:pPr>
        <w:rPr>
          <w:rFonts w:hint="default"/>
        </w:rPr>
      </w:lvl>
    </w:lvlOverride>
    <w:lvlOverride w:ilvl="3">
      <w:lvl w:ilvl="3">
        <w:numFmt w:val="decimal"/>
        <w:lvlText w:val="%1.4.2.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5">
    <w:abstractNumId w:val="117"/>
  </w:num>
  <w:num w:numId="46">
    <w:abstractNumId w:val="74"/>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5.1.1"/>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7">
    <w:abstractNumId w:val="74"/>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5.1.2"/>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8">
    <w:abstractNumId w:val="110"/>
  </w:num>
  <w:num w:numId="49">
    <w:abstractNumId w:val="74"/>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5.1.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0">
    <w:abstractNumId w:val="74"/>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5.1.5"/>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1">
    <w:abstractNumId w:val="50"/>
  </w:num>
  <w:num w:numId="52">
    <w:abstractNumId w:val="125"/>
  </w:num>
  <w:num w:numId="53">
    <w:abstractNumId w:val="5"/>
  </w:num>
  <w:num w:numId="54">
    <w:abstractNumId w:val="103"/>
  </w:num>
  <w:num w:numId="55">
    <w:abstractNumId w:val="74"/>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5.2.1"/>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6">
    <w:abstractNumId w:val="20"/>
  </w:num>
  <w:num w:numId="57">
    <w:abstractNumId w:val="15"/>
  </w:num>
  <w:num w:numId="58">
    <w:abstractNumId w:val="96"/>
  </w:num>
  <w:num w:numId="59">
    <w:abstractNumId w:val="19"/>
  </w:num>
  <w:num w:numId="60">
    <w:abstractNumId w:val="62"/>
  </w:num>
  <w:num w:numId="61">
    <w:abstractNumId w:val="75"/>
  </w:num>
  <w:num w:numId="62">
    <w:abstractNumId w:val="118"/>
  </w:num>
  <w:num w:numId="63">
    <w:abstractNumId w:val="139"/>
  </w:num>
  <w:num w:numId="64">
    <w:abstractNumId w:val="84"/>
  </w:num>
  <w:num w:numId="65">
    <w:abstractNumId w:val="64"/>
  </w:num>
  <w:num w:numId="66">
    <w:abstractNumId w:val="127"/>
  </w:num>
  <w:num w:numId="67">
    <w:abstractNumId w:val="45"/>
  </w:num>
  <w:num w:numId="68">
    <w:abstractNumId w:val="57"/>
  </w:num>
  <w:num w:numId="69">
    <w:abstractNumId w:val="21"/>
  </w:num>
  <w:num w:numId="70">
    <w:abstractNumId w:val="119"/>
  </w:num>
  <w:num w:numId="71">
    <w:abstractNumId w:val="61"/>
  </w:num>
  <w:num w:numId="72">
    <w:abstractNumId w:val="29"/>
  </w:num>
  <w:num w:numId="73">
    <w:abstractNumId w:val="40"/>
  </w:num>
  <w:num w:numId="74">
    <w:abstractNumId w:val="136"/>
  </w:num>
  <w:num w:numId="75">
    <w:abstractNumId w:val="124"/>
  </w:num>
  <w:num w:numId="76">
    <w:abstractNumId w:val="2"/>
  </w:num>
  <w:num w:numId="77">
    <w:abstractNumId w:val="37"/>
  </w:num>
  <w:num w:numId="78">
    <w:abstractNumId w:val="89"/>
  </w:num>
  <w:num w:numId="79">
    <w:abstractNumId w:val="42"/>
  </w:num>
  <w:num w:numId="80">
    <w:abstractNumId w:val="88"/>
  </w:num>
  <w:num w:numId="81">
    <w:abstractNumId w:val="31"/>
  </w:num>
  <w:num w:numId="82">
    <w:abstractNumId w:val="90"/>
  </w:num>
  <w:num w:numId="83">
    <w:abstractNumId w:val="17"/>
  </w:num>
  <w:num w:numId="84">
    <w:abstractNumId w:val="74"/>
    <w:lvlOverride w:ilvl="0">
      <w:lvl w:ilvl="0">
        <w:start w:val="7"/>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1.2"/>
        <w:lvlJc w:val="left"/>
        <w:pPr>
          <w:ind w:left="720" w:hanging="720"/>
        </w:pPr>
        <w:rPr>
          <w:rFonts w:hint="default"/>
        </w:rPr>
      </w:lvl>
    </w:lvlOverride>
    <w:lvlOverride w:ilvl="3">
      <w:lvl w:ilvl="3">
        <w:start w:val="1"/>
        <w:numFmt w:val="decimal"/>
        <w:lvlText w:val="%1.%2.1.%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85">
    <w:abstractNumId w:val="104"/>
  </w:num>
  <w:num w:numId="86">
    <w:abstractNumId w:val="13"/>
  </w:num>
  <w:num w:numId="87">
    <w:abstractNumId w:val="99"/>
  </w:num>
  <w:num w:numId="88">
    <w:abstractNumId w:val="39"/>
  </w:num>
  <w:num w:numId="89">
    <w:abstractNumId w:val="134"/>
  </w:num>
  <w:num w:numId="90">
    <w:abstractNumId w:val="129"/>
  </w:num>
  <w:num w:numId="91">
    <w:abstractNumId w:val="132"/>
  </w:num>
  <w:num w:numId="92">
    <w:abstractNumId w:val="6"/>
  </w:num>
  <w:num w:numId="93">
    <w:abstractNumId w:val="94"/>
  </w:num>
  <w:num w:numId="94">
    <w:abstractNumId w:val="30"/>
  </w:num>
  <w:num w:numId="95">
    <w:abstractNumId w:val="112"/>
  </w:num>
  <w:num w:numId="96">
    <w:abstractNumId w:val="36"/>
  </w:num>
  <w:num w:numId="97">
    <w:abstractNumId w:val="48"/>
  </w:num>
  <w:num w:numId="98">
    <w:abstractNumId w:val="67"/>
  </w:num>
  <w:num w:numId="99">
    <w:abstractNumId w:val="114"/>
  </w:num>
  <w:num w:numId="100">
    <w:abstractNumId w:val="116"/>
  </w:num>
  <w:num w:numId="101">
    <w:abstractNumId w:val="115"/>
  </w:num>
  <w:num w:numId="102">
    <w:abstractNumId w:val="91"/>
  </w:num>
  <w:num w:numId="103">
    <w:abstractNumId w:val="82"/>
  </w:num>
  <w:num w:numId="104">
    <w:abstractNumId w:val="35"/>
  </w:num>
  <w:num w:numId="105">
    <w:abstractNumId w:val="126"/>
  </w:num>
  <w:num w:numId="106">
    <w:abstractNumId w:val="78"/>
  </w:num>
  <w:num w:numId="107">
    <w:abstractNumId w:val="95"/>
  </w:num>
  <w:num w:numId="108">
    <w:abstractNumId w:val="137"/>
  </w:num>
  <w:num w:numId="109">
    <w:abstractNumId w:val="41"/>
  </w:num>
  <w:num w:numId="110">
    <w:abstractNumId w:val="10"/>
  </w:num>
  <w:num w:numId="111">
    <w:abstractNumId w:val="130"/>
  </w:num>
  <w:num w:numId="112">
    <w:abstractNumId w:val="72"/>
  </w:num>
  <w:num w:numId="113">
    <w:abstractNumId w:val="68"/>
  </w:num>
  <w:num w:numId="114">
    <w:abstractNumId w:val="107"/>
  </w:num>
  <w:num w:numId="115">
    <w:abstractNumId w:val="111"/>
  </w:num>
  <w:num w:numId="116">
    <w:abstractNumId w:val="8"/>
  </w:num>
  <w:num w:numId="117">
    <w:abstractNumId w:val="97"/>
    <w:lvlOverride w:ilvl="0">
      <w:lvl w:ilvl="0">
        <w:start w:val="5"/>
        <w:numFmt w:val="decimal"/>
        <w:lvlText w:val="%1"/>
        <w:lvlJc w:val="left"/>
        <w:pPr>
          <w:ind w:left="432" w:hanging="432"/>
        </w:pPr>
        <w:rPr>
          <w:rFonts w:hint="default"/>
        </w:rPr>
      </w:lvl>
    </w:lvlOverride>
    <w:lvlOverride w:ilvl="1">
      <w:lvl w:ilvl="1">
        <w:start w:val="3"/>
        <w:numFmt w:val="decimal"/>
        <w:lvlText w:val="%1.%2"/>
        <w:lvlJc w:val="left"/>
        <w:pPr>
          <w:ind w:left="576" w:hanging="576"/>
        </w:pPr>
        <w:rPr>
          <w:rFonts w:hint="default"/>
        </w:rPr>
      </w:lvl>
    </w:lvlOverride>
    <w:lvlOverride w:ilvl="2">
      <w:lvl w:ilvl="2">
        <w:start w:val="3"/>
        <w:numFmt w:val="decimal"/>
        <w:lvlText w:val="%1.%2.%3"/>
        <w:lvlJc w:val="left"/>
        <w:pPr>
          <w:ind w:left="720" w:hanging="720"/>
        </w:pPr>
        <w:rPr>
          <w:rFonts w:hint="default"/>
        </w:rPr>
      </w:lvl>
    </w:lvlOverride>
    <w:lvlOverride w:ilvl="3">
      <w:lvl w:ilvl="3">
        <w:start w:val="1"/>
        <w:numFmt w:val="decimal"/>
        <w:lvlRestart w:val="0"/>
        <w:lvlText w:val="5.%2.1.1"/>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8">
    <w:abstractNumId w:val="121"/>
  </w:num>
  <w:num w:numId="119">
    <w:abstractNumId w:val="113"/>
  </w:num>
  <w:num w:numId="120">
    <w:abstractNumId w:val="98"/>
  </w:num>
  <w:num w:numId="121">
    <w:abstractNumId w:val="123"/>
  </w:num>
  <w:num w:numId="122">
    <w:abstractNumId w:val="23"/>
  </w:num>
  <w:num w:numId="123">
    <w:abstractNumId w:val="60"/>
  </w:num>
  <w:num w:numId="124">
    <w:abstractNumId w:val="38"/>
  </w:num>
  <w:num w:numId="125">
    <w:abstractNumId w:val="81"/>
  </w:num>
  <w:num w:numId="126">
    <w:abstractNumId w:val="18"/>
  </w:num>
  <w:num w:numId="127">
    <w:abstractNumId w:val="65"/>
  </w:num>
  <w:num w:numId="128">
    <w:abstractNumId w:val="56"/>
  </w:num>
  <w:num w:numId="129">
    <w:abstractNumId w:val="87"/>
  </w:num>
  <w:num w:numId="130">
    <w:abstractNumId w:val="71"/>
  </w:num>
  <w:num w:numId="131">
    <w:abstractNumId w:val="3"/>
  </w:num>
  <w:num w:numId="132">
    <w:abstractNumId w:val="32"/>
  </w:num>
  <w:num w:numId="133">
    <w:abstractNumId w:val="43"/>
  </w:num>
  <w:num w:numId="134">
    <w:abstractNumId w:val="93"/>
  </w:num>
  <w:num w:numId="135">
    <w:abstractNumId w:val="66"/>
  </w:num>
  <w:num w:numId="136">
    <w:abstractNumId w:val="122"/>
  </w:num>
  <w:num w:numId="137">
    <w:abstractNumId w:val="92"/>
  </w:num>
  <w:num w:numId="138">
    <w:abstractNumId w:val="73"/>
  </w:num>
  <w:num w:numId="139">
    <w:abstractNumId w:val="102"/>
  </w:num>
  <w:num w:numId="140">
    <w:abstractNumId w:val="0"/>
  </w:num>
  <w:num w:numId="141">
    <w:abstractNumId w:val="16"/>
  </w:num>
  <w:num w:numId="142">
    <w:abstractNumId w:val="109"/>
  </w:num>
  <w:num w:numId="143">
    <w:abstractNumId w:val="55"/>
  </w:num>
  <w:num w:numId="144">
    <w:abstractNumId w:val="26"/>
  </w:num>
  <w:num w:numId="145">
    <w:abstractNumId w:val="14"/>
  </w:num>
  <w:num w:numId="146">
    <w:abstractNumId w:val="44"/>
  </w:num>
  <w:num w:numId="147">
    <w:abstractNumId w:val="138"/>
  </w:num>
  <w:num w:numId="148">
    <w:abstractNumId w:val="9"/>
  </w:num>
  <w:num w:numId="149">
    <w:abstractNumId w:val="7"/>
  </w:num>
  <w:num w:numId="150">
    <w:abstractNumId w:val="86"/>
  </w:num>
  <w:num w:numId="151">
    <w:abstractNumId w:val="4"/>
  </w:num>
  <w:num w:numId="152">
    <w:abstractNumId w:val="69"/>
  </w:num>
  <w:num w:numId="153">
    <w:abstractNumId w:val="58"/>
  </w:num>
  <w:num w:numId="154">
    <w:abstractNumId w:val="1"/>
  </w:num>
  <w:num w:numId="155">
    <w:abstractNumId w:val="54"/>
  </w:num>
  <w:num w:numId="156">
    <w:abstractNumId w:val="34"/>
  </w:num>
  <w:num w:numId="157">
    <w:abstractNumId w:val="80"/>
  </w:num>
  <w:num w:numId="158">
    <w:abstractNumId w:val="133"/>
  </w:num>
  <w:num w:numId="159">
    <w:abstractNumId w:val="70"/>
  </w:num>
  <w:num w:numId="160">
    <w:abstractNumId w:val="79"/>
  </w:num>
  <w:num w:numId="161">
    <w:abstractNumId w:val="100"/>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FD"/>
    <w:rsid w:val="00000099"/>
    <w:rsid w:val="00001297"/>
    <w:rsid w:val="00001496"/>
    <w:rsid w:val="000018CA"/>
    <w:rsid w:val="00001AA0"/>
    <w:rsid w:val="00001E6B"/>
    <w:rsid w:val="00002E50"/>
    <w:rsid w:val="0000369A"/>
    <w:rsid w:val="000036CF"/>
    <w:rsid w:val="000036F6"/>
    <w:rsid w:val="00003708"/>
    <w:rsid w:val="00003B16"/>
    <w:rsid w:val="00004C0B"/>
    <w:rsid w:val="00005C6E"/>
    <w:rsid w:val="00005F24"/>
    <w:rsid w:val="00006654"/>
    <w:rsid w:val="000067C0"/>
    <w:rsid w:val="00006B08"/>
    <w:rsid w:val="000070F6"/>
    <w:rsid w:val="00007D3B"/>
    <w:rsid w:val="000100D1"/>
    <w:rsid w:val="00010F00"/>
    <w:rsid w:val="00011B30"/>
    <w:rsid w:val="00011FF9"/>
    <w:rsid w:val="00013A19"/>
    <w:rsid w:val="000149F7"/>
    <w:rsid w:val="00014D7F"/>
    <w:rsid w:val="00014FBB"/>
    <w:rsid w:val="00015451"/>
    <w:rsid w:val="00015A63"/>
    <w:rsid w:val="00015CFD"/>
    <w:rsid w:val="000164AD"/>
    <w:rsid w:val="0001656D"/>
    <w:rsid w:val="0001675E"/>
    <w:rsid w:val="0001725F"/>
    <w:rsid w:val="00020227"/>
    <w:rsid w:val="0002047B"/>
    <w:rsid w:val="00021111"/>
    <w:rsid w:val="0002130D"/>
    <w:rsid w:val="0002140A"/>
    <w:rsid w:val="000216DE"/>
    <w:rsid w:val="00022180"/>
    <w:rsid w:val="000223D2"/>
    <w:rsid w:val="00022B04"/>
    <w:rsid w:val="00023E77"/>
    <w:rsid w:val="00024425"/>
    <w:rsid w:val="000257E5"/>
    <w:rsid w:val="00026A5D"/>
    <w:rsid w:val="0002768D"/>
    <w:rsid w:val="0003007D"/>
    <w:rsid w:val="000301B5"/>
    <w:rsid w:val="00030599"/>
    <w:rsid w:val="0003117E"/>
    <w:rsid w:val="00031CB7"/>
    <w:rsid w:val="0003215C"/>
    <w:rsid w:val="00032464"/>
    <w:rsid w:val="00033994"/>
    <w:rsid w:val="00033D07"/>
    <w:rsid w:val="00033E3B"/>
    <w:rsid w:val="0003476D"/>
    <w:rsid w:val="000361CA"/>
    <w:rsid w:val="0003703F"/>
    <w:rsid w:val="00037CF4"/>
    <w:rsid w:val="0004026D"/>
    <w:rsid w:val="00040641"/>
    <w:rsid w:val="00041993"/>
    <w:rsid w:val="00041C18"/>
    <w:rsid w:val="00041FA5"/>
    <w:rsid w:val="000423B5"/>
    <w:rsid w:val="00045FBE"/>
    <w:rsid w:val="00046B1F"/>
    <w:rsid w:val="00047311"/>
    <w:rsid w:val="00047F64"/>
    <w:rsid w:val="0005001F"/>
    <w:rsid w:val="000520B8"/>
    <w:rsid w:val="00052996"/>
    <w:rsid w:val="00053545"/>
    <w:rsid w:val="0005386D"/>
    <w:rsid w:val="0005408D"/>
    <w:rsid w:val="0005428E"/>
    <w:rsid w:val="00055007"/>
    <w:rsid w:val="00055C59"/>
    <w:rsid w:val="00055D13"/>
    <w:rsid w:val="00056E2E"/>
    <w:rsid w:val="00057307"/>
    <w:rsid w:val="00057AB2"/>
    <w:rsid w:val="00057EC3"/>
    <w:rsid w:val="0006074C"/>
    <w:rsid w:val="00060865"/>
    <w:rsid w:val="000608C5"/>
    <w:rsid w:val="00060A33"/>
    <w:rsid w:val="00060B0E"/>
    <w:rsid w:val="00060B97"/>
    <w:rsid w:val="00061489"/>
    <w:rsid w:val="0006199A"/>
    <w:rsid w:val="000619AD"/>
    <w:rsid w:val="00061D91"/>
    <w:rsid w:val="0006223F"/>
    <w:rsid w:val="00064AB9"/>
    <w:rsid w:val="00064E77"/>
    <w:rsid w:val="000655DB"/>
    <w:rsid w:val="0006565E"/>
    <w:rsid w:val="0006614F"/>
    <w:rsid w:val="00066560"/>
    <w:rsid w:val="000666A3"/>
    <w:rsid w:val="000674B7"/>
    <w:rsid w:val="00067BE0"/>
    <w:rsid w:val="0007066F"/>
    <w:rsid w:val="00073740"/>
    <w:rsid w:val="00073970"/>
    <w:rsid w:val="000741EA"/>
    <w:rsid w:val="000764D1"/>
    <w:rsid w:val="0007689D"/>
    <w:rsid w:val="00077B80"/>
    <w:rsid w:val="00077F07"/>
    <w:rsid w:val="00080CAD"/>
    <w:rsid w:val="00082CAF"/>
    <w:rsid w:val="000830BE"/>
    <w:rsid w:val="0008315D"/>
    <w:rsid w:val="00083DFC"/>
    <w:rsid w:val="00083EEE"/>
    <w:rsid w:val="0008456C"/>
    <w:rsid w:val="00084F93"/>
    <w:rsid w:val="0008672F"/>
    <w:rsid w:val="00086FC1"/>
    <w:rsid w:val="000874EF"/>
    <w:rsid w:val="00087BA8"/>
    <w:rsid w:val="00090112"/>
    <w:rsid w:val="0009091B"/>
    <w:rsid w:val="000909B0"/>
    <w:rsid w:val="00091583"/>
    <w:rsid w:val="00094596"/>
    <w:rsid w:val="000946A1"/>
    <w:rsid w:val="000950D4"/>
    <w:rsid w:val="0009538B"/>
    <w:rsid w:val="00095511"/>
    <w:rsid w:val="000959EF"/>
    <w:rsid w:val="00095D9E"/>
    <w:rsid w:val="000962D4"/>
    <w:rsid w:val="00096A81"/>
    <w:rsid w:val="00097197"/>
    <w:rsid w:val="00097BC1"/>
    <w:rsid w:val="000A02CB"/>
    <w:rsid w:val="000A0BD6"/>
    <w:rsid w:val="000A1228"/>
    <w:rsid w:val="000A2060"/>
    <w:rsid w:val="000A3152"/>
    <w:rsid w:val="000A3958"/>
    <w:rsid w:val="000A532F"/>
    <w:rsid w:val="000A54FC"/>
    <w:rsid w:val="000A6450"/>
    <w:rsid w:val="000A66FE"/>
    <w:rsid w:val="000A6AAB"/>
    <w:rsid w:val="000B010E"/>
    <w:rsid w:val="000B0E0C"/>
    <w:rsid w:val="000B0E88"/>
    <w:rsid w:val="000B3770"/>
    <w:rsid w:val="000B4028"/>
    <w:rsid w:val="000B46F4"/>
    <w:rsid w:val="000B4EBE"/>
    <w:rsid w:val="000B65C1"/>
    <w:rsid w:val="000B687B"/>
    <w:rsid w:val="000B6AB8"/>
    <w:rsid w:val="000B752D"/>
    <w:rsid w:val="000B7FE0"/>
    <w:rsid w:val="000C0455"/>
    <w:rsid w:val="000C11FC"/>
    <w:rsid w:val="000C201D"/>
    <w:rsid w:val="000C2220"/>
    <w:rsid w:val="000C23A1"/>
    <w:rsid w:val="000C2767"/>
    <w:rsid w:val="000C29B1"/>
    <w:rsid w:val="000C42DA"/>
    <w:rsid w:val="000C5014"/>
    <w:rsid w:val="000C567A"/>
    <w:rsid w:val="000C575A"/>
    <w:rsid w:val="000C5CBB"/>
    <w:rsid w:val="000D029B"/>
    <w:rsid w:val="000D0B01"/>
    <w:rsid w:val="000D0E20"/>
    <w:rsid w:val="000D0E7D"/>
    <w:rsid w:val="000D1F00"/>
    <w:rsid w:val="000D293A"/>
    <w:rsid w:val="000D3481"/>
    <w:rsid w:val="000D51F0"/>
    <w:rsid w:val="000D53D8"/>
    <w:rsid w:val="000D7247"/>
    <w:rsid w:val="000D7303"/>
    <w:rsid w:val="000D7A8F"/>
    <w:rsid w:val="000E11F9"/>
    <w:rsid w:val="000E1B35"/>
    <w:rsid w:val="000E250B"/>
    <w:rsid w:val="000E309F"/>
    <w:rsid w:val="000E429A"/>
    <w:rsid w:val="000E4654"/>
    <w:rsid w:val="000E4E98"/>
    <w:rsid w:val="000E6035"/>
    <w:rsid w:val="000E6710"/>
    <w:rsid w:val="000E6C4D"/>
    <w:rsid w:val="000E71CF"/>
    <w:rsid w:val="000F0443"/>
    <w:rsid w:val="000F0F77"/>
    <w:rsid w:val="000F17F8"/>
    <w:rsid w:val="000F3E8A"/>
    <w:rsid w:val="000F54F2"/>
    <w:rsid w:val="000F5975"/>
    <w:rsid w:val="000F5F7E"/>
    <w:rsid w:val="00101B54"/>
    <w:rsid w:val="00101ECD"/>
    <w:rsid w:val="0010362D"/>
    <w:rsid w:val="0010529D"/>
    <w:rsid w:val="00105681"/>
    <w:rsid w:val="00105C1F"/>
    <w:rsid w:val="001060EA"/>
    <w:rsid w:val="0010626E"/>
    <w:rsid w:val="0010676E"/>
    <w:rsid w:val="00106CE5"/>
    <w:rsid w:val="0010728A"/>
    <w:rsid w:val="0010793F"/>
    <w:rsid w:val="00110D83"/>
    <w:rsid w:val="00111C77"/>
    <w:rsid w:val="00111F58"/>
    <w:rsid w:val="001120F9"/>
    <w:rsid w:val="00113560"/>
    <w:rsid w:val="00113C99"/>
    <w:rsid w:val="0011453D"/>
    <w:rsid w:val="00114571"/>
    <w:rsid w:val="00114B86"/>
    <w:rsid w:val="00114E34"/>
    <w:rsid w:val="001151F7"/>
    <w:rsid w:val="001157E4"/>
    <w:rsid w:val="00115964"/>
    <w:rsid w:val="00115FF2"/>
    <w:rsid w:val="00116F48"/>
    <w:rsid w:val="001177E7"/>
    <w:rsid w:val="00117D5B"/>
    <w:rsid w:val="00120561"/>
    <w:rsid w:val="0012169D"/>
    <w:rsid w:val="00122906"/>
    <w:rsid w:val="00122A22"/>
    <w:rsid w:val="001235F8"/>
    <w:rsid w:val="001239A3"/>
    <w:rsid w:val="00123A32"/>
    <w:rsid w:val="0012467C"/>
    <w:rsid w:val="001247EF"/>
    <w:rsid w:val="00124AEF"/>
    <w:rsid w:val="00125C28"/>
    <w:rsid w:val="00125F5E"/>
    <w:rsid w:val="001263E5"/>
    <w:rsid w:val="00127373"/>
    <w:rsid w:val="00127475"/>
    <w:rsid w:val="00127FC2"/>
    <w:rsid w:val="0013152E"/>
    <w:rsid w:val="00131BB7"/>
    <w:rsid w:val="00131E58"/>
    <w:rsid w:val="00132271"/>
    <w:rsid w:val="0013282F"/>
    <w:rsid w:val="00132CAC"/>
    <w:rsid w:val="00133E97"/>
    <w:rsid w:val="00133ED4"/>
    <w:rsid w:val="001343FE"/>
    <w:rsid w:val="00134511"/>
    <w:rsid w:val="00135DEF"/>
    <w:rsid w:val="0013748A"/>
    <w:rsid w:val="00137C4D"/>
    <w:rsid w:val="00141077"/>
    <w:rsid w:val="00141CDC"/>
    <w:rsid w:val="00141E20"/>
    <w:rsid w:val="001421CD"/>
    <w:rsid w:val="00142DE5"/>
    <w:rsid w:val="00143B27"/>
    <w:rsid w:val="00144251"/>
    <w:rsid w:val="001446C5"/>
    <w:rsid w:val="00144AB0"/>
    <w:rsid w:val="00146ABA"/>
    <w:rsid w:val="00147F02"/>
    <w:rsid w:val="00150E2E"/>
    <w:rsid w:val="00151A1A"/>
    <w:rsid w:val="0015261D"/>
    <w:rsid w:val="00153A66"/>
    <w:rsid w:val="00153B9B"/>
    <w:rsid w:val="00154956"/>
    <w:rsid w:val="0015578A"/>
    <w:rsid w:val="00155979"/>
    <w:rsid w:val="00155980"/>
    <w:rsid w:val="00155DAB"/>
    <w:rsid w:val="00156AC1"/>
    <w:rsid w:val="00156D52"/>
    <w:rsid w:val="00157EF4"/>
    <w:rsid w:val="0016156A"/>
    <w:rsid w:val="00161F28"/>
    <w:rsid w:val="00163F47"/>
    <w:rsid w:val="00166B19"/>
    <w:rsid w:val="00166B40"/>
    <w:rsid w:val="001710E5"/>
    <w:rsid w:val="00171386"/>
    <w:rsid w:val="0017142C"/>
    <w:rsid w:val="001715E5"/>
    <w:rsid w:val="001716DF"/>
    <w:rsid w:val="00171EEA"/>
    <w:rsid w:val="001727C7"/>
    <w:rsid w:val="00172A9C"/>
    <w:rsid w:val="0017314C"/>
    <w:rsid w:val="0017556D"/>
    <w:rsid w:val="0017566D"/>
    <w:rsid w:val="00175986"/>
    <w:rsid w:val="001759A0"/>
    <w:rsid w:val="00175B11"/>
    <w:rsid w:val="00175B6E"/>
    <w:rsid w:val="001769F1"/>
    <w:rsid w:val="00177679"/>
    <w:rsid w:val="0018058C"/>
    <w:rsid w:val="00181ADF"/>
    <w:rsid w:val="00181E1C"/>
    <w:rsid w:val="00181EDE"/>
    <w:rsid w:val="00184048"/>
    <w:rsid w:val="00184EE8"/>
    <w:rsid w:val="001859EC"/>
    <w:rsid w:val="00185CE9"/>
    <w:rsid w:val="001865CD"/>
    <w:rsid w:val="00190118"/>
    <w:rsid w:val="00190688"/>
    <w:rsid w:val="00190C20"/>
    <w:rsid w:val="00191C98"/>
    <w:rsid w:val="001921A5"/>
    <w:rsid w:val="00192E86"/>
    <w:rsid w:val="00194382"/>
    <w:rsid w:val="00194556"/>
    <w:rsid w:val="00195A8D"/>
    <w:rsid w:val="00195DDC"/>
    <w:rsid w:val="00197CFA"/>
    <w:rsid w:val="001A0229"/>
    <w:rsid w:val="001A04F5"/>
    <w:rsid w:val="001A0A83"/>
    <w:rsid w:val="001A111E"/>
    <w:rsid w:val="001A1980"/>
    <w:rsid w:val="001A23FF"/>
    <w:rsid w:val="001A2934"/>
    <w:rsid w:val="001A36B4"/>
    <w:rsid w:val="001A4833"/>
    <w:rsid w:val="001A5893"/>
    <w:rsid w:val="001A609B"/>
    <w:rsid w:val="001A60AF"/>
    <w:rsid w:val="001A6DE8"/>
    <w:rsid w:val="001A7801"/>
    <w:rsid w:val="001A7EB1"/>
    <w:rsid w:val="001A7FCB"/>
    <w:rsid w:val="001B01C3"/>
    <w:rsid w:val="001B05C5"/>
    <w:rsid w:val="001B093C"/>
    <w:rsid w:val="001B0A01"/>
    <w:rsid w:val="001B11EA"/>
    <w:rsid w:val="001B25C4"/>
    <w:rsid w:val="001B35B9"/>
    <w:rsid w:val="001B4B2D"/>
    <w:rsid w:val="001B53A1"/>
    <w:rsid w:val="001B7654"/>
    <w:rsid w:val="001B7859"/>
    <w:rsid w:val="001B79D5"/>
    <w:rsid w:val="001C1912"/>
    <w:rsid w:val="001C1A8D"/>
    <w:rsid w:val="001C27B4"/>
    <w:rsid w:val="001C292F"/>
    <w:rsid w:val="001C30C2"/>
    <w:rsid w:val="001C3333"/>
    <w:rsid w:val="001C38E1"/>
    <w:rsid w:val="001C3BED"/>
    <w:rsid w:val="001C4112"/>
    <w:rsid w:val="001C44DB"/>
    <w:rsid w:val="001C465B"/>
    <w:rsid w:val="001C552B"/>
    <w:rsid w:val="001C5A24"/>
    <w:rsid w:val="001C62B1"/>
    <w:rsid w:val="001C75CC"/>
    <w:rsid w:val="001C7A02"/>
    <w:rsid w:val="001D0DFB"/>
    <w:rsid w:val="001D0E0E"/>
    <w:rsid w:val="001D1304"/>
    <w:rsid w:val="001D1C3F"/>
    <w:rsid w:val="001D4037"/>
    <w:rsid w:val="001D4277"/>
    <w:rsid w:val="001D4595"/>
    <w:rsid w:val="001D49CB"/>
    <w:rsid w:val="001D5A90"/>
    <w:rsid w:val="001D66AC"/>
    <w:rsid w:val="001D7157"/>
    <w:rsid w:val="001D73B2"/>
    <w:rsid w:val="001D74B8"/>
    <w:rsid w:val="001E058F"/>
    <w:rsid w:val="001E1250"/>
    <w:rsid w:val="001E13F3"/>
    <w:rsid w:val="001E33D4"/>
    <w:rsid w:val="001E3619"/>
    <w:rsid w:val="001E3998"/>
    <w:rsid w:val="001E400A"/>
    <w:rsid w:val="001E5331"/>
    <w:rsid w:val="001E5691"/>
    <w:rsid w:val="001E56C0"/>
    <w:rsid w:val="001E578D"/>
    <w:rsid w:val="001E5DE7"/>
    <w:rsid w:val="001E62F9"/>
    <w:rsid w:val="001E700D"/>
    <w:rsid w:val="001E71F4"/>
    <w:rsid w:val="001F0854"/>
    <w:rsid w:val="001F0D5F"/>
    <w:rsid w:val="001F2FF5"/>
    <w:rsid w:val="001F30B5"/>
    <w:rsid w:val="001F36BF"/>
    <w:rsid w:val="001F3A00"/>
    <w:rsid w:val="001F47A0"/>
    <w:rsid w:val="001F5464"/>
    <w:rsid w:val="001F77B0"/>
    <w:rsid w:val="00200402"/>
    <w:rsid w:val="002006EA"/>
    <w:rsid w:val="00200BCA"/>
    <w:rsid w:val="00201B39"/>
    <w:rsid w:val="00203275"/>
    <w:rsid w:val="00203362"/>
    <w:rsid w:val="002033F1"/>
    <w:rsid w:val="0020432F"/>
    <w:rsid w:val="0020467B"/>
    <w:rsid w:val="00205FAF"/>
    <w:rsid w:val="00207A1F"/>
    <w:rsid w:val="002102D8"/>
    <w:rsid w:val="002113BB"/>
    <w:rsid w:val="002118D4"/>
    <w:rsid w:val="00213937"/>
    <w:rsid w:val="002147F7"/>
    <w:rsid w:val="00214E8D"/>
    <w:rsid w:val="00214FE2"/>
    <w:rsid w:val="0021570A"/>
    <w:rsid w:val="002159AD"/>
    <w:rsid w:val="00215C73"/>
    <w:rsid w:val="00216D00"/>
    <w:rsid w:val="002170A3"/>
    <w:rsid w:val="00217639"/>
    <w:rsid w:val="0021778D"/>
    <w:rsid w:val="0022020C"/>
    <w:rsid w:val="0022074E"/>
    <w:rsid w:val="002210A6"/>
    <w:rsid w:val="0022183E"/>
    <w:rsid w:val="002218FF"/>
    <w:rsid w:val="00222AB7"/>
    <w:rsid w:val="002235A4"/>
    <w:rsid w:val="002235F8"/>
    <w:rsid w:val="002237E3"/>
    <w:rsid w:val="00223AB7"/>
    <w:rsid w:val="00224C27"/>
    <w:rsid w:val="00225674"/>
    <w:rsid w:val="00225EEE"/>
    <w:rsid w:val="00226186"/>
    <w:rsid w:val="00227BE5"/>
    <w:rsid w:val="002302F9"/>
    <w:rsid w:val="002338C2"/>
    <w:rsid w:val="002338E6"/>
    <w:rsid w:val="00233C4D"/>
    <w:rsid w:val="00235317"/>
    <w:rsid w:val="00235565"/>
    <w:rsid w:val="00236001"/>
    <w:rsid w:val="00236678"/>
    <w:rsid w:val="00237071"/>
    <w:rsid w:val="00237435"/>
    <w:rsid w:val="002375B3"/>
    <w:rsid w:val="0024221F"/>
    <w:rsid w:val="00242FBB"/>
    <w:rsid w:val="0024584D"/>
    <w:rsid w:val="00246A37"/>
    <w:rsid w:val="00246B85"/>
    <w:rsid w:val="00246D37"/>
    <w:rsid w:val="00246D7E"/>
    <w:rsid w:val="002478F3"/>
    <w:rsid w:val="002511AE"/>
    <w:rsid w:val="0025169B"/>
    <w:rsid w:val="00251712"/>
    <w:rsid w:val="002520D4"/>
    <w:rsid w:val="002528D9"/>
    <w:rsid w:val="002529F6"/>
    <w:rsid w:val="00252D16"/>
    <w:rsid w:val="00252EBC"/>
    <w:rsid w:val="00254132"/>
    <w:rsid w:val="00255B93"/>
    <w:rsid w:val="00255F50"/>
    <w:rsid w:val="002607AA"/>
    <w:rsid w:val="00262AFF"/>
    <w:rsid w:val="002632A6"/>
    <w:rsid w:val="00263464"/>
    <w:rsid w:val="0026488D"/>
    <w:rsid w:val="0026518A"/>
    <w:rsid w:val="002655BB"/>
    <w:rsid w:val="00265952"/>
    <w:rsid w:val="00266A3B"/>
    <w:rsid w:val="002674A0"/>
    <w:rsid w:val="00270081"/>
    <w:rsid w:val="00272417"/>
    <w:rsid w:val="002742EB"/>
    <w:rsid w:val="0027446D"/>
    <w:rsid w:val="002745B2"/>
    <w:rsid w:val="00275205"/>
    <w:rsid w:val="00275590"/>
    <w:rsid w:val="002759ED"/>
    <w:rsid w:val="00276DBC"/>
    <w:rsid w:val="00277D2D"/>
    <w:rsid w:val="002825F9"/>
    <w:rsid w:val="00282F56"/>
    <w:rsid w:val="00283DC5"/>
    <w:rsid w:val="00284904"/>
    <w:rsid w:val="00284A40"/>
    <w:rsid w:val="002854BF"/>
    <w:rsid w:val="002854D7"/>
    <w:rsid w:val="0028627C"/>
    <w:rsid w:val="002869E1"/>
    <w:rsid w:val="00286BDF"/>
    <w:rsid w:val="002879DD"/>
    <w:rsid w:val="0029079D"/>
    <w:rsid w:val="002921D2"/>
    <w:rsid w:val="00293604"/>
    <w:rsid w:val="002951AF"/>
    <w:rsid w:val="0029523B"/>
    <w:rsid w:val="002955BD"/>
    <w:rsid w:val="00295DFC"/>
    <w:rsid w:val="00295EA1"/>
    <w:rsid w:val="002962B0"/>
    <w:rsid w:val="00296668"/>
    <w:rsid w:val="00297924"/>
    <w:rsid w:val="002A020C"/>
    <w:rsid w:val="002A022E"/>
    <w:rsid w:val="002A0891"/>
    <w:rsid w:val="002A1230"/>
    <w:rsid w:val="002A15F8"/>
    <w:rsid w:val="002A1912"/>
    <w:rsid w:val="002A1ED6"/>
    <w:rsid w:val="002A211B"/>
    <w:rsid w:val="002A27C9"/>
    <w:rsid w:val="002A2837"/>
    <w:rsid w:val="002A3B2C"/>
    <w:rsid w:val="002A437C"/>
    <w:rsid w:val="002A4918"/>
    <w:rsid w:val="002A4C2D"/>
    <w:rsid w:val="002A51DC"/>
    <w:rsid w:val="002A570A"/>
    <w:rsid w:val="002A688E"/>
    <w:rsid w:val="002A69EE"/>
    <w:rsid w:val="002A740B"/>
    <w:rsid w:val="002A76C5"/>
    <w:rsid w:val="002A77DE"/>
    <w:rsid w:val="002B09E4"/>
    <w:rsid w:val="002B11E5"/>
    <w:rsid w:val="002B22FE"/>
    <w:rsid w:val="002B2DB7"/>
    <w:rsid w:val="002B3ABF"/>
    <w:rsid w:val="002B3B93"/>
    <w:rsid w:val="002B3FCD"/>
    <w:rsid w:val="002B4A5C"/>
    <w:rsid w:val="002B4C52"/>
    <w:rsid w:val="002B535C"/>
    <w:rsid w:val="002B54B9"/>
    <w:rsid w:val="002B6F22"/>
    <w:rsid w:val="002C0184"/>
    <w:rsid w:val="002C0BA6"/>
    <w:rsid w:val="002C0D34"/>
    <w:rsid w:val="002C15A9"/>
    <w:rsid w:val="002C1651"/>
    <w:rsid w:val="002C26C2"/>
    <w:rsid w:val="002C272F"/>
    <w:rsid w:val="002C4036"/>
    <w:rsid w:val="002C4394"/>
    <w:rsid w:val="002C46BE"/>
    <w:rsid w:val="002C4CA2"/>
    <w:rsid w:val="002C514A"/>
    <w:rsid w:val="002C5CE1"/>
    <w:rsid w:val="002C6101"/>
    <w:rsid w:val="002C62A2"/>
    <w:rsid w:val="002C6BA5"/>
    <w:rsid w:val="002D15AF"/>
    <w:rsid w:val="002D2C07"/>
    <w:rsid w:val="002D2FE8"/>
    <w:rsid w:val="002D3783"/>
    <w:rsid w:val="002D37D7"/>
    <w:rsid w:val="002D3A6D"/>
    <w:rsid w:val="002D3C2E"/>
    <w:rsid w:val="002D4447"/>
    <w:rsid w:val="002D4891"/>
    <w:rsid w:val="002D5ECA"/>
    <w:rsid w:val="002D63DA"/>
    <w:rsid w:val="002D656F"/>
    <w:rsid w:val="002D7C55"/>
    <w:rsid w:val="002E1E01"/>
    <w:rsid w:val="002E27BE"/>
    <w:rsid w:val="002E357E"/>
    <w:rsid w:val="002E3C33"/>
    <w:rsid w:val="002E40AB"/>
    <w:rsid w:val="002E476B"/>
    <w:rsid w:val="002E4C01"/>
    <w:rsid w:val="002E4D5E"/>
    <w:rsid w:val="002E520D"/>
    <w:rsid w:val="002E595E"/>
    <w:rsid w:val="002E6014"/>
    <w:rsid w:val="002E6D4A"/>
    <w:rsid w:val="002E6D70"/>
    <w:rsid w:val="002E7125"/>
    <w:rsid w:val="002E7B7F"/>
    <w:rsid w:val="002E7D9D"/>
    <w:rsid w:val="002F0B68"/>
    <w:rsid w:val="002F114E"/>
    <w:rsid w:val="002F11EB"/>
    <w:rsid w:val="002F1DB8"/>
    <w:rsid w:val="002F1EDB"/>
    <w:rsid w:val="002F2798"/>
    <w:rsid w:val="002F2CBB"/>
    <w:rsid w:val="002F46F9"/>
    <w:rsid w:val="002F4D84"/>
    <w:rsid w:val="002F4DCC"/>
    <w:rsid w:val="002F59C8"/>
    <w:rsid w:val="002F5BCC"/>
    <w:rsid w:val="002F734A"/>
    <w:rsid w:val="002F7976"/>
    <w:rsid w:val="002F79AC"/>
    <w:rsid w:val="002F7C2C"/>
    <w:rsid w:val="0030072C"/>
    <w:rsid w:val="00300F1A"/>
    <w:rsid w:val="00301F2C"/>
    <w:rsid w:val="003032C8"/>
    <w:rsid w:val="00303481"/>
    <w:rsid w:val="00304DE6"/>
    <w:rsid w:val="003077C3"/>
    <w:rsid w:val="00307F2D"/>
    <w:rsid w:val="00310193"/>
    <w:rsid w:val="00310221"/>
    <w:rsid w:val="00310A42"/>
    <w:rsid w:val="00311435"/>
    <w:rsid w:val="00311493"/>
    <w:rsid w:val="00311A17"/>
    <w:rsid w:val="00311DE9"/>
    <w:rsid w:val="00312959"/>
    <w:rsid w:val="00312E7F"/>
    <w:rsid w:val="00312EE3"/>
    <w:rsid w:val="003140B1"/>
    <w:rsid w:val="00314195"/>
    <w:rsid w:val="003148EB"/>
    <w:rsid w:val="00317411"/>
    <w:rsid w:val="00317605"/>
    <w:rsid w:val="00321C25"/>
    <w:rsid w:val="00321C92"/>
    <w:rsid w:val="00322783"/>
    <w:rsid w:val="00322FB3"/>
    <w:rsid w:val="003230A5"/>
    <w:rsid w:val="003240FE"/>
    <w:rsid w:val="003245FE"/>
    <w:rsid w:val="00324616"/>
    <w:rsid w:val="00324687"/>
    <w:rsid w:val="0032656B"/>
    <w:rsid w:val="003266A4"/>
    <w:rsid w:val="003268D4"/>
    <w:rsid w:val="00326E4F"/>
    <w:rsid w:val="00327208"/>
    <w:rsid w:val="00327DFC"/>
    <w:rsid w:val="0033026A"/>
    <w:rsid w:val="00330AC6"/>
    <w:rsid w:val="00331181"/>
    <w:rsid w:val="00331914"/>
    <w:rsid w:val="00331DC3"/>
    <w:rsid w:val="00332789"/>
    <w:rsid w:val="0033383D"/>
    <w:rsid w:val="00334F57"/>
    <w:rsid w:val="00335632"/>
    <w:rsid w:val="003361A2"/>
    <w:rsid w:val="003403D0"/>
    <w:rsid w:val="003403F5"/>
    <w:rsid w:val="003404E3"/>
    <w:rsid w:val="00340BC7"/>
    <w:rsid w:val="00340D1D"/>
    <w:rsid w:val="00342DCA"/>
    <w:rsid w:val="00343BB0"/>
    <w:rsid w:val="0034400C"/>
    <w:rsid w:val="003444C4"/>
    <w:rsid w:val="00345E77"/>
    <w:rsid w:val="003467AC"/>
    <w:rsid w:val="0034729C"/>
    <w:rsid w:val="00347358"/>
    <w:rsid w:val="00351356"/>
    <w:rsid w:val="003513FB"/>
    <w:rsid w:val="00352551"/>
    <w:rsid w:val="00352B08"/>
    <w:rsid w:val="00353165"/>
    <w:rsid w:val="00355274"/>
    <w:rsid w:val="0035562C"/>
    <w:rsid w:val="0035597A"/>
    <w:rsid w:val="00355B4F"/>
    <w:rsid w:val="00356969"/>
    <w:rsid w:val="00356A2A"/>
    <w:rsid w:val="003600E4"/>
    <w:rsid w:val="00360AB5"/>
    <w:rsid w:val="0036150C"/>
    <w:rsid w:val="00362B93"/>
    <w:rsid w:val="00362C32"/>
    <w:rsid w:val="003634FC"/>
    <w:rsid w:val="00363AFF"/>
    <w:rsid w:val="00363D48"/>
    <w:rsid w:val="00364ADD"/>
    <w:rsid w:val="00365509"/>
    <w:rsid w:val="00365B25"/>
    <w:rsid w:val="00366034"/>
    <w:rsid w:val="0036670D"/>
    <w:rsid w:val="003670ED"/>
    <w:rsid w:val="0036780C"/>
    <w:rsid w:val="00367EA8"/>
    <w:rsid w:val="003706BB"/>
    <w:rsid w:val="00371C7A"/>
    <w:rsid w:val="00373F4E"/>
    <w:rsid w:val="003751FE"/>
    <w:rsid w:val="0037620F"/>
    <w:rsid w:val="0037630F"/>
    <w:rsid w:val="00376E6C"/>
    <w:rsid w:val="00377D3A"/>
    <w:rsid w:val="00380088"/>
    <w:rsid w:val="00380CB5"/>
    <w:rsid w:val="00381E01"/>
    <w:rsid w:val="0038268E"/>
    <w:rsid w:val="00382F5E"/>
    <w:rsid w:val="003834CE"/>
    <w:rsid w:val="0038386F"/>
    <w:rsid w:val="0038419A"/>
    <w:rsid w:val="00384BF4"/>
    <w:rsid w:val="00385F42"/>
    <w:rsid w:val="003905B5"/>
    <w:rsid w:val="0039081B"/>
    <w:rsid w:val="00390A69"/>
    <w:rsid w:val="00390CB9"/>
    <w:rsid w:val="00390DFB"/>
    <w:rsid w:val="00392533"/>
    <w:rsid w:val="00393308"/>
    <w:rsid w:val="0039377D"/>
    <w:rsid w:val="003938FB"/>
    <w:rsid w:val="0039414A"/>
    <w:rsid w:val="003947C1"/>
    <w:rsid w:val="003956AF"/>
    <w:rsid w:val="00395935"/>
    <w:rsid w:val="00395C1C"/>
    <w:rsid w:val="00395DAF"/>
    <w:rsid w:val="003960E8"/>
    <w:rsid w:val="0039678B"/>
    <w:rsid w:val="00397172"/>
    <w:rsid w:val="003A0013"/>
    <w:rsid w:val="003A04BC"/>
    <w:rsid w:val="003A16D1"/>
    <w:rsid w:val="003A2066"/>
    <w:rsid w:val="003A247F"/>
    <w:rsid w:val="003A2A31"/>
    <w:rsid w:val="003A3B25"/>
    <w:rsid w:val="003A4B11"/>
    <w:rsid w:val="003A4BC3"/>
    <w:rsid w:val="003A60D3"/>
    <w:rsid w:val="003A624D"/>
    <w:rsid w:val="003A74C9"/>
    <w:rsid w:val="003A7E96"/>
    <w:rsid w:val="003B04A6"/>
    <w:rsid w:val="003B0F33"/>
    <w:rsid w:val="003B237B"/>
    <w:rsid w:val="003B385C"/>
    <w:rsid w:val="003B3AF6"/>
    <w:rsid w:val="003B54DC"/>
    <w:rsid w:val="003B55AD"/>
    <w:rsid w:val="003B5AD6"/>
    <w:rsid w:val="003B6A73"/>
    <w:rsid w:val="003B7144"/>
    <w:rsid w:val="003B781E"/>
    <w:rsid w:val="003C0345"/>
    <w:rsid w:val="003C13EB"/>
    <w:rsid w:val="003C1AA1"/>
    <w:rsid w:val="003C1D0E"/>
    <w:rsid w:val="003C4D62"/>
    <w:rsid w:val="003C530B"/>
    <w:rsid w:val="003C72DA"/>
    <w:rsid w:val="003C77BC"/>
    <w:rsid w:val="003C79E0"/>
    <w:rsid w:val="003C7A56"/>
    <w:rsid w:val="003D0169"/>
    <w:rsid w:val="003D0C6D"/>
    <w:rsid w:val="003D1159"/>
    <w:rsid w:val="003D13EB"/>
    <w:rsid w:val="003D181F"/>
    <w:rsid w:val="003D226D"/>
    <w:rsid w:val="003D2382"/>
    <w:rsid w:val="003D268D"/>
    <w:rsid w:val="003D2C25"/>
    <w:rsid w:val="003D4583"/>
    <w:rsid w:val="003D5094"/>
    <w:rsid w:val="003D54EB"/>
    <w:rsid w:val="003D5EDF"/>
    <w:rsid w:val="003D5F0A"/>
    <w:rsid w:val="003D639E"/>
    <w:rsid w:val="003D6797"/>
    <w:rsid w:val="003D68AF"/>
    <w:rsid w:val="003D71EF"/>
    <w:rsid w:val="003D77EE"/>
    <w:rsid w:val="003E017F"/>
    <w:rsid w:val="003E0852"/>
    <w:rsid w:val="003E0906"/>
    <w:rsid w:val="003E098B"/>
    <w:rsid w:val="003E09F1"/>
    <w:rsid w:val="003E17F8"/>
    <w:rsid w:val="003E2A48"/>
    <w:rsid w:val="003E34DE"/>
    <w:rsid w:val="003E3B1F"/>
    <w:rsid w:val="003E3C2C"/>
    <w:rsid w:val="003E45D9"/>
    <w:rsid w:val="003E4DF6"/>
    <w:rsid w:val="003E605A"/>
    <w:rsid w:val="003E7037"/>
    <w:rsid w:val="003E7BEB"/>
    <w:rsid w:val="003E7FB4"/>
    <w:rsid w:val="003F1083"/>
    <w:rsid w:val="003F2002"/>
    <w:rsid w:val="003F244D"/>
    <w:rsid w:val="003F3758"/>
    <w:rsid w:val="003F3FAF"/>
    <w:rsid w:val="003F4B07"/>
    <w:rsid w:val="003F5FBD"/>
    <w:rsid w:val="003F6A17"/>
    <w:rsid w:val="003F6C47"/>
    <w:rsid w:val="003F75A3"/>
    <w:rsid w:val="003F77F4"/>
    <w:rsid w:val="00400787"/>
    <w:rsid w:val="00401DF8"/>
    <w:rsid w:val="00402551"/>
    <w:rsid w:val="0040383F"/>
    <w:rsid w:val="00404F56"/>
    <w:rsid w:val="004069F4"/>
    <w:rsid w:val="00406BD9"/>
    <w:rsid w:val="00407417"/>
    <w:rsid w:val="004079AB"/>
    <w:rsid w:val="004101B7"/>
    <w:rsid w:val="004107FE"/>
    <w:rsid w:val="00411E77"/>
    <w:rsid w:val="00414610"/>
    <w:rsid w:val="00414CC0"/>
    <w:rsid w:val="004154CF"/>
    <w:rsid w:val="00415CEF"/>
    <w:rsid w:val="00416E4F"/>
    <w:rsid w:val="00417819"/>
    <w:rsid w:val="00417878"/>
    <w:rsid w:val="0042066C"/>
    <w:rsid w:val="00420DCF"/>
    <w:rsid w:val="00421179"/>
    <w:rsid w:val="004226D5"/>
    <w:rsid w:val="00423938"/>
    <w:rsid w:val="00424480"/>
    <w:rsid w:val="004248F2"/>
    <w:rsid w:val="00424A3E"/>
    <w:rsid w:val="0042519D"/>
    <w:rsid w:val="004263CC"/>
    <w:rsid w:val="00426F27"/>
    <w:rsid w:val="00427C66"/>
    <w:rsid w:val="00430DA2"/>
    <w:rsid w:val="0043169C"/>
    <w:rsid w:val="00431A59"/>
    <w:rsid w:val="0043270D"/>
    <w:rsid w:val="00433094"/>
    <w:rsid w:val="004338E9"/>
    <w:rsid w:val="00433B4B"/>
    <w:rsid w:val="00433D42"/>
    <w:rsid w:val="00433E5A"/>
    <w:rsid w:val="00434FD2"/>
    <w:rsid w:val="00436EAA"/>
    <w:rsid w:val="00436F02"/>
    <w:rsid w:val="00437860"/>
    <w:rsid w:val="00440A88"/>
    <w:rsid w:val="00440B1E"/>
    <w:rsid w:val="00441B43"/>
    <w:rsid w:val="0044440F"/>
    <w:rsid w:val="00444610"/>
    <w:rsid w:val="00444BAD"/>
    <w:rsid w:val="00444CFC"/>
    <w:rsid w:val="00444D7F"/>
    <w:rsid w:val="00444DE4"/>
    <w:rsid w:val="00444F8B"/>
    <w:rsid w:val="00445800"/>
    <w:rsid w:val="00445976"/>
    <w:rsid w:val="004464B6"/>
    <w:rsid w:val="00447683"/>
    <w:rsid w:val="00447DC8"/>
    <w:rsid w:val="004501B2"/>
    <w:rsid w:val="004504D0"/>
    <w:rsid w:val="00450907"/>
    <w:rsid w:val="00451461"/>
    <w:rsid w:val="0045158F"/>
    <w:rsid w:val="00452B1D"/>
    <w:rsid w:val="00452E2E"/>
    <w:rsid w:val="004530CA"/>
    <w:rsid w:val="00453930"/>
    <w:rsid w:val="00453BF0"/>
    <w:rsid w:val="00455E3E"/>
    <w:rsid w:val="00456254"/>
    <w:rsid w:val="0045680A"/>
    <w:rsid w:val="004578D4"/>
    <w:rsid w:val="00457C01"/>
    <w:rsid w:val="00461281"/>
    <w:rsid w:val="00462945"/>
    <w:rsid w:val="00464363"/>
    <w:rsid w:val="004643D2"/>
    <w:rsid w:val="0046460E"/>
    <w:rsid w:val="00464C02"/>
    <w:rsid w:val="00465F2F"/>
    <w:rsid w:val="00465FA8"/>
    <w:rsid w:val="00466ABA"/>
    <w:rsid w:val="00466ABF"/>
    <w:rsid w:val="004710E5"/>
    <w:rsid w:val="0047227B"/>
    <w:rsid w:val="004726B2"/>
    <w:rsid w:val="00472778"/>
    <w:rsid w:val="00472D8D"/>
    <w:rsid w:val="00473D4A"/>
    <w:rsid w:val="00473F06"/>
    <w:rsid w:val="00474C20"/>
    <w:rsid w:val="00474CF8"/>
    <w:rsid w:val="00475B2A"/>
    <w:rsid w:val="00475C6A"/>
    <w:rsid w:val="0047646A"/>
    <w:rsid w:val="00476AAD"/>
    <w:rsid w:val="00477116"/>
    <w:rsid w:val="00477152"/>
    <w:rsid w:val="00477BEB"/>
    <w:rsid w:val="004800E7"/>
    <w:rsid w:val="004805CF"/>
    <w:rsid w:val="004808AC"/>
    <w:rsid w:val="004820C7"/>
    <w:rsid w:val="00482BD0"/>
    <w:rsid w:val="00482F42"/>
    <w:rsid w:val="00484CD1"/>
    <w:rsid w:val="0048601A"/>
    <w:rsid w:val="004871BA"/>
    <w:rsid w:val="00487547"/>
    <w:rsid w:val="00487604"/>
    <w:rsid w:val="00487926"/>
    <w:rsid w:val="00490454"/>
    <w:rsid w:val="00490664"/>
    <w:rsid w:val="00490AE2"/>
    <w:rsid w:val="00490D64"/>
    <w:rsid w:val="00490DCE"/>
    <w:rsid w:val="00491037"/>
    <w:rsid w:val="0049280C"/>
    <w:rsid w:val="00492C99"/>
    <w:rsid w:val="00494D34"/>
    <w:rsid w:val="00494E41"/>
    <w:rsid w:val="00494F00"/>
    <w:rsid w:val="00494F41"/>
    <w:rsid w:val="004952C6"/>
    <w:rsid w:val="00496860"/>
    <w:rsid w:val="00497A37"/>
    <w:rsid w:val="004A000E"/>
    <w:rsid w:val="004A0404"/>
    <w:rsid w:val="004A1BAA"/>
    <w:rsid w:val="004A48A8"/>
    <w:rsid w:val="004A5100"/>
    <w:rsid w:val="004A520F"/>
    <w:rsid w:val="004A5EEF"/>
    <w:rsid w:val="004A7077"/>
    <w:rsid w:val="004A7FBF"/>
    <w:rsid w:val="004B00A0"/>
    <w:rsid w:val="004B02F3"/>
    <w:rsid w:val="004B092C"/>
    <w:rsid w:val="004B15E7"/>
    <w:rsid w:val="004B3382"/>
    <w:rsid w:val="004B48E2"/>
    <w:rsid w:val="004B5132"/>
    <w:rsid w:val="004B60F9"/>
    <w:rsid w:val="004B6479"/>
    <w:rsid w:val="004B671C"/>
    <w:rsid w:val="004B6D41"/>
    <w:rsid w:val="004B6FB4"/>
    <w:rsid w:val="004B73CB"/>
    <w:rsid w:val="004C090C"/>
    <w:rsid w:val="004C12DF"/>
    <w:rsid w:val="004C171A"/>
    <w:rsid w:val="004C1A85"/>
    <w:rsid w:val="004C1C87"/>
    <w:rsid w:val="004C29AD"/>
    <w:rsid w:val="004C2B0E"/>
    <w:rsid w:val="004C2FC7"/>
    <w:rsid w:val="004C33F3"/>
    <w:rsid w:val="004C5A15"/>
    <w:rsid w:val="004C5FE1"/>
    <w:rsid w:val="004C7C10"/>
    <w:rsid w:val="004D1059"/>
    <w:rsid w:val="004D1318"/>
    <w:rsid w:val="004D232F"/>
    <w:rsid w:val="004D2BFA"/>
    <w:rsid w:val="004D2E52"/>
    <w:rsid w:val="004D3254"/>
    <w:rsid w:val="004D391B"/>
    <w:rsid w:val="004D417C"/>
    <w:rsid w:val="004D4372"/>
    <w:rsid w:val="004D5397"/>
    <w:rsid w:val="004D66DD"/>
    <w:rsid w:val="004D6A24"/>
    <w:rsid w:val="004D6E40"/>
    <w:rsid w:val="004D7B60"/>
    <w:rsid w:val="004D7D60"/>
    <w:rsid w:val="004E0209"/>
    <w:rsid w:val="004E1952"/>
    <w:rsid w:val="004E1DE9"/>
    <w:rsid w:val="004E2971"/>
    <w:rsid w:val="004E3480"/>
    <w:rsid w:val="004E3907"/>
    <w:rsid w:val="004E4A53"/>
    <w:rsid w:val="004E5A48"/>
    <w:rsid w:val="004E6E5C"/>
    <w:rsid w:val="004E704E"/>
    <w:rsid w:val="004E7930"/>
    <w:rsid w:val="004F043A"/>
    <w:rsid w:val="004F07CF"/>
    <w:rsid w:val="004F0A34"/>
    <w:rsid w:val="004F0CD5"/>
    <w:rsid w:val="004F1016"/>
    <w:rsid w:val="004F1CF9"/>
    <w:rsid w:val="004F20D5"/>
    <w:rsid w:val="004F40B5"/>
    <w:rsid w:val="004F4105"/>
    <w:rsid w:val="004F4484"/>
    <w:rsid w:val="004F4522"/>
    <w:rsid w:val="004F4905"/>
    <w:rsid w:val="004F4BF6"/>
    <w:rsid w:val="004F4F3E"/>
    <w:rsid w:val="004F5AB1"/>
    <w:rsid w:val="004F6367"/>
    <w:rsid w:val="004F641B"/>
    <w:rsid w:val="004F6AF4"/>
    <w:rsid w:val="004F6BC9"/>
    <w:rsid w:val="004F7267"/>
    <w:rsid w:val="004F7EB6"/>
    <w:rsid w:val="005028CA"/>
    <w:rsid w:val="00502A97"/>
    <w:rsid w:val="00502ADF"/>
    <w:rsid w:val="0050357E"/>
    <w:rsid w:val="00503BAF"/>
    <w:rsid w:val="005042BE"/>
    <w:rsid w:val="00504720"/>
    <w:rsid w:val="0050545D"/>
    <w:rsid w:val="0050585F"/>
    <w:rsid w:val="005058F1"/>
    <w:rsid w:val="00505B41"/>
    <w:rsid w:val="00505D26"/>
    <w:rsid w:val="005069A6"/>
    <w:rsid w:val="005071FB"/>
    <w:rsid w:val="00507517"/>
    <w:rsid w:val="00511073"/>
    <w:rsid w:val="005114B4"/>
    <w:rsid w:val="005117A0"/>
    <w:rsid w:val="00511C5D"/>
    <w:rsid w:val="005121F9"/>
    <w:rsid w:val="00512B68"/>
    <w:rsid w:val="00512C9A"/>
    <w:rsid w:val="0051334E"/>
    <w:rsid w:val="0051368C"/>
    <w:rsid w:val="0051392C"/>
    <w:rsid w:val="00513D34"/>
    <w:rsid w:val="005143A4"/>
    <w:rsid w:val="00514D0B"/>
    <w:rsid w:val="005150D7"/>
    <w:rsid w:val="00515227"/>
    <w:rsid w:val="00517135"/>
    <w:rsid w:val="005176AE"/>
    <w:rsid w:val="00517B70"/>
    <w:rsid w:val="00520384"/>
    <w:rsid w:val="00521398"/>
    <w:rsid w:val="00522851"/>
    <w:rsid w:val="0052441F"/>
    <w:rsid w:val="00525235"/>
    <w:rsid w:val="005254B1"/>
    <w:rsid w:val="00527618"/>
    <w:rsid w:val="00527646"/>
    <w:rsid w:val="0052767E"/>
    <w:rsid w:val="0052794E"/>
    <w:rsid w:val="00530C1B"/>
    <w:rsid w:val="00531737"/>
    <w:rsid w:val="00532AFC"/>
    <w:rsid w:val="0053334D"/>
    <w:rsid w:val="00533A74"/>
    <w:rsid w:val="00534C3D"/>
    <w:rsid w:val="00534D52"/>
    <w:rsid w:val="00534D8B"/>
    <w:rsid w:val="0053534C"/>
    <w:rsid w:val="00535D9F"/>
    <w:rsid w:val="00535F49"/>
    <w:rsid w:val="00536817"/>
    <w:rsid w:val="00536D50"/>
    <w:rsid w:val="00537816"/>
    <w:rsid w:val="00537C6D"/>
    <w:rsid w:val="00537D3E"/>
    <w:rsid w:val="00537E75"/>
    <w:rsid w:val="00540463"/>
    <w:rsid w:val="00540629"/>
    <w:rsid w:val="00541412"/>
    <w:rsid w:val="005415A3"/>
    <w:rsid w:val="005416DA"/>
    <w:rsid w:val="00541DD1"/>
    <w:rsid w:val="0054258C"/>
    <w:rsid w:val="00542A88"/>
    <w:rsid w:val="0054300F"/>
    <w:rsid w:val="00543166"/>
    <w:rsid w:val="005439D9"/>
    <w:rsid w:val="00543C97"/>
    <w:rsid w:val="00544DBB"/>
    <w:rsid w:val="00544E1D"/>
    <w:rsid w:val="00544F0D"/>
    <w:rsid w:val="00545B85"/>
    <w:rsid w:val="00545EB5"/>
    <w:rsid w:val="00546556"/>
    <w:rsid w:val="0054697A"/>
    <w:rsid w:val="00546F60"/>
    <w:rsid w:val="005473CA"/>
    <w:rsid w:val="00550409"/>
    <w:rsid w:val="0055152F"/>
    <w:rsid w:val="005519BA"/>
    <w:rsid w:val="00552742"/>
    <w:rsid w:val="00552B77"/>
    <w:rsid w:val="00553036"/>
    <w:rsid w:val="00553FD3"/>
    <w:rsid w:val="005544FC"/>
    <w:rsid w:val="005552B8"/>
    <w:rsid w:val="0055596A"/>
    <w:rsid w:val="00556719"/>
    <w:rsid w:val="00556D83"/>
    <w:rsid w:val="00557634"/>
    <w:rsid w:val="005579F2"/>
    <w:rsid w:val="00557A2E"/>
    <w:rsid w:val="00557BCF"/>
    <w:rsid w:val="00560378"/>
    <w:rsid w:val="005616A6"/>
    <w:rsid w:val="00561DEE"/>
    <w:rsid w:val="005623DE"/>
    <w:rsid w:val="0056262E"/>
    <w:rsid w:val="00562D95"/>
    <w:rsid w:val="00564C31"/>
    <w:rsid w:val="00565473"/>
    <w:rsid w:val="00565511"/>
    <w:rsid w:val="005656ED"/>
    <w:rsid w:val="00565DD4"/>
    <w:rsid w:val="00566F11"/>
    <w:rsid w:val="0056725D"/>
    <w:rsid w:val="0056764C"/>
    <w:rsid w:val="00570E91"/>
    <w:rsid w:val="00572AA8"/>
    <w:rsid w:val="00572FC9"/>
    <w:rsid w:val="00573098"/>
    <w:rsid w:val="00573810"/>
    <w:rsid w:val="00573BA5"/>
    <w:rsid w:val="0057408B"/>
    <w:rsid w:val="005742C9"/>
    <w:rsid w:val="00575A0C"/>
    <w:rsid w:val="00575FC8"/>
    <w:rsid w:val="0057625D"/>
    <w:rsid w:val="00576C87"/>
    <w:rsid w:val="00576D46"/>
    <w:rsid w:val="00576E75"/>
    <w:rsid w:val="0057737A"/>
    <w:rsid w:val="00580155"/>
    <w:rsid w:val="0058093E"/>
    <w:rsid w:val="005814EB"/>
    <w:rsid w:val="005818CD"/>
    <w:rsid w:val="0058283C"/>
    <w:rsid w:val="00582E20"/>
    <w:rsid w:val="0058339E"/>
    <w:rsid w:val="00583A39"/>
    <w:rsid w:val="00584115"/>
    <w:rsid w:val="005841B1"/>
    <w:rsid w:val="00584391"/>
    <w:rsid w:val="00584CBE"/>
    <w:rsid w:val="00585544"/>
    <w:rsid w:val="005855D0"/>
    <w:rsid w:val="00586C31"/>
    <w:rsid w:val="00586C9C"/>
    <w:rsid w:val="00586D64"/>
    <w:rsid w:val="00586D9E"/>
    <w:rsid w:val="00587581"/>
    <w:rsid w:val="005879AE"/>
    <w:rsid w:val="00587C8A"/>
    <w:rsid w:val="00587F4B"/>
    <w:rsid w:val="00590465"/>
    <w:rsid w:val="005904EC"/>
    <w:rsid w:val="00590EFF"/>
    <w:rsid w:val="00591B69"/>
    <w:rsid w:val="00591EB7"/>
    <w:rsid w:val="0059295C"/>
    <w:rsid w:val="00592A1A"/>
    <w:rsid w:val="00592ACD"/>
    <w:rsid w:val="00593223"/>
    <w:rsid w:val="005933D8"/>
    <w:rsid w:val="00593C9C"/>
    <w:rsid w:val="005957C2"/>
    <w:rsid w:val="00595829"/>
    <w:rsid w:val="00595F18"/>
    <w:rsid w:val="005963A6"/>
    <w:rsid w:val="005967DD"/>
    <w:rsid w:val="005A0914"/>
    <w:rsid w:val="005A0B99"/>
    <w:rsid w:val="005A29A1"/>
    <w:rsid w:val="005A29D7"/>
    <w:rsid w:val="005A2C3F"/>
    <w:rsid w:val="005A393F"/>
    <w:rsid w:val="005A418D"/>
    <w:rsid w:val="005A535B"/>
    <w:rsid w:val="005A5E36"/>
    <w:rsid w:val="005A6498"/>
    <w:rsid w:val="005A70BD"/>
    <w:rsid w:val="005A7502"/>
    <w:rsid w:val="005A7960"/>
    <w:rsid w:val="005A7C4A"/>
    <w:rsid w:val="005B0620"/>
    <w:rsid w:val="005B2433"/>
    <w:rsid w:val="005B258E"/>
    <w:rsid w:val="005B3D88"/>
    <w:rsid w:val="005B4620"/>
    <w:rsid w:val="005B479D"/>
    <w:rsid w:val="005B62BE"/>
    <w:rsid w:val="005B6E32"/>
    <w:rsid w:val="005B7406"/>
    <w:rsid w:val="005B76C8"/>
    <w:rsid w:val="005C0B09"/>
    <w:rsid w:val="005C2AFE"/>
    <w:rsid w:val="005C2DCF"/>
    <w:rsid w:val="005C3551"/>
    <w:rsid w:val="005C4685"/>
    <w:rsid w:val="005C5EAA"/>
    <w:rsid w:val="005C6CC8"/>
    <w:rsid w:val="005C76BA"/>
    <w:rsid w:val="005C7F4D"/>
    <w:rsid w:val="005D056F"/>
    <w:rsid w:val="005D13FC"/>
    <w:rsid w:val="005D35F6"/>
    <w:rsid w:val="005D422D"/>
    <w:rsid w:val="005D4BD3"/>
    <w:rsid w:val="005D4CB2"/>
    <w:rsid w:val="005D5AA3"/>
    <w:rsid w:val="005D610B"/>
    <w:rsid w:val="005D6A85"/>
    <w:rsid w:val="005D6DA1"/>
    <w:rsid w:val="005D6FF0"/>
    <w:rsid w:val="005D7632"/>
    <w:rsid w:val="005D7C30"/>
    <w:rsid w:val="005D7D71"/>
    <w:rsid w:val="005E07AB"/>
    <w:rsid w:val="005E09C5"/>
    <w:rsid w:val="005E107A"/>
    <w:rsid w:val="005E15DE"/>
    <w:rsid w:val="005E1ADE"/>
    <w:rsid w:val="005E1B0C"/>
    <w:rsid w:val="005E1B53"/>
    <w:rsid w:val="005E1E28"/>
    <w:rsid w:val="005E25B3"/>
    <w:rsid w:val="005E326F"/>
    <w:rsid w:val="005E332F"/>
    <w:rsid w:val="005E3D54"/>
    <w:rsid w:val="005E41B0"/>
    <w:rsid w:val="005E42FB"/>
    <w:rsid w:val="005E4D1C"/>
    <w:rsid w:val="005E5FF0"/>
    <w:rsid w:val="005E61FD"/>
    <w:rsid w:val="005E6BA3"/>
    <w:rsid w:val="005E7971"/>
    <w:rsid w:val="005F0ABA"/>
    <w:rsid w:val="005F1053"/>
    <w:rsid w:val="005F273B"/>
    <w:rsid w:val="005F2ADE"/>
    <w:rsid w:val="005F3489"/>
    <w:rsid w:val="005F499E"/>
    <w:rsid w:val="005F51E1"/>
    <w:rsid w:val="005F6BB9"/>
    <w:rsid w:val="005F6BFB"/>
    <w:rsid w:val="005F703B"/>
    <w:rsid w:val="005F73F8"/>
    <w:rsid w:val="005F7B25"/>
    <w:rsid w:val="005F7ED8"/>
    <w:rsid w:val="0060051C"/>
    <w:rsid w:val="00601132"/>
    <w:rsid w:val="00601264"/>
    <w:rsid w:val="00601737"/>
    <w:rsid w:val="00602D04"/>
    <w:rsid w:val="00603188"/>
    <w:rsid w:val="0060353B"/>
    <w:rsid w:val="00603EC7"/>
    <w:rsid w:val="00604569"/>
    <w:rsid w:val="0060456F"/>
    <w:rsid w:val="00604944"/>
    <w:rsid w:val="006058D0"/>
    <w:rsid w:val="00605A2E"/>
    <w:rsid w:val="00605BC0"/>
    <w:rsid w:val="00605F9F"/>
    <w:rsid w:val="006065C2"/>
    <w:rsid w:val="006075B0"/>
    <w:rsid w:val="006076D1"/>
    <w:rsid w:val="00607A87"/>
    <w:rsid w:val="00607E33"/>
    <w:rsid w:val="00610AAA"/>
    <w:rsid w:val="00610CE1"/>
    <w:rsid w:val="00610E9A"/>
    <w:rsid w:val="00611A5D"/>
    <w:rsid w:val="00613284"/>
    <w:rsid w:val="006133E9"/>
    <w:rsid w:val="0061460F"/>
    <w:rsid w:val="00615187"/>
    <w:rsid w:val="00615BD2"/>
    <w:rsid w:val="006160C8"/>
    <w:rsid w:val="00617246"/>
    <w:rsid w:val="00617312"/>
    <w:rsid w:val="00620E52"/>
    <w:rsid w:val="0062108B"/>
    <w:rsid w:val="006218DA"/>
    <w:rsid w:val="00621BC9"/>
    <w:rsid w:val="006220CE"/>
    <w:rsid w:val="00622572"/>
    <w:rsid w:val="00622592"/>
    <w:rsid w:val="0062270A"/>
    <w:rsid w:val="00623867"/>
    <w:rsid w:val="0062443D"/>
    <w:rsid w:val="00624AA5"/>
    <w:rsid w:val="00625166"/>
    <w:rsid w:val="00625650"/>
    <w:rsid w:val="006266D4"/>
    <w:rsid w:val="006274F2"/>
    <w:rsid w:val="0062786F"/>
    <w:rsid w:val="00627F79"/>
    <w:rsid w:val="00630168"/>
    <w:rsid w:val="00630A14"/>
    <w:rsid w:val="006325FD"/>
    <w:rsid w:val="00632941"/>
    <w:rsid w:val="00632B82"/>
    <w:rsid w:val="00632E75"/>
    <w:rsid w:val="00632E76"/>
    <w:rsid w:val="0063358B"/>
    <w:rsid w:val="00633881"/>
    <w:rsid w:val="0063390B"/>
    <w:rsid w:val="00633E6D"/>
    <w:rsid w:val="0063412F"/>
    <w:rsid w:val="00634E3C"/>
    <w:rsid w:val="00635562"/>
    <w:rsid w:val="0063765E"/>
    <w:rsid w:val="00637D42"/>
    <w:rsid w:val="00640ACF"/>
    <w:rsid w:val="00640BE7"/>
    <w:rsid w:val="00640DC7"/>
    <w:rsid w:val="00641805"/>
    <w:rsid w:val="006419BE"/>
    <w:rsid w:val="00641B5C"/>
    <w:rsid w:val="0064270E"/>
    <w:rsid w:val="0064297C"/>
    <w:rsid w:val="00643152"/>
    <w:rsid w:val="00643331"/>
    <w:rsid w:val="00644324"/>
    <w:rsid w:val="00646AED"/>
    <w:rsid w:val="0064729F"/>
    <w:rsid w:val="006476B1"/>
    <w:rsid w:val="00650115"/>
    <w:rsid w:val="00650464"/>
    <w:rsid w:val="006515AF"/>
    <w:rsid w:val="00651697"/>
    <w:rsid w:val="00654710"/>
    <w:rsid w:val="00655837"/>
    <w:rsid w:val="00655C80"/>
    <w:rsid w:val="00655D8F"/>
    <w:rsid w:val="00656826"/>
    <w:rsid w:val="00657CF7"/>
    <w:rsid w:val="00660600"/>
    <w:rsid w:val="00661977"/>
    <w:rsid w:val="006631E3"/>
    <w:rsid w:val="00664037"/>
    <w:rsid w:val="00664091"/>
    <w:rsid w:val="006643AC"/>
    <w:rsid w:val="00664E6B"/>
    <w:rsid w:val="0066559A"/>
    <w:rsid w:val="0066579B"/>
    <w:rsid w:val="0066622C"/>
    <w:rsid w:val="006668A2"/>
    <w:rsid w:val="0066799D"/>
    <w:rsid w:val="00667E81"/>
    <w:rsid w:val="0067017E"/>
    <w:rsid w:val="0067066B"/>
    <w:rsid w:val="00670826"/>
    <w:rsid w:val="00670C50"/>
    <w:rsid w:val="0067137B"/>
    <w:rsid w:val="0067149F"/>
    <w:rsid w:val="00672450"/>
    <w:rsid w:val="00672EB1"/>
    <w:rsid w:val="00673565"/>
    <w:rsid w:val="006743CB"/>
    <w:rsid w:val="00674652"/>
    <w:rsid w:val="00674CF4"/>
    <w:rsid w:val="00674EE9"/>
    <w:rsid w:val="0067776F"/>
    <w:rsid w:val="006802CD"/>
    <w:rsid w:val="006809EB"/>
    <w:rsid w:val="00681937"/>
    <w:rsid w:val="00682660"/>
    <w:rsid w:val="006829FA"/>
    <w:rsid w:val="00682FA1"/>
    <w:rsid w:val="006831DC"/>
    <w:rsid w:val="0068347F"/>
    <w:rsid w:val="00683CED"/>
    <w:rsid w:val="006841FC"/>
    <w:rsid w:val="006843A5"/>
    <w:rsid w:val="00684B1F"/>
    <w:rsid w:val="00690D63"/>
    <w:rsid w:val="00691275"/>
    <w:rsid w:val="006918D6"/>
    <w:rsid w:val="00691900"/>
    <w:rsid w:val="00691D7A"/>
    <w:rsid w:val="00692306"/>
    <w:rsid w:val="006927E8"/>
    <w:rsid w:val="00692B59"/>
    <w:rsid w:val="006939D0"/>
    <w:rsid w:val="00694D44"/>
    <w:rsid w:val="00694FC8"/>
    <w:rsid w:val="00695904"/>
    <w:rsid w:val="006965EE"/>
    <w:rsid w:val="00696E91"/>
    <w:rsid w:val="00696F6B"/>
    <w:rsid w:val="0069751E"/>
    <w:rsid w:val="0069757D"/>
    <w:rsid w:val="006977BD"/>
    <w:rsid w:val="00697A31"/>
    <w:rsid w:val="006A02F3"/>
    <w:rsid w:val="006A0FD7"/>
    <w:rsid w:val="006A16C2"/>
    <w:rsid w:val="006A16EB"/>
    <w:rsid w:val="006A17A3"/>
    <w:rsid w:val="006A189E"/>
    <w:rsid w:val="006A1A16"/>
    <w:rsid w:val="006A1AE6"/>
    <w:rsid w:val="006A1D41"/>
    <w:rsid w:val="006A408F"/>
    <w:rsid w:val="006A44E5"/>
    <w:rsid w:val="006A4882"/>
    <w:rsid w:val="006A4B61"/>
    <w:rsid w:val="006A556E"/>
    <w:rsid w:val="006A5B99"/>
    <w:rsid w:val="006A600D"/>
    <w:rsid w:val="006A7026"/>
    <w:rsid w:val="006A7B2A"/>
    <w:rsid w:val="006B00F9"/>
    <w:rsid w:val="006B04A4"/>
    <w:rsid w:val="006B203E"/>
    <w:rsid w:val="006B287E"/>
    <w:rsid w:val="006B37E5"/>
    <w:rsid w:val="006B3B15"/>
    <w:rsid w:val="006B44A0"/>
    <w:rsid w:val="006B565E"/>
    <w:rsid w:val="006B5672"/>
    <w:rsid w:val="006B5F67"/>
    <w:rsid w:val="006B66E2"/>
    <w:rsid w:val="006B68BE"/>
    <w:rsid w:val="006B7069"/>
    <w:rsid w:val="006C10D3"/>
    <w:rsid w:val="006C1152"/>
    <w:rsid w:val="006C1532"/>
    <w:rsid w:val="006C16DA"/>
    <w:rsid w:val="006C23AD"/>
    <w:rsid w:val="006C2FE3"/>
    <w:rsid w:val="006C326D"/>
    <w:rsid w:val="006C3277"/>
    <w:rsid w:val="006C4191"/>
    <w:rsid w:val="006C5860"/>
    <w:rsid w:val="006C59EF"/>
    <w:rsid w:val="006C5ADE"/>
    <w:rsid w:val="006C6C3F"/>
    <w:rsid w:val="006C7734"/>
    <w:rsid w:val="006D03BE"/>
    <w:rsid w:val="006D103F"/>
    <w:rsid w:val="006D1AF3"/>
    <w:rsid w:val="006D2226"/>
    <w:rsid w:val="006D2CA0"/>
    <w:rsid w:val="006D34BC"/>
    <w:rsid w:val="006D46A2"/>
    <w:rsid w:val="006D4CCB"/>
    <w:rsid w:val="006D5FBD"/>
    <w:rsid w:val="006D62A8"/>
    <w:rsid w:val="006D6F89"/>
    <w:rsid w:val="006D7080"/>
    <w:rsid w:val="006D7581"/>
    <w:rsid w:val="006D795B"/>
    <w:rsid w:val="006E13B7"/>
    <w:rsid w:val="006E2C04"/>
    <w:rsid w:val="006E386A"/>
    <w:rsid w:val="006E40E8"/>
    <w:rsid w:val="006E4682"/>
    <w:rsid w:val="006E504D"/>
    <w:rsid w:val="006E574D"/>
    <w:rsid w:val="006E63BD"/>
    <w:rsid w:val="006E683B"/>
    <w:rsid w:val="006E6B74"/>
    <w:rsid w:val="006E6D4D"/>
    <w:rsid w:val="006F02F3"/>
    <w:rsid w:val="006F0B5D"/>
    <w:rsid w:val="006F14C1"/>
    <w:rsid w:val="006F14F4"/>
    <w:rsid w:val="006F1DB2"/>
    <w:rsid w:val="006F1DE1"/>
    <w:rsid w:val="006F2854"/>
    <w:rsid w:val="006F363C"/>
    <w:rsid w:val="006F4AD2"/>
    <w:rsid w:val="006F5B85"/>
    <w:rsid w:val="006F5F83"/>
    <w:rsid w:val="006F6AFF"/>
    <w:rsid w:val="006F7435"/>
    <w:rsid w:val="006F7A19"/>
    <w:rsid w:val="00700342"/>
    <w:rsid w:val="007004B5"/>
    <w:rsid w:val="007007AC"/>
    <w:rsid w:val="00701654"/>
    <w:rsid w:val="00702550"/>
    <w:rsid w:val="00702614"/>
    <w:rsid w:val="00702DC9"/>
    <w:rsid w:val="007038C8"/>
    <w:rsid w:val="0070452C"/>
    <w:rsid w:val="0070619D"/>
    <w:rsid w:val="007066DB"/>
    <w:rsid w:val="00707446"/>
    <w:rsid w:val="00707A7D"/>
    <w:rsid w:val="00707A92"/>
    <w:rsid w:val="007103D1"/>
    <w:rsid w:val="00710628"/>
    <w:rsid w:val="0071085A"/>
    <w:rsid w:val="00710B92"/>
    <w:rsid w:val="00711EB6"/>
    <w:rsid w:val="00712195"/>
    <w:rsid w:val="00714CCC"/>
    <w:rsid w:val="0071504B"/>
    <w:rsid w:val="007158B3"/>
    <w:rsid w:val="00715B62"/>
    <w:rsid w:val="00716147"/>
    <w:rsid w:val="007171D5"/>
    <w:rsid w:val="00717920"/>
    <w:rsid w:val="00720138"/>
    <w:rsid w:val="00721649"/>
    <w:rsid w:val="00721776"/>
    <w:rsid w:val="00721884"/>
    <w:rsid w:val="0072286B"/>
    <w:rsid w:val="00723DBE"/>
    <w:rsid w:val="00723F0A"/>
    <w:rsid w:val="00724AC1"/>
    <w:rsid w:val="00724FBB"/>
    <w:rsid w:val="00725122"/>
    <w:rsid w:val="007253CC"/>
    <w:rsid w:val="00726F3A"/>
    <w:rsid w:val="007279B9"/>
    <w:rsid w:val="00727A74"/>
    <w:rsid w:val="00727B32"/>
    <w:rsid w:val="00727B5E"/>
    <w:rsid w:val="00727CDA"/>
    <w:rsid w:val="007305A8"/>
    <w:rsid w:val="007313EF"/>
    <w:rsid w:val="00731EBF"/>
    <w:rsid w:val="0073218B"/>
    <w:rsid w:val="00735294"/>
    <w:rsid w:val="00735338"/>
    <w:rsid w:val="00736E5A"/>
    <w:rsid w:val="007370FF"/>
    <w:rsid w:val="00737195"/>
    <w:rsid w:val="00737D78"/>
    <w:rsid w:val="00740500"/>
    <w:rsid w:val="00740C72"/>
    <w:rsid w:val="0074126E"/>
    <w:rsid w:val="00741E1C"/>
    <w:rsid w:val="0074548B"/>
    <w:rsid w:val="00746802"/>
    <w:rsid w:val="00746861"/>
    <w:rsid w:val="0074692C"/>
    <w:rsid w:val="0074753D"/>
    <w:rsid w:val="007477D3"/>
    <w:rsid w:val="00751B32"/>
    <w:rsid w:val="007526B0"/>
    <w:rsid w:val="00752B08"/>
    <w:rsid w:val="00753665"/>
    <w:rsid w:val="007540D6"/>
    <w:rsid w:val="007542B5"/>
    <w:rsid w:val="0075442D"/>
    <w:rsid w:val="0075463E"/>
    <w:rsid w:val="00755206"/>
    <w:rsid w:val="0075554F"/>
    <w:rsid w:val="0075642E"/>
    <w:rsid w:val="00756EA3"/>
    <w:rsid w:val="007572F9"/>
    <w:rsid w:val="007612FB"/>
    <w:rsid w:val="00761BE2"/>
    <w:rsid w:val="007620B6"/>
    <w:rsid w:val="00763078"/>
    <w:rsid w:val="0076356B"/>
    <w:rsid w:val="00764072"/>
    <w:rsid w:val="00765EEB"/>
    <w:rsid w:val="00766222"/>
    <w:rsid w:val="0076653E"/>
    <w:rsid w:val="007709F6"/>
    <w:rsid w:val="00772A42"/>
    <w:rsid w:val="00772F36"/>
    <w:rsid w:val="00773762"/>
    <w:rsid w:val="007748E5"/>
    <w:rsid w:val="00774AF1"/>
    <w:rsid w:val="00774B41"/>
    <w:rsid w:val="00774DC4"/>
    <w:rsid w:val="00776141"/>
    <w:rsid w:val="0077618D"/>
    <w:rsid w:val="007762EB"/>
    <w:rsid w:val="007765D2"/>
    <w:rsid w:val="007801BD"/>
    <w:rsid w:val="00780B47"/>
    <w:rsid w:val="00780BAD"/>
    <w:rsid w:val="00780BD7"/>
    <w:rsid w:val="00781492"/>
    <w:rsid w:val="007816C8"/>
    <w:rsid w:val="00781C71"/>
    <w:rsid w:val="00783135"/>
    <w:rsid w:val="0078357E"/>
    <w:rsid w:val="00785137"/>
    <w:rsid w:val="0078577C"/>
    <w:rsid w:val="00785903"/>
    <w:rsid w:val="00785F92"/>
    <w:rsid w:val="007860DE"/>
    <w:rsid w:val="00786ECD"/>
    <w:rsid w:val="0079038D"/>
    <w:rsid w:val="00791093"/>
    <w:rsid w:val="00791BD3"/>
    <w:rsid w:val="007926A9"/>
    <w:rsid w:val="00794226"/>
    <w:rsid w:val="007958B3"/>
    <w:rsid w:val="00795F04"/>
    <w:rsid w:val="00796455"/>
    <w:rsid w:val="00796B4D"/>
    <w:rsid w:val="007971FD"/>
    <w:rsid w:val="00797661"/>
    <w:rsid w:val="00797B1C"/>
    <w:rsid w:val="007A01B9"/>
    <w:rsid w:val="007A0302"/>
    <w:rsid w:val="007A0406"/>
    <w:rsid w:val="007A0FBD"/>
    <w:rsid w:val="007A12BB"/>
    <w:rsid w:val="007A137D"/>
    <w:rsid w:val="007A2753"/>
    <w:rsid w:val="007A2BEC"/>
    <w:rsid w:val="007A686D"/>
    <w:rsid w:val="007A6A0D"/>
    <w:rsid w:val="007A6FAB"/>
    <w:rsid w:val="007A7EED"/>
    <w:rsid w:val="007B0C1B"/>
    <w:rsid w:val="007B124D"/>
    <w:rsid w:val="007B1516"/>
    <w:rsid w:val="007B188D"/>
    <w:rsid w:val="007B1A84"/>
    <w:rsid w:val="007B1B44"/>
    <w:rsid w:val="007B1BF6"/>
    <w:rsid w:val="007B2180"/>
    <w:rsid w:val="007B2BB0"/>
    <w:rsid w:val="007B3694"/>
    <w:rsid w:val="007B388F"/>
    <w:rsid w:val="007B3C31"/>
    <w:rsid w:val="007B3EBF"/>
    <w:rsid w:val="007B410B"/>
    <w:rsid w:val="007B6709"/>
    <w:rsid w:val="007B69D9"/>
    <w:rsid w:val="007B7953"/>
    <w:rsid w:val="007B7A5E"/>
    <w:rsid w:val="007C2289"/>
    <w:rsid w:val="007C2929"/>
    <w:rsid w:val="007C30C7"/>
    <w:rsid w:val="007C428F"/>
    <w:rsid w:val="007C43F9"/>
    <w:rsid w:val="007C4A24"/>
    <w:rsid w:val="007C6653"/>
    <w:rsid w:val="007C797E"/>
    <w:rsid w:val="007D0328"/>
    <w:rsid w:val="007D09D5"/>
    <w:rsid w:val="007D14B7"/>
    <w:rsid w:val="007D25B9"/>
    <w:rsid w:val="007D29FD"/>
    <w:rsid w:val="007D2A70"/>
    <w:rsid w:val="007D3213"/>
    <w:rsid w:val="007D355F"/>
    <w:rsid w:val="007D4D90"/>
    <w:rsid w:val="007D4F1D"/>
    <w:rsid w:val="007D67F3"/>
    <w:rsid w:val="007D7FD1"/>
    <w:rsid w:val="007E03CB"/>
    <w:rsid w:val="007E0A19"/>
    <w:rsid w:val="007E173B"/>
    <w:rsid w:val="007E313D"/>
    <w:rsid w:val="007E31B4"/>
    <w:rsid w:val="007E3D5F"/>
    <w:rsid w:val="007E3F17"/>
    <w:rsid w:val="007E41B4"/>
    <w:rsid w:val="007E48BB"/>
    <w:rsid w:val="007E5196"/>
    <w:rsid w:val="007E5664"/>
    <w:rsid w:val="007E5ACA"/>
    <w:rsid w:val="007E6F28"/>
    <w:rsid w:val="007E6F2A"/>
    <w:rsid w:val="007E74EA"/>
    <w:rsid w:val="007F007D"/>
    <w:rsid w:val="007F0A6C"/>
    <w:rsid w:val="007F2830"/>
    <w:rsid w:val="007F2D25"/>
    <w:rsid w:val="007F4789"/>
    <w:rsid w:val="007F4AC0"/>
    <w:rsid w:val="007F545B"/>
    <w:rsid w:val="007F5F82"/>
    <w:rsid w:val="007F61F1"/>
    <w:rsid w:val="007F7663"/>
    <w:rsid w:val="008004CF"/>
    <w:rsid w:val="0080078A"/>
    <w:rsid w:val="0080089E"/>
    <w:rsid w:val="008017CD"/>
    <w:rsid w:val="00801C77"/>
    <w:rsid w:val="008024B9"/>
    <w:rsid w:val="00803061"/>
    <w:rsid w:val="0080321F"/>
    <w:rsid w:val="00803892"/>
    <w:rsid w:val="008050B0"/>
    <w:rsid w:val="0080624C"/>
    <w:rsid w:val="00806E92"/>
    <w:rsid w:val="00807010"/>
    <w:rsid w:val="0080726D"/>
    <w:rsid w:val="00807DFE"/>
    <w:rsid w:val="00810F5C"/>
    <w:rsid w:val="008118A9"/>
    <w:rsid w:val="00811B92"/>
    <w:rsid w:val="00813167"/>
    <w:rsid w:val="00813900"/>
    <w:rsid w:val="00814497"/>
    <w:rsid w:val="0081481C"/>
    <w:rsid w:val="00816561"/>
    <w:rsid w:val="00816B65"/>
    <w:rsid w:val="008178EC"/>
    <w:rsid w:val="00817B19"/>
    <w:rsid w:val="00817D2A"/>
    <w:rsid w:val="00817DB1"/>
    <w:rsid w:val="008202B8"/>
    <w:rsid w:val="0082086C"/>
    <w:rsid w:val="00820B04"/>
    <w:rsid w:val="00821189"/>
    <w:rsid w:val="00821520"/>
    <w:rsid w:val="00821CC1"/>
    <w:rsid w:val="00821FD8"/>
    <w:rsid w:val="00822059"/>
    <w:rsid w:val="00822CA0"/>
    <w:rsid w:val="00823807"/>
    <w:rsid w:val="00823873"/>
    <w:rsid w:val="00823ADA"/>
    <w:rsid w:val="0082451A"/>
    <w:rsid w:val="00824CE0"/>
    <w:rsid w:val="00824F50"/>
    <w:rsid w:val="00824FA4"/>
    <w:rsid w:val="008253E4"/>
    <w:rsid w:val="008263C1"/>
    <w:rsid w:val="00826825"/>
    <w:rsid w:val="00826CD4"/>
    <w:rsid w:val="00827700"/>
    <w:rsid w:val="0082788E"/>
    <w:rsid w:val="008300DA"/>
    <w:rsid w:val="00830B0F"/>
    <w:rsid w:val="00830B87"/>
    <w:rsid w:val="00830DC5"/>
    <w:rsid w:val="00831630"/>
    <w:rsid w:val="00831900"/>
    <w:rsid w:val="00832E9F"/>
    <w:rsid w:val="008342EC"/>
    <w:rsid w:val="0083506A"/>
    <w:rsid w:val="00835217"/>
    <w:rsid w:val="0083554C"/>
    <w:rsid w:val="00835D02"/>
    <w:rsid w:val="00836103"/>
    <w:rsid w:val="00836859"/>
    <w:rsid w:val="00836B42"/>
    <w:rsid w:val="00837DA3"/>
    <w:rsid w:val="00840565"/>
    <w:rsid w:val="00840F49"/>
    <w:rsid w:val="0084166A"/>
    <w:rsid w:val="00841C40"/>
    <w:rsid w:val="00842291"/>
    <w:rsid w:val="00842771"/>
    <w:rsid w:val="00842CA3"/>
    <w:rsid w:val="00844658"/>
    <w:rsid w:val="00845563"/>
    <w:rsid w:val="00845C1E"/>
    <w:rsid w:val="0084635B"/>
    <w:rsid w:val="00846913"/>
    <w:rsid w:val="00846D1F"/>
    <w:rsid w:val="00846DDA"/>
    <w:rsid w:val="00847BA5"/>
    <w:rsid w:val="008501C3"/>
    <w:rsid w:val="008519AA"/>
    <w:rsid w:val="00851CEE"/>
    <w:rsid w:val="00853677"/>
    <w:rsid w:val="008552A3"/>
    <w:rsid w:val="00855CA9"/>
    <w:rsid w:val="0085619E"/>
    <w:rsid w:val="0085744C"/>
    <w:rsid w:val="00857DC8"/>
    <w:rsid w:val="008603C4"/>
    <w:rsid w:val="008606A2"/>
    <w:rsid w:val="008609C7"/>
    <w:rsid w:val="008613D9"/>
    <w:rsid w:val="00861A07"/>
    <w:rsid w:val="00861DFC"/>
    <w:rsid w:val="00861FBD"/>
    <w:rsid w:val="00862755"/>
    <w:rsid w:val="00863185"/>
    <w:rsid w:val="00863709"/>
    <w:rsid w:val="008639D6"/>
    <w:rsid w:val="0086562C"/>
    <w:rsid w:val="00865796"/>
    <w:rsid w:val="0086652C"/>
    <w:rsid w:val="00866919"/>
    <w:rsid w:val="00866E29"/>
    <w:rsid w:val="00867382"/>
    <w:rsid w:val="00867592"/>
    <w:rsid w:val="00870762"/>
    <w:rsid w:val="00870785"/>
    <w:rsid w:val="00871CDD"/>
    <w:rsid w:val="00872252"/>
    <w:rsid w:val="0087302A"/>
    <w:rsid w:val="0087318E"/>
    <w:rsid w:val="008733AE"/>
    <w:rsid w:val="008735B4"/>
    <w:rsid w:val="00873E66"/>
    <w:rsid w:val="008752D6"/>
    <w:rsid w:val="00875D05"/>
    <w:rsid w:val="008769C6"/>
    <w:rsid w:val="00876A6D"/>
    <w:rsid w:val="00876CAF"/>
    <w:rsid w:val="00880373"/>
    <w:rsid w:val="00880C44"/>
    <w:rsid w:val="00881D3C"/>
    <w:rsid w:val="00882D91"/>
    <w:rsid w:val="00883EA4"/>
    <w:rsid w:val="00884542"/>
    <w:rsid w:val="00884CC0"/>
    <w:rsid w:val="00884F53"/>
    <w:rsid w:val="00885717"/>
    <w:rsid w:val="00885C1E"/>
    <w:rsid w:val="008871E5"/>
    <w:rsid w:val="00887598"/>
    <w:rsid w:val="008879D9"/>
    <w:rsid w:val="0089011F"/>
    <w:rsid w:val="0089121A"/>
    <w:rsid w:val="00891281"/>
    <w:rsid w:val="00894F92"/>
    <w:rsid w:val="00895701"/>
    <w:rsid w:val="008976B2"/>
    <w:rsid w:val="00897C9C"/>
    <w:rsid w:val="008A0B35"/>
    <w:rsid w:val="008A1219"/>
    <w:rsid w:val="008A25AA"/>
    <w:rsid w:val="008A4F76"/>
    <w:rsid w:val="008A52A2"/>
    <w:rsid w:val="008A64DC"/>
    <w:rsid w:val="008A6847"/>
    <w:rsid w:val="008A727C"/>
    <w:rsid w:val="008A7C05"/>
    <w:rsid w:val="008B0775"/>
    <w:rsid w:val="008B0ECC"/>
    <w:rsid w:val="008B1097"/>
    <w:rsid w:val="008B1156"/>
    <w:rsid w:val="008B21F3"/>
    <w:rsid w:val="008B3173"/>
    <w:rsid w:val="008B3731"/>
    <w:rsid w:val="008B3BB7"/>
    <w:rsid w:val="008B3D2A"/>
    <w:rsid w:val="008B3E72"/>
    <w:rsid w:val="008B3FAC"/>
    <w:rsid w:val="008B40EF"/>
    <w:rsid w:val="008B4C5B"/>
    <w:rsid w:val="008B5107"/>
    <w:rsid w:val="008B5561"/>
    <w:rsid w:val="008B5AD1"/>
    <w:rsid w:val="008B5F33"/>
    <w:rsid w:val="008B712A"/>
    <w:rsid w:val="008B7907"/>
    <w:rsid w:val="008B7D81"/>
    <w:rsid w:val="008B7EC6"/>
    <w:rsid w:val="008C0192"/>
    <w:rsid w:val="008C0398"/>
    <w:rsid w:val="008C07B0"/>
    <w:rsid w:val="008C096C"/>
    <w:rsid w:val="008C1E0B"/>
    <w:rsid w:val="008C2320"/>
    <w:rsid w:val="008C3876"/>
    <w:rsid w:val="008C459E"/>
    <w:rsid w:val="008C4792"/>
    <w:rsid w:val="008C4CA2"/>
    <w:rsid w:val="008C4FF7"/>
    <w:rsid w:val="008C5BB7"/>
    <w:rsid w:val="008C6367"/>
    <w:rsid w:val="008C63AA"/>
    <w:rsid w:val="008D0605"/>
    <w:rsid w:val="008D15C8"/>
    <w:rsid w:val="008D175E"/>
    <w:rsid w:val="008D3D32"/>
    <w:rsid w:val="008D49C7"/>
    <w:rsid w:val="008D5A1A"/>
    <w:rsid w:val="008D5CE1"/>
    <w:rsid w:val="008D6E44"/>
    <w:rsid w:val="008D7DE5"/>
    <w:rsid w:val="008E019C"/>
    <w:rsid w:val="008E0F48"/>
    <w:rsid w:val="008E11D5"/>
    <w:rsid w:val="008E1D05"/>
    <w:rsid w:val="008E2BCA"/>
    <w:rsid w:val="008E33B7"/>
    <w:rsid w:val="008E346A"/>
    <w:rsid w:val="008E58B7"/>
    <w:rsid w:val="008E5B7B"/>
    <w:rsid w:val="008E72EA"/>
    <w:rsid w:val="008E7685"/>
    <w:rsid w:val="008E795C"/>
    <w:rsid w:val="008F07C3"/>
    <w:rsid w:val="008F0875"/>
    <w:rsid w:val="008F090B"/>
    <w:rsid w:val="008F1001"/>
    <w:rsid w:val="008F2A36"/>
    <w:rsid w:val="008F5D0B"/>
    <w:rsid w:val="008F6422"/>
    <w:rsid w:val="008F7384"/>
    <w:rsid w:val="00900043"/>
    <w:rsid w:val="00901E52"/>
    <w:rsid w:val="009032CD"/>
    <w:rsid w:val="009034EA"/>
    <w:rsid w:val="00903DB5"/>
    <w:rsid w:val="0090404E"/>
    <w:rsid w:val="00904985"/>
    <w:rsid w:val="0090513E"/>
    <w:rsid w:val="0090549D"/>
    <w:rsid w:val="00905C5C"/>
    <w:rsid w:val="00907300"/>
    <w:rsid w:val="00907667"/>
    <w:rsid w:val="00907735"/>
    <w:rsid w:val="00907834"/>
    <w:rsid w:val="00907889"/>
    <w:rsid w:val="009078CE"/>
    <w:rsid w:val="00907BF3"/>
    <w:rsid w:val="009108FC"/>
    <w:rsid w:val="00910E2C"/>
    <w:rsid w:val="0091150A"/>
    <w:rsid w:val="00911603"/>
    <w:rsid w:val="00912D6E"/>
    <w:rsid w:val="00912D94"/>
    <w:rsid w:val="00913032"/>
    <w:rsid w:val="009138DB"/>
    <w:rsid w:val="00913BFD"/>
    <w:rsid w:val="00914B6C"/>
    <w:rsid w:val="00917C64"/>
    <w:rsid w:val="00917D9C"/>
    <w:rsid w:val="00920153"/>
    <w:rsid w:val="00920ABB"/>
    <w:rsid w:val="00920C90"/>
    <w:rsid w:val="0092153E"/>
    <w:rsid w:val="009216B9"/>
    <w:rsid w:val="00923DF6"/>
    <w:rsid w:val="00923F53"/>
    <w:rsid w:val="00925E2A"/>
    <w:rsid w:val="009269CB"/>
    <w:rsid w:val="00927660"/>
    <w:rsid w:val="00927A8B"/>
    <w:rsid w:val="00930D92"/>
    <w:rsid w:val="0093120D"/>
    <w:rsid w:val="00931423"/>
    <w:rsid w:val="00931A93"/>
    <w:rsid w:val="009327BF"/>
    <w:rsid w:val="00932AD3"/>
    <w:rsid w:val="00932DA1"/>
    <w:rsid w:val="00933DEF"/>
    <w:rsid w:val="009346CA"/>
    <w:rsid w:val="00935EDE"/>
    <w:rsid w:val="00937F6F"/>
    <w:rsid w:val="009403E6"/>
    <w:rsid w:val="009406CD"/>
    <w:rsid w:val="00940FEF"/>
    <w:rsid w:val="00941CBF"/>
    <w:rsid w:val="009422A7"/>
    <w:rsid w:val="00942A5C"/>
    <w:rsid w:val="00942DEE"/>
    <w:rsid w:val="0094320D"/>
    <w:rsid w:val="00943541"/>
    <w:rsid w:val="00943667"/>
    <w:rsid w:val="00944707"/>
    <w:rsid w:val="00944B69"/>
    <w:rsid w:val="00944DBF"/>
    <w:rsid w:val="00945CA5"/>
    <w:rsid w:val="009461D8"/>
    <w:rsid w:val="00946691"/>
    <w:rsid w:val="00947380"/>
    <w:rsid w:val="00947EDA"/>
    <w:rsid w:val="009505D5"/>
    <w:rsid w:val="009516E9"/>
    <w:rsid w:val="00952F84"/>
    <w:rsid w:val="00953210"/>
    <w:rsid w:val="00953D3E"/>
    <w:rsid w:val="00953D9E"/>
    <w:rsid w:val="00955D53"/>
    <w:rsid w:val="00956875"/>
    <w:rsid w:val="00956976"/>
    <w:rsid w:val="009569CE"/>
    <w:rsid w:val="009573E4"/>
    <w:rsid w:val="009575F8"/>
    <w:rsid w:val="00961C14"/>
    <w:rsid w:val="00961D6E"/>
    <w:rsid w:val="00962061"/>
    <w:rsid w:val="009622B8"/>
    <w:rsid w:val="00962446"/>
    <w:rsid w:val="00964A5E"/>
    <w:rsid w:val="009652E6"/>
    <w:rsid w:val="0096591B"/>
    <w:rsid w:val="00966701"/>
    <w:rsid w:val="009671C9"/>
    <w:rsid w:val="00967A20"/>
    <w:rsid w:val="00970898"/>
    <w:rsid w:val="00971956"/>
    <w:rsid w:val="00972F4F"/>
    <w:rsid w:val="00972FA8"/>
    <w:rsid w:val="009731E0"/>
    <w:rsid w:val="00973368"/>
    <w:rsid w:val="009734F2"/>
    <w:rsid w:val="00973644"/>
    <w:rsid w:val="0097379E"/>
    <w:rsid w:val="0097383C"/>
    <w:rsid w:val="009738BA"/>
    <w:rsid w:val="00974A82"/>
    <w:rsid w:val="00974F05"/>
    <w:rsid w:val="00976297"/>
    <w:rsid w:val="0097696A"/>
    <w:rsid w:val="00977F81"/>
    <w:rsid w:val="0098027D"/>
    <w:rsid w:val="0098074D"/>
    <w:rsid w:val="00980A1E"/>
    <w:rsid w:val="00980AAB"/>
    <w:rsid w:val="00980AB0"/>
    <w:rsid w:val="00980E60"/>
    <w:rsid w:val="0098162C"/>
    <w:rsid w:val="00982FFF"/>
    <w:rsid w:val="00984898"/>
    <w:rsid w:val="00984FD5"/>
    <w:rsid w:val="009851FC"/>
    <w:rsid w:val="00985F21"/>
    <w:rsid w:val="00985F70"/>
    <w:rsid w:val="00985FD4"/>
    <w:rsid w:val="00986641"/>
    <w:rsid w:val="0098756D"/>
    <w:rsid w:val="00987869"/>
    <w:rsid w:val="00991498"/>
    <w:rsid w:val="009919EA"/>
    <w:rsid w:val="00992198"/>
    <w:rsid w:val="00992A24"/>
    <w:rsid w:val="00993069"/>
    <w:rsid w:val="00994134"/>
    <w:rsid w:val="009949EB"/>
    <w:rsid w:val="00994A4A"/>
    <w:rsid w:val="00994FA9"/>
    <w:rsid w:val="00995D51"/>
    <w:rsid w:val="00996C88"/>
    <w:rsid w:val="009971E8"/>
    <w:rsid w:val="00997E1B"/>
    <w:rsid w:val="009A08CA"/>
    <w:rsid w:val="009A0A4D"/>
    <w:rsid w:val="009A1A45"/>
    <w:rsid w:val="009A224A"/>
    <w:rsid w:val="009A2918"/>
    <w:rsid w:val="009A29A7"/>
    <w:rsid w:val="009A2B32"/>
    <w:rsid w:val="009A2EDB"/>
    <w:rsid w:val="009A37CB"/>
    <w:rsid w:val="009A4389"/>
    <w:rsid w:val="009A4BD4"/>
    <w:rsid w:val="009A4BEC"/>
    <w:rsid w:val="009A58D1"/>
    <w:rsid w:val="009A6061"/>
    <w:rsid w:val="009A6210"/>
    <w:rsid w:val="009A6379"/>
    <w:rsid w:val="009A6675"/>
    <w:rsid w:val="009A6A2C"/>
    <w:rsid w:val="009A6D0A"/>
    <w:rsid w:val="009A77D2"/>
    <w:rsid w:val="009B0BA0"/>
    <w:rsid w:val="009B18FD"/>
    <w:rsid w:val="009B1F91"/>
    <w:rsid w:val="009B21D4"/>
    <w:rsid w:val="009B2ABE"/>
    <w:rsid w:val="009B2BAB"/>
    <w:rsid w:val="009B2F18"/>
    <w:rsid w:val="009B301A"/>
    <w:rsid w:val="009B34EC"/>
    <w:rsid w:val="009B36FC"/>
    <w:rsid w:val="009B4414"/>
    <w:rsid w:val="009B4526"/>
    <w:rsid w:val="009B4F6F"/>
    <w:rsid w:val="009B5025"/>
    <w:rsid w:val="009B711C"/>
    <w:rsid w:val="009C03C3"/>
    <w:rsid w:val="009C064B"/>
    <w:rsid w:val="009C2C9E"/>
    <w:rsid w:val="009C2FDC"/>
    <w:rsid w:val="009C350B"/>
    <w:rsid w:val="009C41FA"/>
    <w:rsid w:val="009C4370"/>
    <w:rsid w:val="009C581C"/>
    <w:rsid w:val="009C608A"/>
    <w:rsid w:val="009C6BE3"/>
    <w:rsid w:val="009D058D"/>
    <w:rsid w:val="009D1331"/>
    <w:rsid w:val="009D1D9B"/>
    <w:rsid w:val="009D29CC"/>
    <w:rsid w:val="009D3325"/>
    <w:rsid w:val="009D41EB"/>
    <w:rsid w:val="009D483A"/>
    <w:rsid w:val="009D4E90"/>
    <w:rsid w:val="009D5153"/>
    <w:rsid w:val="009D5E7D"/>
    <w:rsid w:val="009D5ED4"/>
    <w:rsid w:val="009D626B"/>
    <w:rsid w:val="009D6862"/>
    <w:rsid w:val="009D76F4"/>
    <w:rsid w:val="009D7B37"/>
    <w:rsid w:val="009E02B3"/>
    <w:rsid w:val="009E083B"/>
    <w:rsid w:val="009E0983"/>
    <w:rsid w:val="009E13EB"/>
    <w:rsid w:val="009E156C"/>
    <w:rsid w:val="009E25CC"/>
    <w:rsid w:val="009E3DD0"/>
    <w:rsid w:val="009E3E8A"/>
    <w:rsid w:val="009E46EB"/>
    <w:rsid w:val="009E4758"/>
    <w:rsid w:val="009E54A1"/>
    <w:rsid w:val="009E59DD"/>
    <w:rsid w:val="009E654D"/>
    <w:rsid w:val="009F043F"/>
    <w:rsid w:val="009F0682"/>
    <w:rsid w:val="009F2183"/>
    <w:rsid w:val="009F3668"/>
    <w:rsid w:val="009F3C18"/>
    <w:rsid w:val="009F4375"/>
    <w:rsid w:val="009F43C2"/>
    <w:rsid w:val="009F6686"/>
    <w:rsid w:val="009F6FC1"/>
    <w:rsid w:val="009F7426"/>
    <w:rsid w:val="009F77F4"/>
    <w:rsid w:val="00A006C0"/>
    <w:rsid w:val="00A01C10"/>
    <w:rsid w:val="00A03506"/>
    <w:rsid w:val="00A035FB"/>
    <w:rsid w:val="00A046B7"/>
    <w:rsid w:val="00A05BE9"/>
    <w:rsid w:val="00A05CAA"/>
    <w:rsid w:val="00A06ACC"/>
    <w:rsid w:val="00A06B96"/>
    <w:rsid w:val="00A07A50"/>
    <w:rsid w:val="00A07B3E"/>
    <w:rsid w:val="00A10903"/>
    <w:rsid w:val="00A10C2D"/>
    <w:rsid w:val="00A1114C"/>
    <w:rsid w:val="00A1174A"/>
    <w:rsid w:val="00A11884"/>
    <w:rsid w:val="00A11912"/>
    <w:rsid w:val="00A119A1"/>
    <w:rsid w:val="00A147F6"/>
    <w:rsid w:val="00A15B02"/>
    <w:rsid w:val="00A15C63"/>
    <w:rsid w:val="00A16218"/>
    <w:rsid w:val="00A16299"/>
    <w:rsid w:val="00A16DB9"/>
    <w:rsid w:val="00A1727E"/>
    <w:rsid w:val="00A17591"/>
    <w:rsid w:val="00A17874"/>
    <w:rsid w:val="00A2048A"/>
    <w:rsid w:val="00A2055D"/>
    <w:rsid w:val="00A20801"/>
    <w:rsid w:val="00A20F6E"/>
    <w:rsid w:val="00A21415"/>
    <w:rsid w:val="00A21EE6"/>
    <w:rsid w:val="00A22BC7"/>
    <w:rsid w:val="00A246AB"/>
    <w:rsid w:val="00A25169"/>
    <w:rsid w:val="00A25D1F"/>
    <w:rsid w:val="00A2734A"/>
    <w:rsid w:val="00A27E91"/>
    <w:rsid w:val="00A3068B"/>
    <w:rsid w:val="00A309A1"/>
    <w:rsid w:val="00A31901"/>
    <w:rsid w:val="00A31F47"/>
    <w:rsid w:val="00A32615"/>
    <w:rsid w:val="00A32A7D"/>
    <w:rsid w:val="00A3377A"/>
    <w:rsid w:val="00A33B86"/>
    <w:rsid w:val="00A34473"/>
    <w:rsid w:val="00A34A79"/>
    <w:rsid w:val="00A35DF2"/>
    <w:rsid w:val="00A368E4"/>
    <w:rsid w:val="00A36C0C"/>
    <w:rsid w:val="00A378C9"/>
    <w:rsid w:val="00A3791C"/>
    <w:rsid w:val="00A37CC6"/>
    <w:rsid w:val="00A40339"/>
    <w:rsid w:val="00A4051C"/>
    <w:rsid w:val="00A406AE"/>
    <w:rsid w:val="00A413E2"/>
    <w:rsid w:val="00A42301"/>
    <w:rsid w:val="00A42845"/>
    <w:rsid w:val="00A42F58"/>
    <w:rsid w:val="00A43D72"/>
    <w:rsid w:val="00A44015"/>
    <w:rsid w:val="00A4440C"/>
    <w:rsid w:val="00A44F68"/>
    <w:rsid w:val="00A463D5"/>
    <w:rsid w:val="00A463F5"/>
    <w:rsid w:val="00A46469"/>
    <w:rsid w:val="00A46544"/>
    <w:rsid w:val="00A47BBC"/>
    <w:rsid w:val="00A506EB"/>
    <w:rsid w:val="00A50A5C"/>
    <w:rsid w:val="00A5183F"/>
    <w:rsid w:val="00A51EED"/>
    <w:rsid w:val="00A5356E"/>
    <w:rsid w:val="00A53819"/>
    <w:rsid w:val="00A54923"/>
    <w:rsid w:val="00A54969"/>
    <w:rsid w:val="00A605A6"/>
    <w:rsid w:val="00A606DD"/>
    <w:rsid w:val="00A61E15"/>
    <w:rsid w:val="00A62C16"/>
    <w:rsid w:val="00A63F75"/>
    <w:rsid w:val="00A643E3"/>
    <w:rsid w:val="00A647F3"/>
    <w:rsid w:val="00A65C2F"/>
    <w:rsid w:val="00A6606B"/>
    <w:rsid w:val="00A66B9F"/>
    <w:rsid w:val="00A66F38"/>
    <w:rsid w:val="00A673A3"/>
    <w:rsid w:val="00A70FAE"/>
    <w:rsid w:val="00A71113"/>
    <w:rsid w:val="00A7189E"/>
    <w:rsid w:val="00A71BCE"/>
    <w:rsid w:val="00A71F84"/>
    <w:rsid w:val="00A723F2"/>
    <w:rsid w:val="00A72EFF"/>
    <w:rsid w:val="00A731FA"/>
    <w:rsid w:val="00A741E2"/>
    <w:rsid w:val="00A7451E"/>
    <w:rsid w:val="00A74C0F"/>
    <w:rsid w:val="00A74CB2"/>
    <w:rsid w:val="00A763CC"/>
    <w:rsid w:val="00A7699B"/>
    <w:rsid w:val="00A806EB"/>
    <w:rsid w:val="00A80B55"/>
    <w:rsid w:val="00A81EF5"/>
    <w:rsid w:val="00A82A43"/>
    <w:rsid w:val="00A83138"/>
    <w:rsid w:val="00A839C5"/>
    <w:rsid w:val="00A8422B"/>
    <w:rsid w:val="00A84778"/>
    <w:rsid w:val="00A84986"/>
    <w:rsid w:val="00A851D5"/>
    <w:rsid w:val="00A86457"/>
    <w:rsid w:val="00A87586"/>
    <w:rsid w:val="00A87F32"/>
    <w:rsid w:val="00A9035A"/>
    <w:rsid w:val="00A903FE"/>
    <w:rsid w:val="00A90A03"/>
    <w:rsid w:val="00A91487"/>
    <w:rsid w:val="00A9231C"/>
    <w:rsid w:val="00A931EF"/>
    <w:rsid w:val="00A93296"/>
    <w:rsid w:val="00A93EA9"/>
    <w:rsid w:val="00A945EC"/>
    <w:rsid w:val="00A94C82"/>
    <w:rsid w:val="00A95DB5"/>
    <w:rsid w:val="00AA01C8"/>
    <w:rsid w:val="00AA055F"/>
    <w:rsid w:val="00AA088F"/>
    <w:rsid w:val="00AA1684"/>
    <w:rsid w:val="00AA188C"/>
    <w:rsid w:val="00AA2339"/>
    <w:rsid w:val="00AA2A7C"/>
    <w:rsid w:val="00AA2C90"/>
    <w:rsid w:val="00AA3644"/>
    <w:rsid w:val="00AA383C"/>
    <w:rsid w:val="00AA3995"/>
    <w:rsid w:val="00AA3D4F"/>
    <w:rsid w:val="00AA3EE2"/>
    <w:rsid w:val="00AA5338"/>
    <w:rsid w:val="00AA5DB2"/>
    <w:rsid w:val="00AA5E6E"/>
    <w:rsid w:val="00AA60DC"/>
    <w:rsid w:val="00AA791F"/>
    <w:rsid w:val="00AB05F3"/>
    <w:rsid w:val="00AB13D1"/>
    <w:rsid w:val="00AB1838"/>
    <w:rsid w:val="00AB266B"/>
    <w:rsid w:val="00AB42F0"/>
    <w:rsid w:val="00AB5B49"/>
    <w:rsid w:val="00AB5EFD"/>
    <w:rsid w:val="00AB6C68"/>
    <w:rsid w:val="00AB766A"/>
    <w:rsid w:val="00AB77A2"/>
    <w:rsid w:val="00AB79DC"/>
    <w:rsid w:val="00AC081E"/>
    <w:rsid w:val="00AC0D97"/>
    <w:rsid w:val="00AC127C"/>
    <w:rsid w:val="00AC1A3A"/>
    <w:rsid w:val="00AC1D8D"/>
    <w:rsid w:val="00AC25AA"/>
    <w:rsid w:val="00AC4311"/>
    <w:rsid w:val="00AC5179"/>
    <w:rsid w:val="00AC662C"/>
    <w:rsid w:val="00AC6E48"/>
    <w:rsid w:val="00AC7564"/>
    <w:rsid w:val="00AC78FC"/>
    <w:rsid w:val="00AD06D0"/>
    <w:rsid w:val="00AD0940"/>
    <w:rsid w:val="00AD1228"/>
    <w:rsid w:val="00AD18FD"/>
    <w:rsid w:val="00AD21F6"/>
    <w:rsid w:val="00AD2333"/>
    <w:rsid w:val="00AD26C0"/>
    <w:rsid w:val="00AD2DC4"/>
    <w:rsid w:val="00AD5093"/>
    <w:rsid w:val="00AD6212"/>
    <w:rsid w:val="00AD66C6"/>
    <w:rsid w:val="00AD6740"/>
    <w:rsid w:val="00AD6B01"/>
    <w:rsid w:val="00AD6E80"/>
    <w:rsid w:val="00AE07D6"/>
    <w:rsid w:val="00AE2E72"/>
    <w:rsid w:val="00AE373F"/>
    <w:rsid w:val="00AE4488"/>
    <w:rsid w:val="00AE4CC5"/>
    <w:rsid w:val="00AE566E"/>
    <w:rsid w:val="00AE59BF"/>
    <w:rsid w:val="00AE5F50"/>
    <w:rsid w:val="00AE774F"/>
    <w:rsid w:val="00AE7755"/>
    <w:rsid w:val="00AE7C68"/>
    <w:rsid w:val="00AE7E16"/>
    <w:rsid w:val="00AF0BE5"/>
    <w:rsid w:val="00AF1297"/>
    <w:rsid w:val="00AF1BDD"/>
    <w:rsid w:val="00AF1F51"/>
    <w:rsid w:val="00AF342E"/>
    <w:rsid w:val="00AF3B9D"/>
    <w:rsid w:val="00AF61AC"/>
    <w:rsid w:val="00AF6481"/>
    <w:rsid w:val="00AF64EF"/>
    <w:rsid w:val="00AF6615"/>
    <w:rsid w:val="00AF686A"/>
    <w:rsid w:val="00AF6E40"/>
    <w:rsid w:val="00AF6FF5"/>
    <w:rsid w:val="00B000EB"/>
    <w:rsid w:val="00B00879"/>
    <w:rsid w:val="00B00DCA"/>
    <w:rsid w:val="00B03E24"/>
    <w:rsid w:val="00B0506E"/>
    <w:rsid w:val="00B0509F"/>
    <w:rsid w:val="00B05CE4"/>
    <w:rsid w:val="00B06570"/>
    <w:rsid w:val="00B065A8"/>
    <w:rsid w:val="00B06A5C"/>
    <w:rsid w:val="00B06E14"/>
    <w:rsid w:val="00B07493"/>
    <w:rsid w:val="00B076EF"/>
    <w:rsid w:val="00B119F5"/>
    <w:rsid w:val="00B11B57"/>
    <w:rsid w:val="00B12198"/>
    <w:rsid w:val="00B12864"/>
    <w:rsid w:val="00B1337F"/>
    <w:rsid w:val="00B13582"/>
    <w:rsid w:val="00B13E59"/>
    <w:rsid w:val="00B14195"/>
    <w:rsid w:val="00B14BFE"/>
    <w:rsid w:val="00B17D6A"/>
    <w:rsid w:val="00B200FE"/>
    <w:rsid w:val="00B208EB"/>
    <w:rsid w:val="00B217E5"/>
    <w:rsid w:val="00B228DF"/>
    <w:rsid w:val="00B22D21"/>
    <w:rsid w:val="00B23553"/>
    <w:rsid w:val="00B24106"/>
    <w:rsid w:val="00B255FA"/>
    <w:rsid w:val="00B2640A"/>
    <w:rsid w:val="00B26A35"/>
    <w:rsid w:val="00B26A7B"/>
    <w:rsid w:val="00B27468"/>
    <w:rsid w:val="00B27937"/>
    <w:rsid w:val="00B302BA"/>
    <w:rsid w:val="00B32371"/>
    <w:rsid w:val="00B338BF"/>
    <w:rsid w:val="00B34D2F"/>
    <w:rsid w:val="00B3508B"/>
    <w:rsid w:val="00B351A6"/>
    <w:rsid w:val="00B3653A"/>
    <w:rsid w:val="00B3747C"/>
    <w:rsid w:val="00B37A55"/>
    <w:rsid w:val="00B405BA"/>
    <w:rsid w:val="00B414F8"/>
    <w:rsid w:val="00B417C9"/>
    <w:rsid w:val="00B41960"/>
    <w:rsid w:val="00B42926"/>
    <w:rsid w:val="00B43866"/>
    <w:rsid w:val="00B447AB"/>
    <w:rsid w:val="00B44D23"/>
    <w:rsid w:val="00B4512E"/>
    <w:rsid w:val="00B4549F"/>
    <w:rsid w:val="00B46494"/>
    <w:rsid w:val="00B467CF"/>
    <w:rsid w:val="00B473A7"/>
    <w:rsid w:val="00B475B3"/>
    <w:rsid w:val="00B5190C"/>
    <w:rsid w:val="00B51FFD"/>
    <w:rsid w:val="00B52CD5"/>
    <w:rsid w:val="00B54952"/>
    <w:rsid w:val="00B56D3D"/>
    <w:rsid w:val="00B57668"/>
    <w:rsid w:val="00B57DC4"/>
    <w:rsid w:val="00B6032D"/>
    <w:rsid w:val="00B6092C"/>
    <w:rsid w:val="00B615BE"/>
    <w:rsid w:val="00B627FD"/>
    <w:rsid w:val="00B6295E"/>
    <w:rsid w:val="00B629F6"/>
    <w:rsid w:val="00B62BCA"/>
    <w:rsid w:val="00B63A56"/>
    <w:rsid w:val="00B63F76"/>
    <w:rsid w:val="00B64544"/>
    <w:rsid w:val="00B66DA8"/>
    <w:rsid w:val="00B6715C"/>
    <w:rsid w:val="00B7006E"/>
    <w:rsid w:val="00B70131"/>
    <w:rsid w:val="00B71332"/>
    <w:rsid w:val="00B71860"/>
    <w:rsid w:val="00B722CD"/>
    <w:rsid w:val="00B7235B"/>
    <w:rsid w:val="00B72F78"/>
    <w:rsid w:val="00B72FEF"/>
    <w:rsid w:val="00B73306"/>
    <w:rsid w:val="00B74261"/>
    <w:rsid w:val="00B74F40"/>
    <w:rsid w:val="00B7536C"/>
    <w:rsid w:val="00B763CA"/>
    <w:rsid w:val="00B7646C"/>
    <w:rsid w:val="00B76C9D"/>
    <w:rsid w:val="00B76D6F"/>
    <w:rsid w:val="00B776A9"/>
    <w:rsid w:val="00B808C9"/>
    <w:rsid w:val="00B80904"/>
    <w:rsid w:val="00B80F07"/>
    <w:rsid w:val="00B812DC"/>
    <w:rsid w:val="00B8158C"/>
    <w:rsid w:val="00B81628"/>
    <w:rsid w:val="00B81CA0"/>
    <w:rsid w:val="00B8275B"/>
    <w:rsid w:val="00B82B69"/>
    <w:rsid w:val="00B83D62"/>
    <w:rsid w:val="00B840DC"/>
    <w:rsid w:val="00B84542"/>
    <w:rsid w:val="00B8459F"/>
    <w:rsid w:val="00B847A4"/>
    <w:rsid w:val="00B84C9F"/>
    <w:rsid w:val="00B84F0E"/>
    <w:rsid w:val="00B85073"/>
    <w:rsid w:val="00B868A3"/>
    <w:rsid w:val="00B86C00"/>
    <w:rsid w:val="00B87D08"/>
    <w:rsid w:val="00B90BCD"/>
    <w:rsid w:val="00B91C59"/>
    <w:rsid w:val="00B91C95"/>
    <w:rsid w:val="00B91CF8"/>
    <w:rsid w:val="00B921DC"/>
    <w:rsid w:val="00B9273D"/>
    <w:rsid w:val="00B92BD8"/>
    <w:rsid w:val="00B94036"/>
    <w:rsid w:val="00B942C0"/>
    <w:rsid w:val="00B9447A"/>
    <w:rsid w:val="00B94A80"/>
    <w:rsid w:val="00B95978"/>
    <w:rsid w:val="00B959D7"/>
    <w:rsid w:val="00B95A9B"/>
    <w:rsid w:val="00B95EFD"/>
    <w:rsid w:val="00B96D83"/>
    <w:rsid w:val="00B97979"/>
    <w:rsid w:val="00B97B1F"/>
    <w:rsid w:val="00B97E51"/>
    <w:rsid w:val="00BA10EB"/>
    <w:rsid w:val="00BA191C"/>
    <w:rsid w:val="00BA292F"/>
    <w:rsid w:val="00BA2DB8"/>
    <w:rsid w:val="00BA2E9A"/>
    <w:rsid w:val="00BA3700"/>
    <w:rsid w:val="00BA4830"/>
    <w:rsid w:val="00BA4CFC"/>
    <w:rsid w:val="00BA5003"/>
    <w:rsid w:val="00BA5526"/>
    <w:rsid w:val="00BA56D8"/>
    <w:rsid w:val="00BA5990"/>
    <w:rsid w:val="00BA6263"/>
    <w:rsid w:val="00BA6794"/>
    <w:rsid w:val="00BA7713"/>
    <w:rsid w:val="00BA7EF3"/>
    <w:rsid w:val="00BB053E"/>
    <w:rsid w:val="00BB1416"/>
    <w:rsid w:val="00BB21EB"/>
    <w:rsid w:val="00BB2318"/>
    <w:rsid w:val="00BB40A3"/>
    <w:rsid w:val="00BB4681"/>
    <w:rsid w:val="00BB49AC"/>
    <w:rsid w:val="00BB4F3A"/>
    <w:rsid w:val="00BB54CD"/>
    <w:rsid w:val="00BB6D77"/>
    <w:rsid w:val="00BB77BD"/>
    <w:rsid w:val="00BB7E9C"/>
    <w:rsid w:val="00BC172E"/>
    <w:rsid w:val="00BC231B"/>
    <w:rsid w:val="00BC23F5"/>
    <w:rsid w:val="00BC2D3A"/>
    <w:rsid w:val="00BC3519"/>
    <w:rsid w:val="00BC3523"/>
    <w:rsid w:val="00BC35E3"/>
    <w:rsid w:val="00BC374E"/>
    <w:rsid w:val="00BC3F7B"/>
    <w:rsid w:val="00BC4E31"/>
    <w:rsid w:val="00BC52C1"/>
    <w:rsid w:val="00BC586F"/>
    <w:rsid w:val="00BC5928"/>
    <w:rsid w:val="00BC5CEB"/>
    <w:rsid w:val="00BC5D52"/>
    <w:rsid w:val="00BC6460"/>
    <w:rsid w:val="00BC6B83"/>
    <w:rsid w:val="00BC6E75"/>
    <w:rsid w:val="00BC7440"/>
    <w:rsid w:val="00BD1940"/>
    <w:rsid w:val="00BD1ED6"/>
    <w:rsid w:val="00BD221F"/>
    <w:rsid w:val="00BD259C"/>
    <w:rsid w:val="00BD27F6"/>
    <w:rsid w:val="00BD2A1D"/>
    <w:rsid w:val="00BD2D46"/>
    <w:rsid w:val="00BD333A"/>
    <w:rsid w:val="00BD3F80"/>
    <w:rsid w:val="00BE047C"/>
    <w:rsid w:val="00BE08D3"/>
    <w:rsid w:val="00BE199E"/>
    <w:rsid w:val="00BE19F5"/>
    <w:rsid w:val="00BE233C"/>
    <w:rsid w:val="00BE29FD"/>
    <w:rsid w:val="00BE30C5"/>
    <w:rsid w:val="00BE30E4"/>
    <w:rsid w:val="00BE3359"/>
    <w:rsid w:val="00BE3986"/>
    <w:rsid w:val="00BE3BD7"/>
    <w:rsid w:val="00BE3D65"/>
    <w:rsid w:val="00BE416E"/>
    <w:rsid w:val="00BE497C"/>
    <w:rsid w:val="00BE52BD"/>
    <w:rsid w:val="00BE54B5"/>
    <w:rsid w:val="00BE683C"/>
    <w:rsid w:val="00BE6B7A"/>
    <w:rsid w:val="00BE6D1C"/>
    <w:rsid w:val="00BE6E0B"/>
    <w:rsid w:val="00BF012A"/>
    <w:rsid w:val="00BF11A6"/>
    <w:rsid w:val="00BF272E"/>
    <w:rsid w:val="00BF2F65"/>
    <w:rsid w:val="00BF3025"/>
    <w:rsid w:val="00BF37FA"/>
    <w:rsid w:val="00BF3FCF"/>
    <w:rsid w:val="00BF45BE"/>
    <w:rsid w:val="00BF52A9"/>
    <w:rsid w:val="00BF5675"/>
    <w:rsid w:val="00BF62A0"/>
    <w:rsid w:val="00BF6F1D"/>
    <w:rsid w:val="00BF7735"/>
    <w:rsid w:val="00BF7A0C"/>
    <w:rsid w:val="00C00F58"/>
    <w:rsid w:val="00C0111F"/>
    <w:rsid w:val="00C01634"/>
    <w:rsid w:val="00C023A6"/>
    <w:rsid w:val="00C0258A"/>
    <w:rsid w:val="00C032E9"/>
    <w:rsid w:val="00C03AE1"/>
    <w:rsid w:val="00C06391"/>
    <w:rsid w:val="00C06B48"/>
    <w:rsid w:val="00C073CF"/>
    <w:rsid w:val="00C10A38"/>
    <w:rsid w:val="00C10C67"/>
    <w:rsid w:val="00C1101D"/>
    <w:rsid w:val="00C1166A"/>
    <w:rsid w:val="00C120B6"/>
    <w:rsid w:val="00C12BFB"/>
    <w:rsid w:val="00C1452F"/>
    <w:rsid w:val="00C15469"/>
    <w:rsid w:val="00C15D15"/>
    <w:rsid w:val="00C16613"/>
    <w:rsid w:val="00C16A22"/>
    <w:rsid w:val="00C16F87"/>
    <w:rsid w:val="00C17EDE"/>
    <w:rsid w:val="00C20CCC"/>
    <w:rsid w:val="00C21EB1"/>
    <w:rsid w:val="00C24786"/>
    <w:rsid w:val="00C24E56"/>
    <w:rsid w:val="00C250A9"/>
    <w:rsid w:val="00C267B6"/>
    <w:rsid w:val="00C26F79"/>
    <w:rsid w:val="00C275A2"/>
    <w:rsid w:val="00C3504E"/>
    <w:rsid w:val="00C35577"/>
    <w:rsid w:val="00C35617"/>
    <w:rsid w:val="00C35CB2"/>
    <w:rsid w:val="00C3671C"/>
    <w:rsid w:val="00C37927"/>
    <w:rsid w:val="00C401CE"/>
    <w:rsid w:val="00C4028C"/>
    <w:rsid w:val="00C40FC5"/>
    <w:rsid w:val="00C41721"/>
    <w:rsid w:val="00C43721"/>
    <w:rsid w:val="00C4443D"/>
    <w:rsid w:val="00C45745"/>
    <w:rsid w:val="00C46979"/>
    <w:rsid w:val="00C508A5"/>
    <w:rsid w:val="00C51DEB"/>
    <w:rsid w:val="00C5264E"/>
    <w:rsid w:val="00C532A7"/>
    <w:rsid w:val="00C53817"/>
    <w:rsid w:val="00C55FCE"/>
    <w:rsid w:val="00C560FA"/>
    <w:rsid w:val="00C608EB"/>
    <w:rsid w:val="00C619A5"/>
    <w:rsid w:val="00C621F4"/>
    <w:rsid w:val="00C636ED"/>
    <w:rsid w:val="00C646EE"/>
    <w:rsid w:val="00C653CE"/>
    <w:rsid w:val="00C6788D"/>
    <w:rsid w:val="00C72343"/>
    <w:rsid w:val="00C7241C"/>
    <w:rsid w:val="00C746AB"/>
    <w:rsid w:val="00C74C45"/>
    <w:rsid w:val="00C754DC"/>
    <w:rsid w:val="00C760ED"/>
    <w:rsid w:val="00C764C5"/>
    <w:rsid w:val="00C76856"/>
    <w:rsid w:val="00C80104"/>
    <w:rsid w:val="00C80251"/>
    <w:rsid w:val="00C80AD0"/>
    <w:rsid w:val="00C815DF"/>
    <w:rsid w:val="00C828B3"/>
    <w:rsid w:val="00C82F56"/>
    <w:rsid w:val="00C8317D"/>
    <w:rsid w:val="00C8478C"/>
    <w:rsid w:val="00C855BF"/>
    <w:rsid w:val="00C8569C"/>
    <w:rsid w:val="00C85EBB"/>
    <w:rsid w:val="00C85F6B"/>
    <w:rsid w:val="00C86F16"/>
    <w:rsid w:val="00C87141"/>
    <w:rsid w:val="00C872C2"/>
    <w:rsid w:val="00C87D29"/>
    <w:rsid w:val="00C918EB"/>
    <w:rsid w:val="00C92435"/>
    <w:rsid w:val="00C925C8"/>
    <w:rsid w:val="00C93B86"/>
    <w:rsid w:val="00C949E6"/>
    <w:rsid w:val="00C9518C"/>
    <w:rsid w:val="00C95342"/>
    <w:rsid w:val="00C968C5"/>
    <w:rsid w:val="00C97253"/>
    <w:rsid w:val="00C975FE"/>
    <w:rsid w:val="00C97DD4"/>
    <w:rsid w:val="00CA0095"/>
    <w:rsid w:val="00CA04A6"/>
    <w:rsid w:val="00CA04CE"/>
    <w:rsid w:val="00CA132E"/>
    <w:rsid w:val="00CA17A2"/>
    <w:rsid w:val="00CA18EF"/>
    <w:rsid w:val="00CA2C22"/>
    <w:rsid w:val="00CA37E6"/>
    <w:rsid w:val="00CA3EBF"/>
    <w:rsid w:val="00CA46EA"/>
    <w:rsid w:val="00CA5CDE"/>
    <w:rsid w:val="00CA6CF2"/>
    <w:rsid w:val="00CA76A4"/>
    <w:rsid w:val="00CB15A2"/>
    <w:rsid w:val="00CB1648"/>
    <w:rsid w:val="00CB167F"/>
    <w:rsid w:val="00CB1A8E"/>
    <w:rsid w:val="00CB20FC"/>
    <w:rsid w:val="00CB2CA1"/>
    <w:rsid w:val="00CB39E4"/>
    <w:rsid w:val="00CB4631"/>
    <w:rsid w:val="00CB46CF"/>
    <w:rsid w:val="00CB5713"/>
    <w:rsid w:val="00CB6127"/>
    <w:rsid w:val="00CB64B2"/>
    <w:rsid w:val="00CB6573"/>
    <w:rsid w:val="00CC065B"/>
    <w:rsid w:val="00CC087F"/>
    <w:rsid w:val="00CC15CA"/>
    <w:rsid w:val="00CC18B9"/>
    <w:rsid w:val="00CC1AD8"/>
    <w:rsid w:val="00CC1BAC"/>
    <w:rsid w:val="00CC249F"/>
    <w:rsid w:val="00CC29F9"/>
    <w:rsid w:val="00CC2DFE"/>
    <w:rsid w:val="00CC30BD"/>
    <w:rsid w:val="00CC33AD"/>
    <w:rsid w:val="00CC5481"/>
    <w:rsid w:val="00CC5791"/>
    <w:rsid w:val="00CC6FB1"/>
    <w:rsid w:val="00CC7719"/>
    <w:rsid w:val="00CC79F1"/>
    <w:rsid w:val="00CD037A"/>
    <w:rsid w:val="00CD0773"/>
    <w:rsid w:val="00CD0C69"/>
    <w:rsid w:val="00CD2DA7"/>
    <w:rsid w:val="00CD3322"/>
    <w:rsid w:val="00CD35BA"/>
    <w:rsid w:val="00CD47BC"/>
    <w:rsid w:val="00CD5BA8"/>
    <w:rsid w:val="00CD603E"/>
    <w:rsid w:val="00CD6792"/>
    <w:rsid w:val="00CD6C20"/>
    <w:rsid w:val="00CE0327"/>
    <w:rsid w:val="00CE0F44"/>
    <w:rsid w:val="00CE1ABB"/>
    <w:rsid w:val="00CE2353"/>
    <w:rsid w:val="00CE270C"/>
    <w:rsid w:val="00CE30FC"/>
    <w:rsid w:val="00CE3C9F"/>
    <w:rsid w:val="00CE58D6"/>
    <w:rsid w:val="00CE592C"/>
    <w:rsid w:val="00CE5D38"/>
    <w:rsid w:val="00CE654C"/>
    <w:rsid w:val="00CE69F1"/>
    <w:rsid w:val="00CE6AF9"/>
    <w:rsid w:val="00CE7708"/>
    <w:rsid w:val="00CE7DFE"/>
    <w:rsid w:val="00CF0416"/>
    <w:rsid w:val="00CF103D"/>
    <w:rsid w:val="00CF315B"/>
    <w:rsid w:val="00CF4744"/>
    <w:rsid w:val="00CF50E5"/>
    <w:rsid w:val="00CF57A3"/>
    <w:rsid w:val="00CF5C30"/>
    <w:rsid w:val="00CF64D3"/>
    <w:rsid w:val="00CF7596"/>
    <w:rsid w:val="00D00A01"/>
    <w:rsid w:val="00D0148B"/>
    <w:rsid w:val="00D02219"/>
    <w:rsid w:val="00D032A6"/>
    <w:rsid w:val="00D03CEF"/>
    <w:rsid w:val="00D03E7E"/>
    <w:rsid w:val="00D0494A"/>
    <w:rsid w:val="00D04D31"/>
    <w:rsid w:val="00D06A6C"/>
    <w:rsid w:val="00D06AD5"/>
    <w:rsid w:val="00D06B75"/>
    <w:rsid w:val="00D07731"/>
    <w:rsid w:val="00D07D64"/>
    <w:rsid w:val="00D10459"/>
    <w:rsid w:val="00D10E05"/>
    <w:rsid w:val="00D113D5"/>
    <w:rsid w:val="00D113F2"/>
    <w:rsid w:val="00D118B3"/>
    <w:rsid w:val="00D12819"/>
    <w:rsid w:val="00D130C1"/>
    <w:rsid w:val="00D13425"/>
    <w:rsid w:val="00D136CC"/>
    <w:rsid w:val="00D14547"/>
    <w:rsid w:val="00D1491A"/>
    <w:rsid w:val="00D15303"/>
    <w:rsid w:val="00D15DF6"/>
    <w:rsid w:val="00D16DF1"/>
    <w:rsid w:val="00D20515"/>
    <w:rsid w:val="00D20780"/>
    <w:rsid w:val="00D20EE6"/>
    <w:rsid w:val="00D22841"/>
    <w:rsid w:val="00D22CBE"/>
    <w:rsid w:val="00D23599"/>
    <w:rsid w:val="00D23607"/>
    <w:rsid w:val="00D261C1"/>
    <w:rsid w:val="00D265B0"/>
    <w:rsid w:val="00D26A2A"/>
    <w:rsid w:val="00D26FFB"/>
    <w:rsid w:val="00D270C1"/>
    <w:rsid w:val="00D27ADE"/>
    <w:rsid w:val="00D27DAB"/>
    <w:rsid w:val="00D27F38"/>
    <w:rsid w:val="00D311A6"/>
    <w:rsid w:val="00D312BC"/>
    <w:rsid w:val="00D328A3"/>
    <w:rsid w:val="00D328B8"/>
    <w:rsid w:val="00D32CD3"/>
    <w:rsid w:val="00D3321C"/>
    <w:rsid w:val="00D3377E"/>
    <w:rsid w:val="00D34854"/>
    <w:rsid w:val="00D34D13"/>
    <w:rsid w:val="00D3758B"/>
    <w:rsid w:val="00D37B3E"/>
    <w:rsid w:val="00D37FB0"/>
    <w:rsid w:val="00D40563"/>
    <w:rsid w:val="00D405CC"/>
    <w:rsid w:val="00D40B31"/>
    <w:rsid w:val="00D410D1"/>
    <w:rsid w:val="00D41FD6"/>
    <w:rsid w:val="00D42265"/>
    <w:rsid w:val="00D44186"/>
    <w:rsid w:val="00D45C39"/>
    <w:rsid w:val="00D46CB3"/>
    <w:rsid w:val="00D472EA"/>
    <w:rsid w:val="00D47802"/>
    <w:rsid w:val="00D5000C"/>
    <w:rsid w:val="00D50020"/>
    <w:rsid w:val="00D5021C"/>
    <w:rsid w:val="00D51648"/>
    <w:rsid w:val="00D5186B"/>
    <w:rsid w:val="00D51B42"/>
    <w:rsid w:val="00D51D0A"/>
    <w:rsid w:val="00D52AD2"/>
    <w:rsid w:val="00D52AE2"/>
    <w:rsid w:val="00D53148"/>
    <w:rsid w:val="00D53D6C"/>
    <w:rsid w:val="00D548EE"/>
    <w:rsid w:val="00D54F29"/>
    <w:rsid w:val="00D550F4"/>
    <w:rsid w:val="00D55121"/>
    <w:rsid w:val="00D55692"/>
    <w:rsid w:val="00D55C00"/>
    <w:rsid w:val="00D5658F"/>
    <w:rsid w:val="00D567DB"/>
    <w:rsid w:val="00D56BBB"/>
    <w:rsid w:val="00D573E7"/>
    <w:rsid w:val="00D607D5"/>
    <w:rsid w:val="00D6094B"/>
    <w:rsid w:val="00D60AB7"/>
    <w:rsid w:val="00D61088"/>
    <w:rsid w:val="00D61CD6"/>
    <w:rsid w:val="00D62A4E"/>
    <w:rsid w:val="00D62C61"/>
    <w:rsid w:val="00D63F20"/>
    <w:rsid w:val="00D643EB"/>
    <w:rsid w:val="00D644ED"/>
    <w:rsid w:val="00D6453D"/>
    <w:rsid w:val="00D64A9D"/>
    <w:rsid w:val="00D64BDE"/>
    <w:rsid w:val="00D653F2"/>
    <w:rsid w:val="00D66254"/>
    <w:rsid w:val="00D6633A"/>
    <w:rsid w:val="00D6666E"/>
    <w:rsid w:val="00D667C2"/>
    <w:rsid w:val="00D66DD4"/>
    <w:rsid w:val="00D67248"/>
    <w:rsid w:val="00D674DC"/>
    <w:rsid w:val="00D67DCF"/>
    <w:rsid w:val="00D7030B"/>
    <w:rsid w:val="00D705AD"/>
    <w:rsid w:val="00D70BFB"/>
    <w:rsid w:val="00D717D1"/>
    <w:rsid w:val="00D71FA0"/>
    <w:rsid w:val="00D7265F"/>
    <w:rsid w:val="00D72AF2"/>
    <w:rsid w:val="00D73244"/>
    <w:rsid w:val="00D73C7E"/>
    <w:rsid w:val="00D73FC7"/>
    <w:rsid w:val="00D74134"/>
    <w:rsid w:val="00D745E3"/>
    <w:rsid w:val="00D74F67"/>
    <w:rsid w:val="00D751CE"/>
    <w:rsid w:val="00D75B55"/>
    <w:rsid w:val="00D77162"/>
    <w:rsid w:val="00D83378"/>
    <w:rsid w:val="00D839F6"/>
    <w:rsid w:val="00D845FF"/>
    <w:rsid w:val="00D85506"/>
    <w:rsid w:val="00D85A01"/>
    <w:rsid w:val="00D86256"/>
    <w:rsid w:val="00D86D14"/>
    <w:rsid w:val="00D86E9F"/>
    <w:rsid w:val="00D8713E"/>
    <w:rsid w:val="00D879CE"/>
    <w:rsid w:val="00D87FF1"/>
    <w:rsid w:val="00D9009B"/>
    <w:rsid w:val="00D91EB3"/>
    <w:rsid w:val="00D923A5"/>
    <w:rsid w:val="00D92C44"/>
    <w:rsid w:val="00D92D12"/>
    <w:rsid w:val="00D95A83"/>
    <w:rsid w:val="00D9687B"/>
    <w:rsid w:val="00D96F49"/>
    <w:rsid w:val="00DA0806"/>
    <w:rsid w:val="00DA09CA"/>
    <w:rsid w:val="00DA0B5B"/>
    <w:rsid w:val="00DA15AE"/>
    <w:rsid w:val="00DA26E0"/>
    <w:rsid w:val="00DA3C07"/>
    <w:rsid w:val="00DA3DF1"/>
    <w:rsid w:val="00DA3EF0"/>
    <w:rsid w:val="00DA402E"/>
    <w:rsid w:val="00DA4472"/>
    <w:rsid w:val="00DA479E"/>
    <w:rsid w:val="00DA48C1"/>
    <w:rsid w:val="00DA4B9D"/>
    <w:rsid w:val="00DA594B"/>
    <w:rsid w:val="00DA77D4"/>
    <w:rsid w:val="00DA78C3"/>
    <w:rsid w:val="00DB0BD0"/>
    <w:rsid w:val="00DB1AA6"/>
    <w:rsid w:val="00DB2C00"/>
    <w:rsid w:val="00DB2C14"/>
    <w:rsid w:val="00DB301F"/>
    <w:rsid w:val="00DB30E1"/>
    <w:rsid w:val="00DB331A"/>
    <w:rsid w:val="00DB4CE6"/>
    <w:rsid w:val="00DB52A1"/>
    <w:rsid w:val="00DB54CA"/>
    <w:rsid w:val="00DB60D7"/>
    <w:rsid w:val="00DB70B9"/>
    <w:rsid w:val="00DC04B5"/>
    <w:rsid w:val="00DC0AC3"/>
    <w:rsid w:val="00DC0FE9"/>
    <w:rsid w:val="00DC129B"/>
    <w:rsid w:val="00DC1A1A"/>
    <w:rsid w:val="00DC1B15"/>
    <w:rsid w:val="00DC215B"/>
    <w:rsid w:val="00DC32C4"/>
    <w:rsid w:val="00DC4662"/>
    <w:rsid w:val="00DC50A3"/>
    <w:rsid w:val="00DC5889"/>
    <w:rsid w:val="00DC5A93"/>
    <w:rsid w:val="00DC6F30"/>
    <w:rsid w:val="00DD13B9"/>
    <w:rsid w:val="00DD1E48"/>
    <w:rsid w:val="00DD1E8E"/>
    <w:rsid w:val="00DD3076"/>
    <w:rsid w:val="00DD32B6"/>
    <w:rsid w:val="00DD3364"/>
    <w:rsid w:val="00DD3481"/>
    <w:rsid w:val="00DD3BDC"/>
    <w:rsid w:val="00DD4A58"/>
    <w:rsid w:val="00DD4C08"/>
    <w:rsid w:val="00DD610D"/>
    <w:rsid w:val="00DD6240"/>
    <w:rsid w:val="00DD6D5D"/>
    <w:rsid w:val="00DD6E12"/>
    <w:rsid w:val="00DD6F1B"/>
    <w:rsid w:val="00DD778E"/>
    <w:rsid w:val="00DE103C"/>
    <w:rsid w:val="00DE1B1D"/>
    <w:rsid w:val="00DE1B61"/>
    <w:rsid w:val="00DE28A2"/>
    <w:rsid w:val="00DE36F6"/>
    <w:rsid w:val="00DE3A5B"/>
    <w:rsid w:val="00DE3DB1"/>
    <w:rsid w:val="00DE46DE"/>
    <w:rsid w:val="00DE4729"/>
    <w:rsid w:val="00DE5315"/>
    <w:rsid w:val="00DE588F"/>
    <w:rsid w:val="00DE5F87"/>
    <w:rsid w:val="00DE6202"/>
    <w:rsid w:val="00DE67EE"/>
    <w:rsid w:val="00DE7215"/>
    <w:rsid w:val="00DE7377"/>
    <w:rsid w:val="00DF115A"/>
    <w:rsid w:val="00DF17D4"/>
    <w:rsid w:val="00DF1E39"/>
    <w:rsid w:val="00DF20B7"/>
    <w:rsid w:val="00DF2110"/>
    <w:rsid w:val="00DF3024"/>
    <w:rsid w:val="00DF4266"/>
    <w:rsid w:val="00DF46CB"/>
    <w:rsid w:val="00DF4C52"/>
    <w:rsid w:val="00DF5947"/>
    <w:rsid w:val="00DF5D69"/>
    <w:rsid w:val="00DF649F"/>
    <w:rsid w:val="00DF7087"/>
    <w:rsid w:val="00DF712F"/>
    <w:rsid w:val="00DF7B3E"/>
    <w:rsid w:val="00DF7CE9"/>
    <w:rsid w:val="00E0063F"/>
    <w:rsid w:val="00E008D1"/>
    <w:rsid w:val="00E00BFF"/>
    <w:rsid w:val="00E02726"/>
    <w:rsid w:val="00E027AA"/>
    <w:rsid w:val="00E02F71"/>
    <w:rsid w:val="00E0412F"/>
    <w:rsid w:val="00E04CBF"/>
    <w:rsid w:val="00E05D3D"/>
    <w:rsid w:val="00E05F8B"/>
    <w:rsid w:val="00E06540"/>
    <w:rsid w:val="00E06A9B"/>
    <w:rsid w:val="00E07B92"/>
    <w:rsid w:val="00E100CF"/>
    <w:rsid w:val="00E1019A"/>
    <w:rsid w:val="00E10685"/>
    <w:rsid w:val="00E10F08"/>
    <w:rsid w:val="00E11729"/>
    <w:rsid w:val="00E11B54"/>
    <w:rsid w:val="00E12510"/>
    <w:rsid w:val="00E135AE"/>
    <w:rsid w:val="00E146EA"/>
    <w:rsid w:val="00E149FF"/>
    <w:rsid w:val="00E15FA0"/>
    <w:rsid w:val="00E16B1F"/>
    <w:rsid w:val="00E17DA1"/>
    <w:rsid w:val="00E20060"/>
    <w:rsid w:val="00E201F2"/>
    <w:rsid w:val="00E20560"/>
    <w:rsid w:val="00E20CF9"/>
    <w:rsid w:val="00E20D54"/>
    <w:rsid w:val="00E21D88"/>
    <w:rsid w:val="00E22A42"/>
    <w:rsid w:val="00E22D3F"/>
    <w:rsid w:val="00E24B3F"/>
    <w:rsid w:val="00E24D06"/>
    <w:rsid w:val="00E269B2"/>
    <w:rsid w:val="00E26A08"/>
    <w:rsid w:val="00E26F92"/>
    <w:rsid w:val="00E2729A"/>
    <w:rsid w:val="00E27A08"/>
    <w:rsid w:val="00E30E67"/>
    <w:rsid w:val="00E31C52"/>
    <w:rsid w:val="00E3221B"/>
    <w:rsid w:val="00E32227"/>
    <w:rsid w:val="00E32A6D"/>
    <w:rsid w:val="00E331AD"/>
    <w:rsid w:val="00E338FE"/>
    <w:rsid w:val="00E33D72"/>
    <w:rsid w:val="00E34605"/>
    <w:rsid w:val="00E35CCF"/>
    <w:rsid w:val="00E371A9"/>
    <w:rsid w:val="00E37CEA"/>
    <w:rsid w:val="00E37EF1"/>
    <w:rsid w:val="00E40231"/>
    <w:rsid w:val="00E42E99"/>
    <w:rsid w:val="00E42F0B"/>
    <w:rsid w:val="00E432B9"/>
    <w:rsid w:val="00E434B4"/>
    <w:rsid w:val="00E44071"/>
    <w:rsid w:val="00E44653"/>
    <w:rsid w:val="00E448DF"/>
    <w:rsid w:val="00E44F1C"/>
    <w:rsid w:val="00E45C60"/>
    <w:rsid w:val="00E45D50"/>
    <w:rsid w:val="00E4737B"/>
    <w:rsid w:val="00E50627"/>
    <w:rsid w:val="00E5075D"/>
    <w:rsid w:val="00E51112"/>
    <w:rsid w:val="00E514A7"/>
    <w:rsid w:val="00E51909"/>
    <w:rsid w:val="00E51CE1"/>
    <w:rsid w:val="00E526CE"/>
    <w:rsid w:val="00E52D92"/>
    <w:rsid w:val="00E53305"/>
    <w:rsid w:val="00E538D8"/>
    <w:rsid w:val="00E539FA"/>
    <w:rsid w:val="00E5416E"/>
    <w:rsid w:val="00E54264"/>
    <w:rsid w:val="00E54C44"/>
    <w:rsid w:val="00E55413"/>
    <w:rsid w:val="00E55F80"/>
    <w:rsid w:val="00E56B63"/>
    <w:rsid w:val="00E57D59"/>
    <w:rsid w:val="00E60578"/>
    <w:rsid w:val="00E60589"/>
    <w:rsid w:val="00E60E3C"/>
    <w:rsid w:val="00E617A0"/>
    <w:rsid w:val="00E619F2"/>
    <w:rsid w:val="00E62136"/>
    <w:rsid w:val="00E62A50"/>
    <w:rsid w:val="00E633CA"/>
    <w:rsid w:val="00E63A8B"/>
    <w:rsid w:val="00E64E5D"/>
    <w:rsid w:val="00E64F39"/>
    <w:rsid w:val="00E64F62"/>
    <w:rsid w:val="00E65077"/>
    <w:rsid w:val="00E6574B"/>
    <w:rsid w:val="00E65AF8"/>
    <w:rsid w:val="00E66302"/>
    <w:rsid w:val="00E66700"/>
    <w:rsid w:val="00E71E92"/>
    <w:rsid w:val="00E71F9E"/>
    <w:rsid w:val="00E72857"/>
    <w:rsid w:val="00E72E27"/>
    <w:rsid w:val="00E7329E"/>
    <w:rsid w:val="00E73BC9"/>
    <w:rsid w:val="00E75D0A"/>
    <w:rsid w:val="00E75FAC"/>
    <w:rsid w:val="00E77F4C"/>
    <w:rsid w:val="00E80410"/>
    <w:rsid w:val="00E8170D"/>
    <w:rsid w:val="00E819FE"/>
    <w:rsid w:val="00E81BD0"/>
    <w:rsid w:val="00E83977"/>
    <w:rsid w:val="00E8718E"/>
    <w:rsid w:val="00E8730B"/>
    <w:rsid w:val="00E874F7"/>
    <w:rsid w:val="00E87F7F"/>
    <w:rsid w:val="00E903F6"/>
    <w:rsid w:val="00E90531"/>
    <w:rsid w:val="00E90702"/>
    <w:rsid w:val="00E909F8"/>
    <w:rsid w:val="00E91639"/>
    <w:rsid w:val="00E919F3"/>
    <w:rsid w:val="00E91C7A"/>
    <w:rsid w:val="00E91CF0"/>
    <w:rsid w:val="00E91EB1"/>
    <w:rsid w:val="00E928A5"/>
    <w:rsid w:val="00E93A97"/>
    <w:rsid w:val="00E9468E"/>
    <w:rsid w:val="00E949E3"/>
    <w:rsid w:val="00E95410"/>
    <w:rsid w:val="00E960E8"/>
    <w:rsid w:val="00E9670E"/>
    <w:rsid w:val="00E97330"/>
    <w:rsid w:val="00E97879"/>
    <w:rsid w:val="00EA14A7"/>
    <w:rsid w:val="00EA15C6"/>
    <w:rsid w:val="00EA201E"/>
    <w:rsid w:val="00EA3134"/>
    <w:rsid w:val="00EA3423"/>
    <w:rsid w:val="00EA36A6"/>
    <w:rsid w:val="00EA3ACB"/>
    <w:rsid w:val="00EA46F3"/>
    <w:rsid w:val="00EA4852"/>
    <w:rsid w:val="00EA5555"/>
    <w:rsid w:val="00EA6634"/>
    <w:rsid w:val="00EA674D"/>
    <w:rsid w:val="00EA72F4"/>
    <w:rsid w:val="00EA7724"/>
    <w:rsid w:val="00EB3909"/>
    <w:rsid w:val="00EB46B1"/>
    <w:rsid w:val="00EB4877"/>
    <w:rsid w:val="00EB503D"/>
    <w:rsid w:val="00EB67DC"/>
    <w:rsid w:val="00EB6D44"/>
    <w:rsid w:val="00EB74E1"/>
    <w:rsid w:val="00EB78E3"/>
    <w:rsid w:val="00EB7B17"/>
    <w:rsid w:val="00EB7FF8"/>
    <w:rsid w:val="00EC0562"/>
    <w:rsid w:val="00EC0798"/>
    <w:rsid w:val="00EC1740"/>
    <w:rsid w:val="00EC20BB"/>
    <w:rsid w:val="00EC273B"/>
    <w:rsid w:val="00EC29C5"/>
    <w:rsid w:val="00EC313F"/>
    <w:rsid w:val="00EC31E4"/>
    <w:rsid w:val="00EC382D"/>
    <w:rsid w:val="00EC3DEC"/>
    <w:rsid w:val="00EC4451"/>
    <w:rsid w:val="00EC517E"/>
    <w:rsid w:val="00EC77F9"/>
    <w:rsid w:val="00EC7DC7"/>
    <w:rsid w:val="00ED0DA9"/>
    <w:rsid w:val="00ED2AF6"/>
    <w:rsid w:val="00ED2B71"/>
    <w:rsid w:val="00ED3955"/>
    <w:rsid w:val="00ED4104"/>
    <w:rsid w:val="00ED5161"/>
    <w:rsid w:val="00ED5C9F"/>
    <w:rsid w:val="00ED6768"/>
    <w:rsid w:val="00ED761A"/>
    <w:rsid w:val="00ED7E94"/>
    <w:rsid w:val="00EE00DA"/>
    <w:rsid w:val="00EE13AF"/>
    <w:rsid w:val="00EE1820"/>
    <w:rsid w:val="00EE360B"/>
    <w:rsid w:val="00EE4D40"/>
    <w:rsid w:val="00EE58D1"/>
    <w:rsid w:val="00EE6B52"/>
    <w:rsid w:val="00EF0186"/>
    <w:rsid w:val="00EF0B42"/>
    <w:rsid w:val="00EF0BEE"/>
    <w:rsid w:val="00EF25FC"/>
    <w:rsid w:val="00EF539D"/>
    <w:rsid w:val="00EF5EFE"/>
    <w:rsid w:val="00EF699D"/>
    <w:rsid w:val="00EF726D"/>
    <w:rsid w:val="00EF770A"/>
    <w:rsid w:val="00F0023E"/>
    <w:rsid w:val="00F00914"/>
    <w:rsid w:val="00F00CE4"/>
    <w:rsid w:val="00F01B1E"/>
    <w:rsid w:val="00F02CA1"/>
    <w:rsid w:val="00F02CE1"/>
    <w:rsid w:val="00F0324E"/>
    <w:rsid w:val="00F0359E"/>
    <w:rsid w:val="00F04EC3"/>
    <w:rsid w:val="00F0533F"/>
    <w:rsid w:val="00F057B3"/>
    <w:rsid w:val="00F0696F"/>
    <w:rsid w:val="00F07668"/>
    <w:rsid w:val="00F1123E"/>
    <w:rsid w:val="00F11D9E"/>
    <w:rsid w:val="00F11F84"/>
    <w:rsid w:val="00F12352"/>
    <w:rsid w:val="00F1328C"/>
    <w:rsid w:val="00F13669"/>
    <w:rsid w:val="00F1517E"/>
    <w:rsid w:val="00F15969"/>
    <w:rsid w:val="00F162CD"/>
    <w:rsid w:val="00F167FA"/>
    <w:rsid w:val="00F17DAA"/>
    <w:rsid w:val="00F2137A"/>
    <w:rsid w:val="00F23189"/>
    <w:rsid w:val="00F23780"/>
    <w:rsid w:val="00F2382E"/>
    <w:rsid w:val="00F25270"/>
    <w:rsid w:val="00F257BB"/>
    <w:rsid w:val="00F260C9"/>
    <w:rsid w:val="00F26A1C"/>
    <w:rsid w:val="00F26D8E"/>
    <w:rsid w:val="00F3039D"/>
    <w:rsid w:val="00F309EC"/>
    <w:rsid w:val="00F314B6"/>
    <w:rsid w:val="00F317B1"/>
    <w:rsid w:val="00F3350B"/>
    <w:rsid w:val="00F344AF"/>
    <w:rsid w:val="00F35AE4"/>
    <w:rsid w:val="00F3634A"/>
    <w:rsid w:val="00F369C5"/>
    <w:rsid w:val="00F417CE"/>
    <w:rsid w:val="00F41A13"/>
    <w:rsid w:val="00F42893"/>
    <w:rsid w:val="00F43B23"/>
    <w:rsid w:val="00F443F1"/>
    <w:rsid w:val="00F4501A"/>
    <w:rsid w:val="00F4579F"/>
    <w:rsid w:val="00F46783"/>
    <w:rsid w:val="00F50663"/>
    <w:rsid w:val="00F5131B"/>
    <w:rsid w:val="00F51CDD"/>
    <w:rsid w:val="00F5231E"/>
    <w:rsid w:val="00F529AD"/>
    <w:rsid w:val="00F52E8E"/>
    <w:rsid w:val="00F531AE"/>
    <w:rsid w:val="00F533EE"/>
    <w:rsid w:val="00F53804"/>
    <w:rsid w:val="00F539B9"/>
    <w:rsid w:val="00F53FD7"/>
    <w:rsid w:val="00F54995"/>
    <w:rsid w:val="00F550BC"/>
    <w:rsid w:val="00F55481"/>
    <w:rsid w:val="00F5572E"/>
    <w:rsid w:val="00F559F3"/>
    <w:rsid w:val="00F56A49"/>
    <w:rsid w:val="00F61189"/>
    <w:rsid w:val="00F6196A"/>
    <w:rsid w:val="00F621C2"/>
    <w:rsid w:val="00F6238A"/>
    <w:rsid w:val="00F62441"/>
    <w:rsid w:val="00F63C6F"/>
    <w:rsid w:val="00F64585"/>
    <w:rsid w:val="00F66317"/>
    <w:rsid w:val="00F66F1F"/>
    <w:rsid w:val="00F673A5"/>
    <w:rsid w:val="00F67542"/>
    <w:rsid w:val="00F677AA"/>
    <w:rsid w:val="00F67C32"/>
    <w:rsid w:val="00F704FD"/>
    <w:rsid w:val="00F7071B"/>
    <w:rsid w:val="00F70EFE"/>
    <w:rsid w:val="00F72484"/>
    <w:rsid w:val="00F73476"/>
    <w:rsid w:val="00F73D57"/>
    <w:rsid w:val="00F75A5B"/>
    <w:rsid w:val="00F76410"/>
    <w:rsid w:val="00F805B0"/>
    <w:rsid w:val="00F80D72"/>
    <w:rsid w:val="00F80F61"/>
    <w:rsid w:val="00F81DE1"/>
    <w:rsid w:val="00F81FC0"/>
    <w:rsid w:val="00F82683"/>
    <w:rsid w:val="00F829B1"/>
    <w:rsid w:val="00F82EBF"/>
    <w:rsid w:val="00F83180"/>
    <w:rsid w:val="00F83B01"/>
    <w:rsid w:val="00F8412A"/>
    <w:rsid w:val="00F844CA"/>
    <w:rsid w:val="00F84A1D"/>
    <w:rsid w:val="00F84AFC"/>
    <w:rsid w:val="00F84C6A"/>
    <w:rsid w:val="00F85648"/>
    <w:rsid w:val="00F85671"/>
    <w:rsid w:val="00F856C1"/>
    <w:rsid w:val="00F86530"/>
    <w:rsid w:val="00F86A9B"/>
    <w:rsid w:val="00F86BEF"/>
    <w:rsid w:val="00F90373"/>
    <w:rsid w:val="00F91AB4"/>
    <w:rsid w:val="00F925CB"/>
    <w:rsid w:val="00F92701"/>
    <w:rsid w:val="00F928B0"/>
    <w:rsid w:val="00F934FA"/>
    <w:rsid w:val="00F935AD"/>
    <w:rsid w:val="00F93AAE"/>
    <w:rsid w:val="00F942E6"/>
    <w:rsid w:val="00F945D0"/>
    <w:rsid w:val="00F94BA2"/>
    <w:rsid w:val="00F954AD"/>
    <w:rsid w:val="00F95721"/>
    <w:rsid w:val="00F95C36"/>
    <w:rsid w:val="00F96DFD"/>
    <w:rsid w:val="00F973F7"/>
    <w:rsid w:val="00F97B43"/>
    <w:rsid w:val="00FA11DA"/>
    <w:rsid w:val="00FA169F"/>
    <w:rsid w:val="00FA3038"/>
    <w:rsid w:val="00FA30B4"/>
    <w:rsid w:val="00FA31FF"/>
    <w:rsid w:val="00FA3F51"/>
    <w:rsid w:val="00FA4EC2"/>
    <w:rsid w:val="00FA5FA2"/>
    <w:rsid w:val="00FA6A04"/>
    <w:rsid w:val="00FA736F"/>
    <w:rsid w:val="00FA7DE3"/>
    <w:rsid w:val="00FB0077"/>
    <w:rsid w:val="00FB1595"/>
    <w:rsid w:val="00FB2602"/>
    <w:rsid w:val="00FB2E99"/>
    <w:rsid w:val="00FB30F4"/>
    <w:rsid w:val="00FB348A"/>
    <w:rsid w:val="00FB4D73"/>
    <w:rsid w:val="00FB5224"/>
    <w:rsid w:val="00FB534D"/>
    <w:rsid w:val="00FB5AD5"/>
    <w:rsid w:val="00FB64FC"/>
    <w:rsid w:val="00FB7257"/>
    <w:rsid w:val="00FB7441"/>
    <w:rsid w:val="00FC0875"/>
    <w:rsid w:val="00FC0918"/>
    <w:rsid w:val="00FC09F6"/>
    <w:rsid w:val="00FC1682"/>
    <w:rsid w:val="00FC1FA5"/>
    <w:rsid w:val="00FC1FAC"/>
    <w:rsid w:val="00FC1FE6"/>
    <w:rsid w:val="00FC3847"/>
    <w:rsid w:val="00FC3BF0"/>
    <w:rsid w:val="00FC3DC4"/>
    <w:rsid w:val="00FC43F0"/>
    <w:rsid w:val="00FC539D"/>
    <w:rsid w:val="00FC55E3"/>
    <w:rsid w:val="00FC62B5"/>
    <w:rsid w:val="00FC6C9C"/>
    <w:rsid w:val="00FC7ABD"/>
    <w:rsid w:val="00FD11DA"/>
    <w:rsid w:val="00FD17B4"/>
    <w:rsid w:val="00FD1BE7"/>
    <w:rsid w:val="00FD3011"/>
    <w:rsid w:val="00FD35AD"/>
    <w:rsid w:val="00FD3E8B"/>
    <w:rsid w:val="00FD4D1E"/>
    <w:rsid w:val="00FD4D4F"/>
    <w:rsid w:val="00FD4F45"/>
    <w:rsid w:val="00FD5444"/>
    <w:rsid w:val="00FD55D8"/>
    <w:rsid w:val="00FD61BB"/>
    <w:rsid w:val="00FD6711"/>
    <w:rsid w:val="00FD6D91"/>
    <w:rsid w:val="00FD6D9E"/>
    <w:rsid w:val="00FD6EC7"/>
    <w:rsid w:val="00FD74BE"/>
    <w:rsid w:val="00FD7762"/>
    <w:rsid w:val="00FE2C3C"/>
    <w:rsid w:val="00FE349F"/>
    <w:rsid w:val="00FE356E"/>
    <w:rsid w:val="00FE3D23"/>
    <w:rsid w:val="00FE4141"/>
    <w:rsid w:val="00FE461F"/>
    <w:rsid w:val="00FE4860"/>
    <w:rsid w:val="00FE4DD2"/>
    <w:rsid w:val="00FE5119"/>
    <w:rsid w:val="00FE51B5"/>
    <w:rsid w:val="00FE5C1A"/>
    <w:rsid w:val="00FE5D72"/>
    <w:rsid w:val="00FE670A"/>
    <w:rsid w:val="00FE78F0"/>
    <w:rsid w:val="00FF0650"/>
    <w:rsid w:val="00FF06D3"/>
    <w:rsid w:val="00FF0849"/>
    <w:rsid w:val="00FF1A23"/>
    <w:rsid w:val="00FF2485"/>
    <w:rsid w:val="00FF2F76"/>
    <w:rsid w:val="00FF3698"/>
    <w:rsid w:val="00FF3C94"/>
    <w:rsid w:val="00FF425E"/>
    <w:rsid w:val="00FF42F8"/>
    <w:rsid w:val="00FF4455"/>
    <w:rsid w:val="00FF448F"/>
    <w:rsid w:val="00FF4D55"/>
    <w:rsid w:val="00FF5689"/>
    <w:rsid w:val="00FF5DC0"/>
    <w:rsid w:val="00FF7765"/>
    <w:rsid w:val="00FF7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70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00BFF"/>
    <w:pPr>
      <w:keepNext/>
      <w:keepLines/>
      <w:spacing w:before="200" w:after="0"/>
      <w:outlineLvl w:val="1"/>
    </w:pPr>
    <w:rPr>
      <w:rFonts w:asciiTheme="majorHAnsi" w:eastAsiaTheme="majorEastAsia" w:hAnsiTheme="majorHAnsi" w:cstheme="majorBidi"/>
      <w:b/>
      <w:bCs/>
      <w:color w:val="984806"/>
      <w:sz w:val="26"/>
      <w:szCs w:val="26"/>
    </w:rPr>
  </w:style>
  <w:style w:type="paragraph" w:styleId="Nadpis3">
    <w:name w:val="heading 3"/>
    <w:basedOn w:val="Normln"/>
    <w:next w:val="Normln"/>
    <w:link w:val="Nadpis3Char"/>
    <w:uiPriority w:val="9"/>
    <w:unhideWhenUsed/>
    <w:qFormat/>
    <w:rsid w:val="005C3551"/>
    <w:pPr>
      <w:keepNext/>
      <w:keepLines/>
      <w:spacing w:before="200" w:after="0"/>
      <w:outlineLvl w:val="2"/>
    </w:pPr>
    <w:rPr>
      <w:rFonts w:asciiTheme="majorHAnsi" w:eastAsiaTheme="majorEastAsia" w:hAnsiTheme="majorHAnsi" w:cstheme="majorBidi"/>
      <w:b/>
      <w:bCs/>
      <w:color w:val="984806"/>
      <w:sz w:val="24"/>
    </w:rPr>
  </w:style>
  <w:style w:type="paragraph" w:styleId="Nadpis4">
    <w:name w:val="heading 4"/>
    <w:basedOn w:val="Normln"/>
    <w:next w:val="Normln"/>
    <w:link w:val="Nadpis4Char"/>
    <w:uiPriority w:val="9"/>
    <w:unhideWhenUsed/>
    <w:qFormat/>
    <w:rsid w:val="00F73D5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73D5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73D5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73D5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73D5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F73D5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704F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00BFF"/>
    <w:rPr>
      <w:rFonts w:asciiTheme="majorHAnsi" w:eastAsiaTheme="majorEastAsia" w:hAnsiTheme="majorHAnsi" w:cstheme="majorBidi"/>
      <w:b/>
      <w:bCs/>
      <w:color w:val="984806"/>
      <w:sz w:val="26"/>
      <w:szCs w:val="26"/>
    </w:rPr>
  </w:style>
  <w:style w:type="character" w:customStyle="1" w:styleId="Nadpis3Char">
    <w:name w:val="Nadpis 3 Char"/>
    <w:basedOn w:val="Standardnpsmoodstavce"/>
    <w:link w:val="Nadpis3"/>
    <w:uiPriority w:val="9"/>
    <w:rsid w:val="005C3551"/>
    <w:rPr>
      <w:rFonts w:asciiTheme="majorHAnsi" w:eastAsiaTheme="majorEastAsia" w:hAnsiTheme="majorHAnsi" w:cstheme="majorBidi"/>
      <w:b/>
      <w:bCs/>
      <w:color w:val="984806"/>
      <w:sz w:val="24"/>
    </w:rPr>
  </w:style>
  <w:style w:type="paragraph" w:styleId="Nadpisobsahu">
    <w:name w:val="TOC Heading"/>
    <w:basedOn w:val="Nadpis1"/>
    <w:next w:val="Normln"/>
    <w:uiPriority w:val="39"/>
    <w:unhideWhenUsed/>
    <w:qFormat/>
    <w:rsid w:val="007E5196"/>
    <w:pPr>
      <w:outlineLvl w:val="9"/>
    </w:pPr>
    <w:rPr>
      <w:lang w:eastAsia="cs-CZ"/>
    </w:rPr>
  </w:style>
  <w:style w:type="paragraph" w:styleId="Obsah1">
    <w:name w:val="toc 1"/>
    <w:basedOn w:val="Normln"/>
    <w:next w:val="Normln"/>
    <w:autoRedefine/>
    <w:uiPriority w:val="39"/>
    <w:unhideWhenUsed/>
    <w:qFormat/>
    <w:rsid w:val="007E5196"/>
    <w:pPr>
      <w:spacing w:after="100"/>
    </w:pPr>
  </w:style>
  <w:style w:type="character" w:styleId="Hypertextovodkaz">
    <w:name w:val="Hyperlink"/>
    <w:basedOn w:val="Standardnpsmoodstavce"/>
    <w:uiPriority w:val="99"/>
    <w:unhideWhenUsed/>
    <w:rsid w:val="007E5196"/>
    <w:rPr>
      <w:color w:val="0000FF" w:themeColor="hyperlink"/>
      <w:u w:val="single"/>
    </w:rPr>
  </w:style>
  <w:style w:type="paragraph" w:styleId="Textbubliny">
    <w:name w:val="Balloon Text"/>
    <w:basedOn w:val="Normln"/>
    <w:link w:val="TextbublinyChar"/>
    <w:uiPriority w:val="99"/>
    <w:semiHidden/>
    <w:unhideWhenUsed/>
    <w:rsid w:val="007E51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5196"/>
    <w:rPr>
      <w:rFonts w:ascii="Tahoma" w:hAnsi="Tahoma" w:cs="Tahoma"/>
      <w:sz w:val="16"/>
      <w:szCs w:val="16"/>
    </w:rPr>
  </w:style>
  <w:style w:type="paragraph" w:styleId="Obsah2">
    <w:name w:val="toc 2"/>
    <w:basedOn w:val="Normln"/>
    <w:next w:val="Normln"/>
    <w:autoRedefine/>
    <w:uiPriority w:val="39"/>
    <w:unhideWhenUsed/>
    <w:qFormat/>
    <w:rsid w:val="007E5196"/>
    <w:pPr>
      <w:spacing w:after="100"/>
      <w:ind w:left="220"/>
    </w:pPr>
    <w:rPr>
      <w:rFonts w:eastAsiaTheme="minorEastAsia"/>
      <w:lang w:eastAsia="cs-CZ"/>
    </w:rPr>
  </w:style>
  <w:style w:type="paragraph" w:styleId="Obsah3">
    <w:name w:val="toc 3"/>
    <w:basedOn w:val="Normln"/>
    <w:next w:val="Normln"/>
    <w:autoRedefine/>
    <w:uiPriority w:val="39"/>
    <w:unhideWhenUsed/>
    <w:qFormat/>
    <w:rsid w:val="007E5196"/>
    <w:pPr>
      <w:spacing w:after="100"/>
      <w:ind w:left="440"/>
    </w:pPr>
    <w:rPr>
      <w:rFonts w:eastAsiaTheme="minorEastAsia"/>
      <w:lang w:eastAsia="cs-CZ"/>
    </w:rPr>
  </w:style>
  <w:style w:type="paragraph" w:styleId="Odstavecseseznamem">
    <w:name w:val="List Paragraph"/>
    <w:basedOn w:val="Normln"/>
    <w:uiPriority w:val="34"/>
    <w:qFormat/>
    <w:rsid w:val="006A4882"/>
    <w:pPr>
      <w:ind w:left="720"/>
      <w:contextualSpacing/>
    </w:pPr>
  </w:style>
  <w:style w:type="paragraph" w:styleId="Normlnweb">
    <w:name w:val="Normal (Web)"/>
    <w:basedOn w:val="Normln"/>
    <w:uiPriority w:val="99"/>
    <w:unhideWhenUsed/>
    <w:rsid w:val="00F260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F73D5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73D5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73D5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73D5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73D5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F73D57"/>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F73D57"/>
    <w:pPr>
      <w:numPr>
        <w:numId w:val="8"/>
      </w:numPr>
    </w:pPr>
  </w:style>
  <w:style w:type="numbering" w:customStyle="1" w:styleId="Styl2">
    <w:name w:val="Styl2"/>
    <w:uiPriority w:val="99"/>
    <w:rsid w:val="007926A9"/>
    <w:pPr>
      <w:numPr>
        <w:numId w:val="9"/>
      </w:numPr>
    </w:pPr>
  </w:style>
  <w:style w:type="numbering" w:customStyle="1" w:styleId="Styl3">
    <w:name w:val="Styl3"/>
    <w:uiPriority w:val="99"/>
    <w:rsid w:val="0085619E"/>
    <w:pPr>
      <w:numPr>
        <w:numId w:val="11"/>
      </w:numPr>
    </w:pPr>
  </w:style>
  <w:style w:type="numbering" w:customStyle="1" w:styleId="Styl4">
    <w:name w:val="Styl4"/>
    <w:uiPriority w:val="99"/>
    <w:rsid w:val="00395935"/>
    <w:pPr>
      <w:numPr>
        <w:numId w:val="32"/>
      </w:numPr>
    </w:pPr>
  </w:style>
  <w:style w:type="character" w:styleId="Siln">
    <w:name w:val="Strong"/>
    <w:basedOn w:val="Standardnpsmoodstavce"/>
    <w:uiPriority w:val="22"/>
    <w:qFormat/>
    <w:rsid w:val="00FB534D"/>
    <w:rPr>
      <w:b/>
      <w:bCs/>
    </w:rPr>
  </w:style>
  <w:style w:type="character" w:styleId="Sledovanodkaz">
    <w:name w:val="FollowedHyperlink"/>
    <w:basedOn w:val="Standardnpsmoodstavce"/>
    <w:uiPriority w:val="99"/>
    <w:semiHidden/>
    <w:unhideWhenUsed/>
    <w:rsid w:val="00B4512E"/>
    <w:rPr>
      <w:color w:val="800080" w:themeColor="followedHyperlink"/>
      <w:u w:val="single"/>
    </w:rPr>
  </w:style>
  <w:style w:type="table" w:styleId="Mkatabulky">
    <w:name w:val="Table Grid"/>
    <w:basedOn w:val="Normlntabulka"/>
    <w:uiPriority w:val="59"/>
    <w:rsid w:val="001D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r">
    <w:name w:val="formular"/>
    <w:basedOn w:val="Normln"/>
    <w:rsid w:val="00AC0D97"/>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copyright">
    <w:name w:val="copyright"/>
    <w:basedOn w:val="Normln"/>
    <w:rsid w:val="00AC0D97"/>
    <w:pPr>
      <w:spacing w:before="100" w:beforeAutospacing="1" w:after="100" w:afterAutospacing="1" w:line="240" w:lineRule="auto"/>
    </w:pPr>
    <w:rPr>
      <w:rFonts w:ascii="Arial CE" w:eastAsia="Times New Roman" w:hAnsi="Arial CE" w:cs="Arial CE"/>
      <w:sz w:val="18"/>
      <w:szCs w:val="18"/>
      <w:lang w:eastAsia="cs-CZ"/>
    </w:rPr>
  </w:style>
  <w:style w:type="paragraph" w:customStyle="1" w:styleId="legend">
    <w:name w:val="legend"/>
    <w:basedOn w:val="Normln"/>
    <w:rsid w:val="00AC0D97"/>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kombinace">
    <w:name w:val="kombinace"/>
    <w:basedOn w:val="Normln"/>
    <w:rsid w:val="00AC0D97"/>
    <w:pPr>
      <w:pBdr>
        <w:top w:val="single" w:sz="18" w:space="0" w:color="000000"/>
        <w:left w:val="single" w:sz="18" w:space="0" w:color="000000"/>
        <w:bottom w:val="single" w:sz="18" w:space="0" w:color="000000"/>
        <w:right w:val="single" w:sz="18"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ucni">
    <w:name w:val="rucni"/>
    <w:basedOn w:val="Normln"/>
    <w:rsid w:val="00AC0D97"/>
    <w:pPr>
      <w:pBdr>
        <w:top w:val="single" w:sz="18" w:space="0" w:color="000000"/>
        <w:left w:val="single" w:sz="18" w:space="0" w:color="000000"/>
        <w:bottom w:val="single" w:sz="18" w:space="0" w:color="000000"/>
        <w:right w:val="single" w:sz="18"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kok">
    <w:name w:val="odskok"/>
    <w:basedOn w:val="Normln"/>
    <w:rsid w:val="00AC0D97"/>
    <w:pPr>
      <w:spacing w:before="100" w:beforeAutospacing="1" w:after="100" w:afterAutospacing="1" w:line="240" w:lineRule="auto"/>
      <w:ind w:left="300"/>
    </w:pPr>
    <w:rPr>
      <w:rFonts w:ascii="Times New Roman" w:eastAsia="Times New Roman" w:hAnsi="Times New Roman" w:cs="Times New Roman"/>
      <w:sz w:val="24"/>
      <w:szCs w:val="24"/>
      <w:lang w:eastAsia="cs-CZ"/>
    </w:rPr>
  </w:style>
  <w:style w:type="paragraph" w:customStyle="1" w:styleId="Odrkov1">
    <w:name w:val="Odrážkový 1"/>
    <w:basedOn w:val="Normln"/>
    <w:rsid w:val="00E95410"/>
    <w:pPr>
      <w:numPr>
        <w:numId w:val="143"/>
      </w:numPr>
      <w:spacing w:after="120" w:line="240" w:lineRule="auto"/>
      <w:jc w:val="both"/>
    </w:pPr>
    <w:rPr>
      <w:rFonts w:ascii="Palatino Linotype" w:eastAsia="SimSun" w:hAnsi="Palatino Linotype" w:cs="Times New Roman"/>
      <w:sz w:val="24"/>
      <w:szCs w:val="24"/>
      <w:lang w:eastAsia="zh-CN"/>
    </w:rPr>
  </w:style>
  <w:style w:type="paragraph" w:styleId="Zhlav">
    <w:name w:val="header"/>
    <w:basedOn w:val="Normln"/>
    <w:link w:val="ZhlavChar"/>
    <w:unhideWhenUsed/>
    <w:rsid w:val="00F63C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3C6F"/>
  </w:style>
  <w:style w:type="paragraph" w:styleId="Zpat">
    <w:name w:val="footer"/>
    <w:basedOn w:val="Normln"/>
    <w:link w:val="ZpatChar"/>
    <w:uiPriority w:val="99"/>
    <w:unhideWhenUsed/>
    <w:rsid w:val="00F63C6F"/>
    <w:pPr>
      <w:tabs>
        <w:tab w:val="center" w:pos="4536"/>
        <w:tab w:val="right" w:pos="9072"/>
      </w:tabs>
      <w:spacing w:after="0" w:line="240" w:lineRule="auto"/>
    </w:pPr>
  </w:style>
  <w:style w:type="character" w:customStyle="1" w:styleId="ZpatChar">
    <w:name w:val="Zápatí Char"/>
    <w:basedOn w:val="Standardnpsmoodstavce"/>
    <w:link w:val="Zpat"/>
    <w:uiPriority w:val="99"/>
    <w:rsid w:val="00F63C6F"/>
  </w:style>
  <w:style w:type="paragraph" w:customStyle="1" w:styleId="drobek">
    <w:name w:val="drobek"/>
    <w:basedOn w:val="Normln"/>
    <w:rsid w:val="001F0D5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drojdat">
    <w:name w:val="Zdroj dat"/>
    <w:basedOn w:val="Normln"/>
    <w:rsid w:val="00C855BF"/>
    <w:pPr>
      <w:spacing w:after="120" w:line="240" w:lineRule="auto"/>
      <w:jc w:val="both"/>
    </w:pPr>
    <w:rPr>
      <w:rFonts w:ascii="Palatino Linotype" w:eastAsia="SimSun" w:hAnsi="Palatino Linotype" w:cs="Times New Roman"/>
      <w:i/>
      <w:sz w:val="20"/>
      <w:szCs w:val="24"/>
      <w:lang w:eastAsia="zh-CN"/>
    </w:rPr>
  </w:style>
  <w:style w:type="paragraph" w:customStyle="1" w:styleId="Tabulkovpsmo">
    <w:name w:val="Tabulkové písmo"/>
    <w:basedOn w:val="Normln"/>
    <w:link w:val="TabulkovpsmoChar"/>
    <w:rsid w:val="0055152F"/>
    <w:pPr>
      <w:spacing w:after="120" w:line="240" w:lineRule="auto"/>
    </w:pPr>
    <w:rPr>
      <w:rFonts w:ascii="Palatino Linotype" w:eastAsia="SimSun" w:hAnsi="Palatino Linotype" w:cs="Times New Roman"/>
      <w:sz w:val="20"/>
      <w:szCs w:val="24"/>
      <w:lang w:eastAsia="zh-CN"/>
    </w:rPr>
  </w:style>
  <w:style w:type="character" w:customStyle="1" w:styleId="TabulkovpsmoChar">
    <w:name w:val="Tabulkové písmo Char"/>
    <w:link w:val="Tabulkovpsmo"/>
    <w:rsid w:val="0055152F"/>
    <w:rPr>
      <w:rFonts w:ascii="Palatino Linotype" w:eastAsia="SimSun" w:hAnsi="Palatino Linotype" w:cs="Times New Roman"/>
      <w:sz w:val="20"/>
      <w:szCs w:val="24"/>
      <w:lang w:eastAsia="zh-CN"/>
    </w:rPr>
  </w:style>
  <w:style w:type="paragraph" w:customStyle="1" w:styleId="Nadpisvtabulce">
    <w:name w:val="Nadpis v tabulce"/>
    <w:basedOn w:val="Tabulkovpsmo"/>
    <w:rsid w:val="0055152F"/>
    <w:pPr>
      <w:spacing w:after="0"/>
      <w:jc w:val="center"/>
    </w:pPr>
    <w:rPr>
      <w:b/>
    </w:rPr>
  </w:style>
  <w:style w:type="paragraph" w:customStyle="1" w:styleId="Tabulkovnadpisvnitn">
    <w:name w:val="Tabulkový nadpis vnitřní"/>
    <w:basedOn w:val="Normln"/>
    <w:rsid w:val="00B6092C"/>
    <w:pPr>
      <w:spacing w:after="120" w:line="240" w:lineRule="auto"/>
      <w:jc w:val="center"/>
    </w:pPr>
    <w:rPr>
      <w:rFonts w:ascii="Palatino Linotype" w:eastAsia="SimSun" w:hAnsi="Palatino Linotype" w:cs="Times New Roman"/>
      <w:b/>
      <w:sz w:val="20"/>
      <w:szCs w:val="24"/>
      <w:lang w:eastAsia="zh-CN"/>
    </w:rPr>
  </w:style>
  <w:style w:type="paragraph" w:customStyle="1" w:styleId="slavtabulce">
    <w:name w:val="Čísla v tabulce"/>
    <w:basedOn w:val="Tabulkovpsmo"/>
    <w:link w:val="slavtabulceChar"/>
    <w:rsid w:val="00B6092C"/>
    <w:pPr>
      <w:jc w:val="center"/>
    </w:pPr>
  </w:style>
  <w:style w:type="character" w:customStyle="1" w:styleId="slavtabulceChar">
    <w:name w:val="Čísla v tabulce Char"/>
    <w:basedOn w:val="TabulkovpsmoChar"/>
    <w:link w:val="slavtabulce"/>
    <w:rsid w:val="00B6092C"/>
    <w:rPr>
      <w:rFonts w:ascii="Palatino Linotype" w:eastAsia="SimSun" w:hAnsi="Palatino Linotype" w:cs="Times New Roman"/>
      <w:sz w:val="20"/>
      <w:szCs w:val="24"/>
      <w:lang w:eastAsia="zh-CN"/>
    </w:rPr>
  </w:style>
  <w:style w:type="paragraph" w:styleId="Obsah4">
    <w:name w:val="toc 4"/>
    <w:basedOn w:val="Normln"/>
    <w:next w:val="Normln"/>
    <w:autoRedefine/>
    <w:uiPriority w:val="39"/>
    <w:unhideWhenUsed/>
    <w:rsid w:val="00A42301"/>
    <w:pPr>
      <w:spacing w:after="100"/>
      <w:ind w:left="660"/>
    </w:pPr>
    <w:rPr>
      <w:rFonts w:eastAsiaTheme="minorEastAsia"/>
      <w:lang w:eastAsia="cs-CZ"/>
    </w:rPr>
  </w:style>
  <w:style w:type="paragraph" w:styleId="Obsah5">
    <w:name w:val="toc 5"/>
    <w:basedOn w:val="Normln"/>
    <w:next w:val="Normln"/>
    <w:autoRedefine/>
    <w:uiPriority w:val="39"/>
    <w:unhideWhenUsed/>
    <w:rsid w:val="00A42301"/>
    <w:pPr>
      <w:spacing w:after="100"/>
      <w:ind w:left="880"/>
    </w:pPr>
    <w:rPr>
      <w:rFonts w:eastAsiaTheme="minorEastAsia"/>
      <w:lang w:eastAsia="cs-CZ"/>
    </w:rPr>
  </w:style>
  <w:style w:type="paragraph" w:styleId="Obsah6">
    <w:name w:val="toc 6"/>
    <w:basedOn w:val="Normln"/>
    <w:next w:val="Normln"/>
    <w:autoRedefine/>
    <w:uiPriority w:val="39"/>
    <w:unhideWhenUsed/>
    <w:rsid w:val="00A42301"/>
    <w:pPr>
      <w:spacing w:after="100"/>
      <w:ind w:left="1100"/>
    </w:pPr>
    <w:rPr>
      <w:rFonts w:eastAsiaTheme="minorEastAsia"/>
      <w:lang w:eastAsia="cs-CZ"/>
    </w:rPr>
  </w:style>
  <w:style w:type="paragraph" w:styleId="Obsah7">
    <w:name w:val="toc 7"/>
    <w:basedOn w:val="Normln"/>
    <w:next w:val="Normln"/>
    <w:autoRedefine/>
    <w:uiPriority w:val="39"/>
    <w:unhideWhenUsed/>
    <w:rsid w:val="00A42301"/>
    <w:pPr>
      <w:spacing w:after="100"/>
      <w:ind w:left="1320"/>
    </w:pPr>
    <w:rPr>
      <w:rFonts w:eastAsiaTheme="minorEastAsia"/>
      <w:lang w:eastAsia="cs-CZ"/>
    </w:rPr>
  </w:style>
  <w:style w:type="paragraph" w:styleId="Obsah8">
    <w:name w:val="toc 8"/>
    <w:basedOn w:val="Normln"/>
    <w:next w:val="Normln"/>
    <w:autoRedefine/>
    <w:uiPriority w:val="39"/>
    <w:unhideWhenUsed/>
    <w:rsid w:val="00A42301"/>
    <w:pPr>
      <w:spacing w:after="100"/>
      <w:ind w:left="1540"/>
    </w:pPr>
    <w:rPr>
      <w:rFonts w:eastAsiaTheme="minorEastAsia"/>
      <w:lang w:eastAsia="cs-CZ"/>
    </w:rPr>
  </w:style>
  <w:style w:type="paragraph" w:styleId="Obsah9">
    <w:name w:val="toc 9"/>
    <w:basedOn w:val="Normln"/>
    <w:next w:val="Normln"/>
    <w:autoRedefine/>
    <w:uiPriority w:val="39"/>
    <w:unhideWhenUsed/>
    <w:rsid w:val="00A42301"/>
    <w:pPr>
      <w:spacing w:after="100"/>
      <w:ind w:left="1760"/>
    </w:pPr>
    <w:rPr>
      <w:rFonts w:eastAsiaTheme="minorEastAsia"/>
      <w:lang w:eastAsia="cs-CZ"/>
    </w:rPr>
  </w:style>
  <w:style w:type="paragraph" w:customStyle="1" w:styleId="Tabulkovnadpis">
    <w:name w:val="Tabulkový nadpis"/>
    <w:basedOn w:val="Normln"/>
    <w:rsid w:val="004B6FB4"/>
    <w:pPr>
      <w:spacing w:after="120" w:line="240" w:lineRule="auto"/>
      <w:jc w:val="both"/>
    </w:pPr>
    <w:rPr>
      <w:rFonts w:ascii="Palatino Linotype" w:eastAsia="SimSun" w:hAnsi="Palatino Linotype" w:cs="Times New Roman"/>
      <w:b/>
      <w:i/>
      <w:sz w:val="2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70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00BFF"/>
    <w:pPr>
      <w:keepNext/>
      <w:keepLines/>
      <w:spacing w:before="200" w:after="0"/>
      <w:outlineLvl w:val="1"/>
    </w:pPr>
    <w:rPr>
      <w:rFonts w:asciiTheme="majorHAnsi" w:eastAsiaTheme="majorEastAsia" w:hAnsiTheme="majorHAnsi" w:cstheme="majorBidi"/>
      <w:b/>
      <w:bCs/>
      <w:color w:val="984806"/>
      <w:sz w:val="26"/>
      <w:szCs w:val="26"/>
    </w:rPr>
  </w:style>
  <w:style w:type="paragraph" w:styleId="Nadpis3">
    <w:name w:val="heading 3"/>
    <w:basedOn w:val="Normln"/>
    <w:next w:val="Normln"/>
    <w:link w:val="Nadpis3Char"/>
    <w:uiPriority w:val="9"/>
    <w:unhideWhenUsed/>
    <w:qFormat/>
    <w:rsid w:val="005C3551"/>
    <w:pPr>
      <w:keepNext/>
      <w:keepLines/>
      <w:spacing w:before="200" w:after="0"/>
      <w:outlineLvl w:val="2"/>
    </w:pPr>
    <w:rPr>
      <w:rFonts w:asciiTheme="majorHAnsi" w:eastAsiaTheme="majorEastAsia" w:hAnsiTheme="majorHAnsi" w:cstheme="majorBidi"/>
      <w:b/>
      <w:bCs/>
      <w:color w:val="984806"/>
      <w:sz w:val="24"/>
    </w:rPr>
  </w:style>
  <w:style w:type="paragraph" w:styleId="Nadpis4">
    <w:name w:val="heading 4"/>
    <w:basedOn w:val="Normln"/>
    <w:next w:val="Normln"/>
    <w:link w:val="Nadpis4Char"/>
    <w:uiPriority w:val="9"/>
    <w:unhideWhenUsed/>
    <w:qFormat/>
    <w:rsid w:val="00F73D5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F73D5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F73D5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73D5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73D5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F73D5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704F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00BFF"/>
    <w:rPr>
      <w:rFonts w:asciiTheme="majorHAnsi" w:eastAsiaTheme="majorEastAsia" w:hAnsiTheme="majorHAnsi" w:cstheme="majorBidi"/>
      <w:b/>
      <w:bCs/>
      <w:color w:val="984806"/>
      <w:sz w:val="26"/>
      <w:szCs w:val="26"/>
    </w:rPr>
  </w:style>
  <w:style w:type="character" w:customStyle="1" w:styleId="Nadpis3Char">
    <w:name w:val="Nadpis 3 Char"/>
    <w:basedOn w:val="Standardnpsmoodstavce"/>
    <w:link w:val="Nadpis3"/>
    <w:uiPriority w:val="9"/>
    <w:rsid w:val="005C3551"/>
    <w:rPr>
      <w:rFonts w:asciiTheme="majorHAnsi" w:eastAsiaTheme="majorEastAsia" w:hAnsiTheme="majorHAnsi" w:cstheme="majorBidi"/>
      <w:b/>
      <w:bCs/>
      <w:color w:val="984806"/>
      <w:sz w:val="24"/>
    </w:rPr>
  </w:style>
  <w:style w:type="paragraph" w:styleId="Nadpisobsahu">
    <w:name w:val="TOC Heading"/>
    <w:basedOn w:val="Nadpis1"/>
    <w:next w:val="Normln"/>
    <w:uiPriority w:val="39"/>
    <w:unhideWhenUsed/>
    <w:qFormat/>
    <w:rsid w:val="007E5196"/>
    <w:pPr>
      <w:outlineLvl w:val="9"/>
    </w:pPr>
    <w:rPr>
      <w:lang w:eastAsia="cs-CZ"/>
    </w:rPr>
  </w:style>
  <w:style w:type="paragraph" w:styleId="Obsah1">
    <w:name w:val="toc 1"/>
    <w:basedOn w:val="Normln"/>
    <w:next w:val="Normln"/>
    <w:autoRedefine/>
    <w:uiPriority w:val="39"/>
    <w:unhideWhenUsed/>
    <w:qFormat/>
    <w:rsid w:val="007E5196"/>
    <w:pPr>
      <w:spacing w:after="100"/>
    </w:pPr>
  </w:style>
  <w:style w:type="character" w:styleId="Hypertextovodkaz">
    <w:name w:val="Hyperlink"/>
    <w:basedOn w:val="Standardnpsmoodstavce"/>
    <w:uiPriority w:val="99"/>
    <w:unhideWhenUsed/>
    <w:rsid w:val="007E5196"/>
    <w:rPr>
      <w:color w:val="0000FF" w:themeColor="hyperlink"/>
      <w:u w:val="single"/>
    </w:rPr>
  </w:style>
  <w:style w:type="paragraph" w:styleId="Textbubliny">
    <w:name w:val="Balloon Text"/>
    <w:basedOn w:val="Normln"/>
    <w:link w:val="TextbublinyChar"/>
    <w:uiPriority w:val="99"/>
    <w:semiHidden/>
    <w:unhideWhenUsed/>
    <w:rsid w:val="007E51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5196"/>
    <w:rPr>
      <w:rFonts w:ascii="Tahoma" w:hAnsi="Tahoma" w:cs="Tahoma"/>
      <w:sz w:val="16"/>
      <w:szCs w:val="16"/>
    </w:rPr>
  </w:style>
  <w:style w:type="paragraph" w:styleId="Obsah2">
    <w:name w:val="toc 2"/>
    <w:basedOn w:val="Normln"/>
    <w:next w:val="Normln"/>
    <w:autoRedefine/>
    <w:uiPriority w:val="39"/>
    <w:unhideWhenUsed/>
    <w:qFormat/>
    <w:rsid w:val="007E5196"/>
    <w:pPr>
      <w:spacing w:after="100"/>
      <w:ind w:left="220"/>
    </w:pPr>
    <w:rPr>
      <w:rFonts w:eastAsiaTheme="minorEastAsia"/>
      <w:lang w:eastAsia="cs-CZ"/>
    </w:rPr>
  </w:style>
  <w:style w:type="paragraph" w:styleId="Obsah3">
    <w:name w:val="toc 3"/>
    <w:basedOn w:val="Normln"/>
    <w:next w:val="Normln"/>
    <w:autoRedefine/>
    <w:uiPriority w:val="39"/>
    <w:unhideWhenUsed/>
    <w:qFormat/>
    <w:rsid w:val="007E5196"/>
    <w:pPr>
      <w:spacing w:after="100"/>
      <w:ind w:left="440"/>
    </w:pPr>
    <w:rPr>
      <w:rFonts w:eastAsiaTheme="minorEastAsia"/>
      <w:lang w:eastAsia="cs-CZ"/>
    </w:rPr>
  </w:style>
  <w:style w:type="paragraph" w:styleId="Odstavecseseznamem">
    <w:name w:val="List Paragraph"/>
    <w:basedOn w:val="Normln"/>
    <w:uiPriority w:val="34"/>
    <w:qFormat/>
    <w:rsid w:val="006A4882"/>
    <w:pPr>
      <w:ind w:left="720"/>
      <w:contextualSpacing/>
    </w:pPr>
  </w:style>
  <w:style w:type="paragraph" w:styleId="Normlnweb">
    <w:name w:val="Normal (Web)"/>
    <w:basedOn w:val="Normln"/>
    <w:uiPriority w:val="99"/>
    <w:unhideWhenUsed/>
    <w:rsid w:val="00F260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F73D5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F73D5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F73D5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F73D5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73D5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F73D57"/>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F73D57"/>
    <w:pPr>
      <w:numPr>
        <w:numId w:val="8"/>
      </w:numPr>
    </w:pPr>
  </w:style>
  <w:style w:type="numbering" w:customStyle="1" w:styleId="Styl2">
    <w:name w:val="Styl2"/>
    <w:uiPriority w:val="99"/>
    <w:rsid w:val="007926A9"/>
    <w:pPr>
      <w:numPr>
        <w:numId w:val="9"/>
      </w:numPr>
    </w:pPr>
  </w:style>
  <w:style w:type="numbering" w:customStyle="1" w:styleId="Styl3">
    <w:name w:val="Styl3"/>
    <w:uiPriority w:val="99"/>
    <w:rsid w:val="0085619E"/>
    <w:pPr>
      <w:numPr>
        <w:numId w:val="11"/>
      </w:numPr>
    </w:pPr>
  </w:style>
  <w:style w:type="numbering" w:customStyle="1" w:styleId="Styl4">
    <w:name w:val="Styl4"/>
    <w:uiPriority w:val="99"/>
    <w:rsid w:val="00395935"/>
    <w:pPr>
      <w:numPr>
        <w:numId w:val="32"/>
      </w:numPr>
    </w:pPr>
  </w:style>
  <w:style w:type="character" w:styleId="Siln">
    <w:name w:val="Strong"/>
    <w:basedOn w:val="Standardnpsmoodstavce"/>
    <w:uiPriority w:val="22"/>
    <w:qFormat/>
    <w:rsid w:val="00FB534D"/>
    <w:rPr>
      <w:b/>
      <w:bCs/>
    </w:rPr>
  </w:style>
  <w:style w:type="character" w:styleId="Sledovanodkaz">
    <w:name w:val="FollowedHyperlink"/>
    <w:basedOn w:val="Standardnpsmoodstavce"/>
    <w:uiPriority w:val="99"/>
    <w:semiHidden/>
    <w:unhideWhenUsed/>
    <w:rsid w:val="00B4512E"/>
    <w:rPr>
      <w:color w:val="800080" w:themeColor="followedHyperlink"/>
      <w:u w:val="single"/>
    </w:rPr>
  </w:style>
  <w:style w:type="table" w:styleId="Mkatabulky">
    <w:name w:val="Table Grid"/>
    <w:basedOn w:val="Normlntabulka"/>
    <w:uiPriority w:val="59"/>
    <w:rsid w:val="001D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r">
    <w:name w:val="formular"/>
    <w:basedOn w:val="Normln"/>
    <w:rsid w:val="00AC0D97"/>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copyright">
    <w:name w:val="copyright"/>
    <w:basedOn w:val="Normln"/>
    <w:rsid w:val="00AC0D97"/>
    <w:pPr>
      <w:spacing w:before="100" w:beforeAutospacing="1" w:after="100" w:afterAutospacing="1" w:line="240" w:lineRule="auto"/>
    </w:pPr>
    <w:rPr>
      <w:rFonts w:ascii="Arial CE" w:eastAsia="Times New Roman" w:hAnsi="Arial CE" w:cs="Arial CE"/>
      <w:sz w:val="18"/>
      <w:szCs w:val="18"/>
      <w:lang w:eastAsia="cs-CZ"/>
    </w:rPr>
  </w:style>
  <w:style w:type="paragraph" w:customStyle="1" w:styleId="legend">
    <w:name w:val="legend"/>
    <w:basedOn w:val="Normln"/>
    <w:rsid w:val="00AC0D97"/>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kombinace">
    <w:name w:val="kombinace"/>
    <w:basedOn w:val="Normln"/>
    <w:rsid w:val="00AC0D97"/>
    <w:pPr>
      <w:pBdr>
        <w:top w:val="single" w:sz="18" w:space="0" w:color="000000"/>
        <w:left w:val="single" w:sz="18" w:space="0" w:color="000000"/>
        <w:bottom w:val="single" w:sz="18" w:space="0" w:color="000000"/>
        <w:right w:val="single" w:sz="18"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ucni">
    <w:name w:val="rucni"/>
    <w:basedOn w:val="Normln"/>
    <w:rsid w:val="00AC0D97"/>
    <w:pPr>
      <w:pBdr>
        <w:top w:val="single" w:sz="18" w:space="0" w:color="000000"/>
        <w:left w:val="single" w:sz="18" w:space="0" w:color="000000"/>
        <w:bottom w:val="single" w:sz="18" w:space="0" w:color="000000"/>
        <w:right w:val="single" w:sz="18"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kok">
    <w:name w:val="odskok"/>
    <w:basedOn w:val="Normln"/>
    <w:rsid w:val="00AC0D97"/>
    <w:pPr>
      <w:spacing w:before="100" w:beforeAutospacing="1" w:after="100" w:afterAutospacing="1" w:line="240" w:lineRule="auto"/>
      <w:ind w:left="300"/>
    </w:pPr>
    <w:rPr>
      <w:rFonts w:ascii="Times New Roman" w:eastAsia="Times New Roman" w:hAnsi="Times New Roman" w:cs="Times New Roman"/>
      <w:sz w:val="24"/>
      <w:szCs w:val="24"/>
      <w:lang w:eastAsia="cs-CZ"/>
    </w:rPr>
  </w:style>
  <w:style w:type="paragraph" w:customStyle="1" w:styleId="Odrkov1">
    <w:name w:val="Odrážkový 1"/>
    <w:basedOn w:val="Normln"/>
    <w:rsid w:val="00E95410"/>
    <w:pPr>
      <w:numPr>
        <w:numId w:val="143"/>
      </w:numPr>
      <w:spacing w:after="120" w:line="240" w:lineRule="auto"/>
      <w:jc w:val="both"/>
    </w:pPr>
    <w:rPr>
      <w:rFonts w:ascii="Palatino Linotype" w:eastAsia="SimSun" w:hAnsi="Palatino Linotype" w:cs="Times New Roman"/>
      <w:sz w:val="24"/>
      <w:szCs w:val="24"/>
      <w:lang w:eastAsia="zh-CN"/>
    </w:rPr>
  </w:style>
  <w:style w:type="paragraph" w:styleId="Zhlav">
    <w:name w:val="header"/>
    <w:basedOn w:val="Normln"/>
    <w:link w:val="ZhlavChar"/>
    <w:unhideWhenUsed/>
    <w:rsid w:val="00F63C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3C6F"/>
  </w:style>
  <w:style w:type="paragraph" w:styleId="Zpat">
    <w:name w:val="footer"/>
    <w:basedOn w:val="Normln"/>
    <w:link w:val="ZpatChar"/>
    <w:uiPriority w:val="99"/>
    <w:unhideWhenUsed/>
    <w:rsid w:val="00F63C6F"/>
    <w:pPr>
      <w:tabs>
        <w:tab w:val="center" w:pos="4536"/>
        <w:tab w:val="right" w:pos="9072"/>
      </w:tabs>
      <w:spacing w:after="0" w:line="240" w:lineRule="auto"/>
    </w:pPr>
  </w:style>
  <w:style w:type="character" w:customStyle="1" w:styleId="ZpatChar">
    <w:name w:val="Zápatí Char"/>
    <w:basedOn w:val="Standardnpsmoodstavce"/>
    <w:link w:val="Zpat"/>
    <w:uiPriority w:val="99"/>
    <w:rsid w:val="00F63C6F"/>
  </w:style>
  <w:style w:type="paragraph" w:customStyle="1" w:styleId="drobek">
    <w:name w:val="drobek"/>
    <w:basedOn w:val="Normln"/>
    <w:rsid w:val="001F0D5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drojdat">
    <w:name w:val="Zdroj dat"/>
    <w:basedOn w:val="Normln"/>
    <w:rsid w:val="00C855BF"/>
    <w:pPr>
      <w:spacing w:after="120" w:line="240" w:lineRule="auto"/>
      <w:jc w:val="both"/>
    </w:pPr>
    <w:rPr>
      <w:rFonts w:ascii="Palatino Linotype" w:eastAsia="SimSun" w:hAnsi="Palatino Linotype" w:cs="Times New Roman"/>
      <w:i/>
      <w:sz w:val="20"/>
      <w:szCs w:val="24"/>
      <w:lang w:eastAsia="zh-CN"/>
    </w:rPr>
  </w:style>
  <w:style w:type="paragraph" w:customStyle="1" w:styleId="Tabulkovpsmo">
    <w:name w:val="Tabulkové písmo"/>
    <w:basedOn w:val="Normln"/>
    <w:link w:val="TabulkovpsmoChar"/>
    <w:rsid w:val="0055152F"/>
    <w:pPr>
      <w:spacing w:after="120" w:line="240" w:lineRule="auto"/>
    </w:pPr>
    <w:rPr>
      <w:rFonts w:ascii="Palatino Linotype" w:eastAsia="SimSun" w:hAnsi="Palatino Linotype" w:cs="Times New Roman"/>
      <w:sz w:val="20"/>
      <w:szCs w:val="24"/>
      <w:lang w:eastAsia="zh-CN"/>
    </w:rPr>
  </w:style>
  <w:style w:type="character" w:customStyle="1" w:styleId="TabulkovpsmoChar">
    <w:name w:val="Tabulkové písmo Char"/>
    <w:link w:val="Tabulkovpsmo"/>
    <w:rsid w:val="0055152F"/>
    <w:rPr>
      <w:rFonts w:ascii="Palatino Linotype" w:eastAsia="SimSun" w:hAnsi="Palatino Linotype" w:cs="Times New Roman"/>
      <w:sz w:val="20"/>
      <w:szCs w:val="24"/>
      <w:lang w:eastAsia="zh-CN"/>
    </w:rPr>
  </w:style>
  <w:style w:type="paragraph" w:customStyle="1" w:styleId="Nadpisvtabulce">
    <w:name w:val="Nadpis v tabulce"/>
    <w:basedOn w:val="Tabulkovpsmo"/>
    <w:rsid w:val="0055152F"/>
    <w:pPr>
      <w:spacing w:after="0"/>
      <w:jc w:val="center"/>
    </w:pPr>
    <w:rPr>
      <w:b/>
    </w:rPr>
  </w:style>
  <w:style w:type="paragraph" w:customStyle="1" w:styleId="Tabulkovnadpisvnitn">
    <w:name w:val="Tabulkový nadpis vnitřní"/>
    <w:basedOn w:val="Normln"/>
    <w:rsid w:val="00B6092C"/>
    <w:pPr>
      <w:spacing w:after="120" w:line="240" w:lineRule="auto"/>
      <w:jc w:val="center"/>
    </w:pPr>
    <w:rPr>
      <w:rFonts w:ascii="Palatino Linotype" w:eastAsia="SimSun" w:hAnsi="Palatino Linotype" w:cs="Times New Roman"/>
      <w:b/>
      <w:sz w:val="20"/>
      <w:szCs w:val="24"/>
      <w:lang w:eastAsia="zh-CN"/>
    </w:rPr>
  </w:style>
  <w:style w:type="paragraph" w:customStyle="1" w:styleId="slavtabulce">
    <w:name w:val="Čísla v tabulce"/>
    <w:basedOn w:val="Tabulkovpsmo"/>
    <w:link w:val="slavtabulceChar"/>
    <w:rsid w:val="00B6092C"/>
    <w:pPr>
      <w:jc w:val="center"/>
    </w:pPr>
  </w:style>
  <w:style w:type="character" w:customStyle="1" w:styleId="slavtabulceChar">
    <w:name w:val="Čísla v tabulce Char"/>
    <w:basedOn w:val="TabulkovpsmoChar"/>
    <w:link w:val="slavtabulce"/>
    <w:rsid w:val="00B6092C"/>
    <w:rPr>
      <w:rFonts w:ascii="Palatino Linotype" w:eastAsia="SimSun" w:hAnsi="Palatino Linotype" w:cs="Times New Roman"/>
      <w:sz w:val="20"/>
      <w:szCs w:val="24"/>
      <w:lang w:eastAsia="zh-CN"/>
    </w:rPr>
  </w:style>
  <w:style w:type="paragraph" w:styleId="Obsah4">
    <w:name w:val="toc 4"/>
    <w:basedOn w:val="Normln"/>
    <w:next w:val="Normln"/>
    <w:autoRedefine/>
    <w:uiPriority w:val="39"/>
    <w:unhideWhenUsed/>
    <w:rsid w:val="00A42301"/>
    <w:pPr>
      <w:spacing w:after="100"/>
      <w:ind w:left="660"/>
    </w:pPr>
    <w:rPr>
      <w:rFonts w:eastAsiaTheme="minorEastAsia"/>
      <w:lang w:eastAsia="cs-CZ"/>
    </w:rPr>
  </w:style>
  <w:style w:type="paragraph" w:styleId="Obsah5">
    <w:name w:val="toc 5"/>
    <w:basedOn w:val="Normln"/>
    <w:next w:val="Normln"/>
    <w:autoRedefine/>
    <w:uiPriority w:val="39"/>
    <w:unhideWhenUsed/>
    <w:rsid w:val="00A42301"/>
    <w:pPr>
      <w:spacing w:after="100"/>
      <w:ind w:left="880"/>
    </w:pPr>
    <w:rPr>
      <w:rFonts w:eastAsiaTheme="minorEastAsia"/>
      <w:lang w:eastAsia="cs-CZ"/>
    </w:rPr>
  </w:style>
  <w:style w:type="paragraph" w:styleId="Obsah6">
    <w:name w:val="toc 6"/>
    <w:basedOn w:val="Normln"/>
    <w:next w:val="Normln"/>
    <w:autoRedefine/>
    <w:uiPriority w:val="39"/>
    <w:unhideWhenUsed/>
    <w:rsid w:val="00A42301"/>
    <w:pPr>
      <w:spacing w:after="100"/>
      <w:ind w:left="1100"/>
    </w:pPr>
    <w:rPr>
      <w:rFonts w:eastAsiaTheme="minorEastAsia"/>
      <w:lang w:eastAsia="cs-CZ"/>
    </w:rPr>
  </w:style>
  <w:style w:type="paragraph" w:styleId="Obsah7">
    <w:name w:val="toc 7"/>
    <w:basedOn w:val="Normln"/>
    <w:next w:val="Normln"/>
    <w:autoRedefine/>
    <w:uiPriority w:val="39"/>
    <w:unhideWhenUsed/>
    <w:rsid w:val="00A42301"/>
    <w:pPr>
      <w:spacing w:after="100"/>
      <w:ind w:left="1320"/>
    </w:pPr>
    <w:rPr>
      <w:rFonts w:eastAsiaTheme="minorEastAsia"/>
      <w:lang w:eastAsia="cs-CZ"/>
    </w:rPr>
  </w:style>
  <w:style w:type="paragraph" w:styleId="Obsah8">
    <w:name w:val="toc 8"/>
    <w:basedOn w:val="Normln"/>
    <w:next w:val="Normln"/>
    <w:autoRedefine/>
    <w:uiPriority w:val="39"/>
    <w:unhideWhenUsed/>
    <w:rsid w:val="00A42301"/>
    <w:pPr>
      <w:spacing w:after="100"/>
      <w:ind w:left="1540"/>
    </w:pPr>
    <w:rPr>
      <w:rFonts w:eastAsiaTheme="minorEastAsia"/>
      <w:lang w:eastAsia="cs-CZ"/>
    </w:rPr>
  </w:style>
  <w:style w:type="paragraph" w:styleId="Obsah9">
    <w:name w:val="toc 9"/>
    <w:basedOn w:val="Normln"/>
    <w:next w:val="Normln"/>
    <w:autoRedefine/>
    <w:uiPriority w:val="39"/>
    <w:unhideWhenUsed/>
    <w:rsid w:val="00A42301"/>
    <w:pPr>
      <w:spacing w:after="100"/>
      <w:ind w:left="1760"/>
    </w:pPr>
    <w:rPr>
      <w:rFonts w:eastAsiaTheme="minorEastAsia"/>
      <w:lang w:eastAsia="cs-CZ"/>
    </w:rPr>
  </w:style>
  <w:style w:type="paragraph" w:customStyle="1" w:styleId="Tabulkovnadpis">
    <w:name w:val="Tabulkový nadpis"/>
    <w:basedOn w:val="Normln"/>
    <w:rsid w:val="004B6FB4"/>
    <w:pPr>
      <w:spacing w:after="120" w:line="240" w:lineRule="auto"/>
      <w:jc w:val="both"/>
    </w:pPr>
    <w:rPr>
      <w:rFonts w:ascii="Palatino Linotype" w:eastAsia="SimSun" w:hAnsi="Palatino Linotype" w:cs="Times New Roman"/>
      <w:b/>
      <w:i/>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4584">
      <w:bodyDiv w:val="1"/>
      <w:marLeft w:val="0"/>
      <w:marRight w:val="0"/>
      <w:marTop w:val="0"/>
      <w:marBottom w:val="0"/>
      <w:divBdr>
        <w:top w:val="none" w:sz="0" w:space="0" w:color="auto"/>
        <w:left w:val="none" w:sz="0" w:space="0" w:color="auto"/>
        <w:bottom w:val="none" w:sz="0" w:space="0" w:color="auto"/>
        <w:right w:val="none" w:sz="0" w:space="0" w:color="auto"/>
      </w:divBdr>
    </w:div>
    <w:div w:id="20010757">
      <w:bodyDiv w:val="1"/>
      <w:marLeft w:val="0"/>
      <w:marRight w:val="0"/>
      <w:marTop w:val="0"/>
      <w:marBottom w:val="0"/>
      <w:divBdr>
        <w:top w:val="none" w:sz="0" w:space="0" w:color="auto"/>
        <w:left w:val="none" w:sz="0" w:space="0" w:color="auto"/>
        <w:bottom w:val="none" w:sz="0" w:space="0" w:color="auto"/>
        <w:right w:val="none" w:sz="0" w:space="0" w:color="auto"/>
      </w:divBdr>
    </w:div>
    <w:div w:id="23755997">
      <w:bodyDiv w:val="1"/>
      <w:marLeft w:val="0"/>
      <w:marRight w:val="0"/>
      <w:marTop w:val="0"/>
      <w:marBottom w:val="0"/>
      <w:divBdr>
        <w:top w:val="none" w:sz="0" w:space="0" w:color="auto"/>
        <w:left w:val="none" w:sz="0" w:space="0" w:color="auto"/>
        <w:bottom w:val="none" w:sz="0" w:space="0" w:color="auto"/>
        <w:right w:val="none" w:sz="0" w:space="0" w:color="auto"/>
      </w:divBdr>
    </w:div>
    <w:div w:id="32535661">
      <w:bodyDiv w:val="1"/>
      <w:marLeft w:val="150"/>
      <w:marRight w:val="150"/>
      <w:marTop w:val="150"/>
      <w:marBottom w:val="150"/>
      <w:divBdr>
        <w:top w:val="none" w:sz="0" w:space="0" w:color="auto"/>
        <w:left w:val="none" w:sz="0" w:space="0" w:color="auto"/>
        <w:bottom w:val="none" w:sz="0" w:space="0" w:color="auto"/>
        <w:right w:val="none" w:sz="0" w:space="0" w:color="auto"/>
      </w:divBdr>
    </w:div>
    <w:div w:id="45880666">
      <w:bodyDiv w:val="1"/>
      <w:marLeft w:val="0"/>
      <w:marRight w:val="0"/>
      <w:marTop w:val="0"/>
      <w:marBottom w:val="0"/>
      <w:divBdr>
        <w:top w:val="none" w:sz="0" w:space="0" w:color="auto"/>
        <w:left w:val="none" w:sz="0" w:space="0" w:color="auto"/>
        <w:bottom w:val="none" w:sz="0" w:space="0" w:color="auto"/>
        <w:right w:val="none" w:sz="0" w:space="0" w:color="auto"/>
      </w:divBdr>
    </w:div>
    <w:div w:id="56441510">
      <w:bodyDiv w:val="1"/>
      <w:marLeft w:val="0"/>
      <w:marRight w:val="0"/>
      <w:marTop w:val="0"/>
      <w:marBottom w:val="0"/>
      <w:divBdr>
        <w:top w:val="none" w:sz="0" w:space="0" w:color="auto"/>
        <w:left w:val="none" w:sz="0" w:space="0" w:color="auto"/>
        <w:bottom w:val="none" w:sz="0" w:space="0" w:color="auto"/>
        <w:right w:val="none" w:sz="0" w:space="0" w:color="auto"/>
      </w:divBdr>
    </w:div>
    <w:div w:id="58403340">
      <w:bodyDiv w:val="1"/>
      <w:marLeft w:val="0"/>
      <w:marRight w:val="0"/>
      <w:marTop w:val="0"/>
      <w:marBottom w:val="0"/>
      <w:divBdr>
        <w:top w:val="none" w:sz="0" w:space="0" w:color="auto"/>
        <w:left w:val="none" w:sz="0" w:space="0" w:color="auto"/>
        <w:bottom w:val="none" w:sz="0" w:space="0" w:color="auto"/>
        <w:right w:val="none" w:sz="0" w:space="0" w:color="auto"/>
      </w:divBdr>
    </w:div>
    <w:div w:id="61955627">
      <w:bodyDiv w:val="1"/>
      <w:marLeft w:val="0"/>
      <w:marRight w:val="0"/>
      <w:marTop w:val="0"/>
      <w:marBottom w:val="0"/>
      <w:divBdr>
        <w:top w:val="none" w:sz="0" w:space="0" w:color="auto"/>
        <w:left w:val="none" w:sz="0" w:space="0" w:color="auto"/>
        <w:bottom w:val="none" w:sz="0" w:space="0" w:color="auto"/>
        <w:right w:val="none" w:sz="0" w:space="0" w:color="auto"/>
      </w:divBdr>
    </w:div>
    <w:div w:id="64229843">
      <w:bodyDiv w:val="1"/>
      <w:marLeft w:val="0"/>
      <w:marRight w:val="0"/>
      <w:marTop w:val="0"/>
      <w:marBottom w:val="0"/>
      <w:divBdr>
        <w:top w:val="none" w:sz="0" w:space="0" w:color="auto"/>
        <w:left w:val="none" w:sz="0" w:space="0" w:color="auto"/>
        <w:bottom w:val="none" w:sz="0" w:space="0" w:color="auto"/>
        <w:right w:val="none" w:sz="0" w:space="0" w:color="auto"/>
      </w:divBdr>
    </w:div>
    <w:div w:id="83458839">
      <w:bodyDiv w:val="1"/>
      <w:marLeft w:val="0"/>
      <w:marRight w:val="0"/>
      <w:marTop w:val="0"/>
      <w:marBottom w:val="0"/>
      <w:divBdr>
        <w:top w:val="none" w:sz="0" w:space="0" w:color="auto"/>
        <w:left w:val="none" w:sz="0" w:space="0" w:color="auto"/>
        <w:bottom w:val="none" w:sz="0" w:space="0" w:color="auto"/>
        <w:right w:val="none" w:sz="0" w:space="0" w:color="auto"/>
      </w:divBdr>
    </w:div>
    <w:div w:id="88741165">
      <w:bodyDiv w:val="1"/>
      <w:marLeft w:val="0"/>
      <w:marRight w:val="0"/>
      <w:marTop w:val="0"/>
      <w:marBottom w:val="0"/>
      <w:divBdr>
        <w:top w:val="none" w:sz="0" w:space="0" w:color="auto"/>
        <w:left w:val="none" w:sz="0" w:space="0" w:color="auto"/>
        <w:bottom w:val="none" w:sz="0" w:space="0" w:color="auto"/>
        <w:right w:val="none" w:sz="0" w:space="0" w:color="auto"/>
      </w:divBdr>
    </w:div>
    <w:div w:id="90199704">
      <w:bodyDiv w:val="1"/>
      <w:marLeft w:val="0"/>
      <w:marRight w:val="0"/>
      <w:marTop w:val="0"/>
      <w:marBottom w:val="0"/>
      <w:divBdr>
        <w:top w:val="none" w:sz="0" w:space="0" w:color="auto"/>
        <w:left w:val="none" w:sz="0" w:space="0" w:color="auto"/>
        <w:bottom w:val="none" w:sz="0" w:space="0" w:color="auto"/>
        <w:right w:val="none" w:sz="0" w:space="0" w:color="auto"/>
      </w:divBdr>
    </w:div>
    <w:div w:id="90856505">
      <w:bodyDiv w:val="1"/>
      <w:marLeft w:val="0"/>
      <w:marRight w:val="0"/>
      <w:marTop w:val="0"/>
      <w:marBottom w:val="0"/>
      <w:divBdr>
        <w:top w:val="none" w:sz="0" w:space="0" w:color="auto"/>
        <w:left w:val="none" w:sz="0" w:space="0" w:color="auto"/>
        <w:bottom w:val="none" w:sz="0" w:space="0" w:color="auto"/>
        <w:right w:val="none" w:sz="0" w:space="0" w:color="auto"/>
      </w:divBdr>
    </w:div>
    <w:div w:id="93477556">
      <w:bodyDiv w:val="1"/>
      <w:marLeft w:val="0"/>
      <w:marRight w:val="0"/>
      <w:marTop w:val="0"/>
      <w:marBottom w:val="0"/>
      <w:divBdr>
        <w:top w:val="none" w:sz="0" w:space="0" w:color="auto"/>
        <w:left w:val="none" w:sz="0" w:space="0" w:color="auto"/>
        <w:bottom w:val="none" w:sz="0" w:space="0" w:color="auto"/>
        <w:right w:val="none" w:sz="0" w:space="0" w:color="auto"/>
      </w:divBdr>
    </w:div>
    <w:div w:id="97530176">
      <w:bodyDiv w:val="1"/>
      <w:marLeft w:val="0"/>
      <w:marRight w:val="0"/>
      <w:marTop w:val="0"/>
      <w:marBottom w:val="0"/>
      <w:divBdr>
        <w:top w:val="none" w:sz="0" w:space="0" w:color="auto"/>
        <w:left w:val="none" w:sz="0" w:space="0" w:color="auto"/>
        <w:bottom w:val="none" w:sz="0" w:space="0" w:color="auto"/>
        <w:right w:val="none" w:sz="0" w:space="0" w:color="auto"/>
      </w:divBdr>
      <w:divsChild>
        <w:div w:id="448738962">
          <w:marLeft w:val="0"/>
          <w:marRight w:val="0"/>
          <w:marTop w:val="0"/>
          <w:marBottom w:val="0"/>
          <w:divBdr>
            <w:top w:val="none" w:sz="0" w:space="0" w:color="auto"/>
            <w:left w:val="none" w:sz="0" w:space="0" w:color="auto"/>
            <w:bottom w:val="none" w:sz="0" w:space="0" w:color="auto"/>
            <w:right w:val="none" w:sz="0" w:space="0" w:color="auto"/>
          </w:divBdr>
          <w:divsChild>
            <w:div w:id="1644892629">
              <w:marLeft w:val="0"/>
              <w:marRight w:val="0"/>
              <w:marTop w:val="0"/>
              <w:marBottom w:val="0"/>
              <w:divBdr>
                <w:top w:val="none" w:sz="0" w:space="0" w:color="auto"/>
                <w:left w:val="none" w:sz="0" w:space="0" w:color="auto"/>
                <w:bottom w:val="none" w:sz="0" w:space="0" w:color="auto"/>
                <w:right w:val="none" w:sz="0" w:space="0" w:color="auto"/>
              </w:divBdr>
              <w:divsChild>
                <w:div w:id="7449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5096">
      <w:bodyDiv w:val="1"/>
      <w:marLeft w:val="0"/>
      <w:marRight w:val="0"/>
      <w:marTop w:val="0"/>
      <w:marBottom w:val="0"/>
      <w:divBdr>
        <w:top w:val="none" w:sz="0" w:space="0" w:color="auto"/>
        <w:left w:val="none" w:sz="0" w:space="0" w:color="auto"/>
        <w:bottom w:val="none" w:sz="0" w:space="0" w:color="auto"/>
        <w:right w:val="none" w:sz="0" w:space="0" w:color="auto"/>
      </w:divBdr>
    </w:div>
    <w:div w:id="108790468">
      <w:bodyDiv w:val="1"/>
      <w:marLeft w:val="0"/>
      <w:marRight w:val="0"/>
      <w:marTop w:val="0"/>
      <w:marBottom w:val="0"/>
      <w:divBdr>
        <w:top w:val="none" w:sz="0" w:space="0" w:color="auto"/>
        <w:left w:val="none" w:sz="0" w:space="0" w:color="auto"/>
        <w:bottom w:val="none" w:sz="0" w:space="0" w:color="auto"/>
        <w:right w:val="none" w:sz="0" w:space="0" w:color="auto"/>
      </w:divBdr>
    </w:div>
    <w:div w:id="115561110">
      <w:bodyDiv w:val="1"/>
      <w:marLeft w:val="0"/>
      <w:marRight w:val="0"/>
      <w:marTop w:val="0"/>
      <w:marBottom w:val="0"/>
      <w:divBdr>
        <w:top w:val="none" w:sz="0" w:space="0" w:color="auto"/>
        <w:left w:val="none" w:sz="0" w:space="0" w:color="auto"/>
        <w:bottom w:val="none" w:sz="0" w:space="0" w:color="auto"/>
        <w:right w:val="none" w:sz="0" w:space="0" w:color="auto"/>
      </w:divBdr>
    </w:div>
    <w:div w:id="123500812">
      <w:bodyDiv w:val="1"/>
      <w:marLeft w:val="0"/>
      <w:marRight w:val="0"/>
      <w:marTop w:val="0"/>
      <w:marBottom w:val="0"/>
      <w:divBdr>
        <w:top w:val="none" w:sz="0" w:space="0" w:color="auto"/>
        <w:left w:val="none" w:sz="0" w:space="0" w:color="auto"/>
        <w:bottom w:val="none" w:sz="0" w:space="0" w:color="auto"/>
        <w:right w:val="none" w:sz="0" w:space="0" w:color="auto"/>
      </w:divBdr>
    </w:div>
    <w:div w:id="128481518">
      <w:bodyDiv w:val="1"/>
      <w:marLeft w:val="0"/>
      <w:marRight w:val="0"/>
      <w:marTop w:val="0"/>
      <w:marBottom w:val="0"/>
      <w:divBdr>
        <w:top w:val="none" w:sz="0" w:space="0" w:color="auto"/>
        <w:left w:val="none" w:sz="0" w:space="0" w:color="auto"/>
        <w:bottom w:val="none" w:sz="0" w:space="0" w:color="auto"/>
        <w:right w:val="none" w:sz="0" w:space="0" w:color="auto"/>
      </w:divBdr>
    </w:div>
    <w:div w:id="148526896">
      <w:bodyDiv w:val="1"/>
      <w:marLeft w:val="0"/>
      <w:marRight w:val="0"/>
      <w:marTop w:val="0"/>
      <w:marBottom w:val="0"/>
      <w:divBdr>
        <w:top w:val="none" w:sz="0" w:space="0" w:color="auto"/>
        <w:left w:val="none" w:sz="0" w:space="0" w:color="auto"/>
        <w:bottom w:val="none" w:sz="0" w:space="0" w:color="auto"/>
        <w:right w:val="none" w:sz="0" w:space="0" w:color="auto"/>
      </w:divBdr>
    </w:div>
    <w:div w:id="154226670">
      <w:bodyDiv w:val="1"/>
      <w:marLeft w:val="0"/>
      <w:marRight w:val="0"/>
      <w:marTop w:val="0"/>
      <w:marBottom w:val="0"/>
      <w:divBdr>
        <w:top w:val="none" w:sz="0" w:space="0" w:color="auto"/>
        <w:left w:val="none" w:sz="0" w:space="0" w:color="auto"/>
        <w:bottom w:val="none" w:sz="0" w:space="0" w:color="auto"/>
        <w:right w:val="none" w:sz="0" w:space="0" w:color="auto"/>
      </w:divBdr>
    </w:div>
    <w:div w:id="163211057">
      <w:bodyDiv w:val="1"/>
      <w:marLeft w:val="0"/>
      <w:marRight w:val="0"/>
      <w:marTop w:val="0"/>
      <w:marBottom w:val="0"/>
      <w:divBdr>
        <w:top w:val="none" w:sz="0" w:space="0" w:color="auto"/>
        <w:left w:val="none" w:sz="0" w:space="0" w:color="auto"/>
        <w:bottom w:val="none" w:sz="0" w:space="0" w:color="auto"/>
        <w:right w:val="none" w:sz="0" w:space="0" w:color="auto"/>
      </w:divBdr>
    </w:div>
    <w:div w:id="166604173">
      <w:bodyDiv w:val="1"/>
      <w:marLeft w:val="0"/>
      <w:marRight w:val="0"/>
      <w:marTop w:val="0"/>
      <w:marBottom w:val="0"/>
      <w:divBdr>
        <w:top w:val="none" w:sz="0" w:space="0" w:color="auto"/>
        <w:left w:val="none" w:sz="0" w:space="0" w:color="auto"/>
        <w:bottom w:val="none" w:sz="0" w:space="0" w:color="auto"/>
        <w:right w:val="none" w:sz="0" w:space="0" w:color="auto"/>
      </w:divBdr>
    </w:div>
    <w:div w:id="167332663">
      <w:bodyDiv w:val="1"/>
      <w:marLeft w:val="0"/>
      <w:marRight w:val="0"/>
      <w:marTop w:val="0"/>
      <w:marBottom w:val="0"/>
      <w:divBdr>
        <w:top w:val="none" w:sz="0" w:space="0" w:color="auto"/>
        <w:left w:val="none" w:sz="0" w:space="0" w:color="auto"/>
        <w:bottom w:val="none" w:sz="0" w:space="0" w:color="auto"/>
        <w:right w:val="none" w:sz="0" w:space="0" w:color="auto"/>
      </w:divBdr>
    </w:div>
    <w:div w:id="171989989">
      <w:bodyDiv w:val="1"/>
      <w:marLeft w:val="0"/>
      <w:marRight w:val="0"/>
      <w:marTop w:val="0"/>
      <w:marBottom w:val="0"/>
      <w:divBdr>
        <w:top w:val="none" w:sz="0" w:space="0" w:color="auto"/>
        <w:left w:val="none" w:sz="0" w:space="0" w:color="auto"/>
        <w:bottom w:val="none" w:sz="0" w:space="0" w:color="auto"/>
        <w:right w:val="none" w:sz="0" w:space="0" w:color="auto"/>
      </w:divBdr>
    </w:div>
    <w:div w:id="176241145">
      <w:bodyDiv w:val="1"/>
      <w:marLeft w:val="0"/>
      <w:marRight w:val="0"/>
      <w:marTop w:val="0"/>
      <w:marBottom w:val="0"/>
      <w:divBdr>
        <w:top w:val="none" w:sz="0" w:space="0" w:color="auto"/>
        <w:left w:val="none" w:sz="0" w:space="0" w:color="auto"/>
        <w:bottom w:val="none" w:sz="0" w:space="0" w:color="auto"/>
        <w:right w:val="none" w:sz="0" w:space="0" w:color="auto"/>
      </w:divBdr>
    </w:div>
    <w:div w:id="192692582">
      <w:bodyDiv w:val="1"/>
      <w:marLeft w:val="0"/>
      <w:marRight w:val="0"/>
      <w:marTop w:val="0"/>
      <w:marBottom w:val="0"/>
      <w:divBdr>
        <w:top w:val="none" w:sz="0" w:space="0" w:color="auto"/>
        <w:left w:val="none" w:sz="0" w:space="0" w:color="auto"/>
        <w:bottom w:val="none" w:sz="0" w:space="0" w:color="auto"/>
        <w:right w:val="none" w:sz="0" w:space="0" w:color="auto"/>
      </w:divBdr>
    </w:div>
    <w:div w:id="194664285">
      <w:bodyDiv w:val="1"/>
      <w:marLeft w:val="0"/>
      <w:marRight w:val="0"/>
      <w:marTop w:val="0"/>
      <w:marBottom w:val="0"/>
      <w:divBdr>
        <w:top w:val="none" w:sz="0" w:space="0" w:color="auto"/>
        <w:left w:val="none" w:sz="0" w:space="0" w:color="auto"/>
        <w:bottom w:val="none" w:sz="0" w:space="0" w:color="auto"/>
        <w:right w:val="none" w:sz="0" w:space="0" w:color="auto"/>
      </w:divBdr>
    </w:div>
    <w:div w:id="196742182">
      <w:bodyDiv w:val="1"/>
      <w:marLeft w:val="0"/>
      <w:marRight w:val="0"/>
      <w:marTop w:val="0"/>
      <w:marBottom w:val="0"/>
      <w:divBdr>
        <w:top w:val="none" w:sz="0" w:space="0" w:color="auto"/>
        <w:left w:val="none" w:sz="0" w:space="0" w:color="auto"/>
        <w:bottom w:val="none" w:sz="0" w:space="0" w:color="auto"/>
        <w:right w:val="none" w:sz="0" w:space="0" w:color="auto"/>
      </w:divBdr>
    </w:div>
    <w:div w:id="217980274">
      <w:bodyDiv w:val="1"/>
      <w:marLeft w:val="0"/>
      <w:marRight w:val="0"/>
      <w:marTop w:val="0"/>
      <w:marBottom w:val="0"/>
      <w:divBdr>
        <w:top w:val="none" w:sz="0" w:space="0" w:color="auto"/>
        <w:left w:val="none" w:sz="0" w:space="0" w:color="auto"/>
        <w:bottom w:val="none" w:sz="0" w:space="0" w:color="auto"/>
        <w:right w:val="none" w:sz="0" w:space="0" w:color="auto"/>
      </w:divBdr>
    </w:div>
    <w:div w:id="226844322">
      <w:bodyDiv w:val="1"/>
      <w:marLeft w:val="0"/>
      <w:marRight w:val="0"/>
      <w:marTop w:val="0"/>
      <w:marBottom w:val="0"/>
      <w:divBdr>
        <w:top w:val="none" w:sz="0" w:space="0" w:color="auto"/>
        <w:left w:val="none" w:sz="0" w:space="0" w:color="auto"/>
        <w:bottom w:val="none" w:sz="0" w:space="0" w:color="auto"/>
        <w:right w:val="none" w:sz="0" w:space="0" w:color="auto"/>
      </w:divBdr>
    </w:div>
    <w:div w:id="232739150">
      <w:bodyDiv w:val="1"/>
      <w:marLeft w:val="0"/>
      <w:marRight w:val="0"/>
      <w:marTop w:val="0"/>
      <w:marBottom w:val="0"/>
      <w:divBdr>
        <w:top w:val="none" w:sz="0" w:space="0" w:color="auto"/>
        <w:left w:val="none" w:sz="0" w:space="0" w:color="auto"/>
        <w:bottom w:val="none" w:sz="0" w:space="0" w:color="auto"/>
        <w:right w:val="none" w:sz="0" w:space="0" w:color="auto"/>
      </w:divBdr>
    </w:div>
    <w:div w:id="247738086">
      <w:bodyDiv w:val="1"/>
      <w:marLeft w:val="0"/>
      <w:marRight w:val="0"/>
      <w:marTop w:val="0"/>
      <w:marBottom w:val="0"/>
      <w:divBdr>
        <w:top w:val="none" w:sz="0" w:space="0" w:color="auto"/>
        <w:left w:val="none" w:sz="0" w:space="0" w:color="auto"/>
        <w:bottom w:val="none" w:sz="0" w:space="0" w:color="auto"/>
        <w:right w:val="none" w:sz="0" w:space="0" w:color="auto"/>
      </w:divBdr>
    </w:div>
    <w:div w:id="248345814">
      <w:bodyDiv w:val="1"/>
      <w:marLeft w:val="0"/>
      <w:marRight w:val="0"/>
      <w:marTop w:val="0"/>
      <w:marBottom w:val="0"/>
      <w:divBdr>
        <w:top w:val="none" w:sz="0" w:space="0" w:color="auto"/>
        <w:left w:val="none" w:sz="0" w:space="0" w:color="auto"/>
        <w:bottom w:val="none" w:sz="0" w:space="0" w:color="auto"/>
        <w:right w:val="none" w:sz="0" w:space="0" w:color="auto"/>
      </w:divBdr>
      <w:divsChild>
        <w:div w:id="1836796346">
          <w:marLeft w:val="0"/>
          <w:marRight w:val="0"/>
          <w:marTop w:val="100"/>
          <w:marBottom w:val="100"/>
          <w:divBdr>
            <w:top w:val="none" w:sz="0" w:space="0" w:color="auto"/>
            <w:left w:val="none" w:sz="0" w:space="0" w:color="auto"/>
            <w:bottom w:val="none" w:sz="0" w:space="0" w:color="auto"/>
            <w:right w:val="none" w:sz="0" w:space="0" w:color="auto"/>
          </w:divBdr>
          <w:divsChild>
            <w:div w:id="476453119">
              <w:marLeft w:val="0"/>
              <w:marRight w:val="0"/>
              <w:marTop w:val="0"/>
              <w:marBottom w:val="0"/>
              <w:divBdr>
                <w:top w:val="none" w:sz="0" w:space="0" w:color="auto"/>
                <w:left w:val="none" w:sz="0" w:space="0" w:color="auto"/>
                <w:bottom w:val="none" w:sz="0" w:space="0" w:color="auto"/>
                <w:right w:val="none" w:sz="0" w:space="0" w:color="auto"/>
              </w:divBdr>
              <w:divsChild>
                <w:div w:id="1769277550">
                  <w:marLeft w:val="0"/>
                  <w:marRight w:val="0"/>
                  <w:marTop w:val="0"/>
                  <w:marBottom w:val="0"/>
                  <w:divBdr>
                    <w:top w:val="none" w:sz="0" w:space="0" w:color="auto"/>
                    <w:left w:val="none" w:sz="0" w:space="0" w:color="auto"/>
                    <w:bottom w:val="none" w:sz="0" w:space="0" w:color="auto"/>
                    <w:right w:val="none" w:sz="0" w:space="0" w:color="auto"/>
                  </w:divBdr>
                  <w:divsChild>
                    <w:div w:id="9156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19708">
      <w:bodyDiv w:val="1"/>
      <w:marLeft w:val="0"/>
      <w:marRight w:val="0"/>
      <w:marTop w:val="0"/>
      <w:marBottom w:val="0"/>
      <w:divBdr>
        <w:top w:val="none" w:sz="0" w:space="0" w:color="auto"/>
        <w:left w:val="none" w:sz="0" w:space="0" w:color="auto"/>
        <w:bottom w:val="none" w:sz="0" w:space="0" w:color="auto"/>
        <w:right w:val="none" w:sz="0" w:space="0" w:color="auto"/>
      </w:divBdr>
    </w:div>
    <w:div w:id="260190606">
      <w:bodyDiv w:val="1"/>
      <w:marLeft w:val="150"/>
      <w:marRight w:val="150"/>
      <w:marTop w:val="150"/>
      <w:marBottom w:val="150"/>
      <w:divBdr>
        <w:top w:val="none" w:sz="0" w:space="0" w:color="auto"/>
        <w:left w:val="none" w:sz="0" w:space="0" w:color="auto"/>
        <w:bottom w:val="none" w:sz="0" w:space="0" w:color="auto"/>
        <w:right w:val="none" w:sz="0" w:space="0" w:color="auto"/>
      </w:divBdr>
    </w:div>
    <w:div w:id="263459931">
      <w:bodyDiv w:val="1"/>
      <w:marLeft w:val="0"/>
      <w:marRight w:val="0"/>
      <w:marTop w:val="0"/>
      <w:marBottom w:val="0"/>
      <w:divBdr>
        <w:top w:val="none" w:sz="0" w:space="0" w:color="auto"/>
        <w:left w:val="none" w:sz="0" w:space="0" w:color="auto"/>
        <w:bottom w:val="none" w:sz="0" w:space="0" w:color="auto"/>
        <w:right w:val="none" w:sz="0" w:space="0" w:color="auto"/>
      </w:divBdr>
    </w:div>
    <w:div w:id="269700959">
      <w:bodyDiv w:val="1"/>
      <w:marLeft w:val="0"/>
      <w:marRight w:val="0"/>
      <w:marTop w:val="0"/>
      <w:marBottom w:val="0"/>
      <w:divBdr>
        <w:top w:val="none" w:sz="0" w:space="0" w:color="auto"/>
        <w:left w:val="none" w:sz="0" w:space="0" w:color="auto"/>
        <w:bottom w:val="none" w:sz="0" w:space="0" w:color="auto"/>
        <w:right w:val="none" w:sz="0" w:space="0" w:color="auto"/>
      </w:divBdr>
    </w:div>
    <w:div w:id="271980029">
      <w:bodyDiv w:val="1"/>
      <w:marLeft w:val="0"/>
      <w:marRight w:val="0"/>
      <w:marTop w:val="0"/>
      <w:marBottom w:val="0"/>
      <w:divBdr>
        <w:top w:val="none" w:sz="0" w:space="0" w:color="auto"/>
        <w:left w:val="none" w:sz="0" w:space="0" w:color="auto"/>
        <w:bottom w:val="none" w:sz="0" w:space="0" w:color="auto"/>
        <w:right w:val="none" w:sz="0" w:space="0" w:color="auto"/>
      </w:divBdr>
    </w:div>
    <w:div w:id="277224294">
      <w:bodyDiv w:val="1"/>
      <w:marLeft w:val="0"/>
      <w:marRight w:val="0"/>
      <w:marTop w:val="0"/>
      <w:marBottom w:val="0"/>
      <w:divBdr>
        <w:top w:val="none" w:sz="0" w:space="0" w:color="auto"/>
        <w:left w:val="none" w:sz="0" w:space="0" w:color="auto"/>
        <w:bottom w:val="none" w:sz="0" w:space="0" w:color="auto"/>
        <w:right w:val="none" w:sz="0" w:space="0" w:color="auto"/>
      </w:divBdr>
      <w:divsChild>
        <w:div w:id="1164475338">
          <w:marLeft w:val="0"/>
          <w:marRight w:val="0"/>
          <w:marTop w:val="0"/>
          <w:marBottom w:val="0"/>
          <w:divBdr>
            <w:top w:val="none" w:sz="0" w:space="0" w:color="auto"/>
            <w:left w:val="none" w:sz="0" w:space="0" w:color="auto"/>
            <w:bottom w:val="none" w:sz="0" w:space="0" w:color="auto"/>
            <w:right w:val="none" w:sz="0" w:space="0" w:color="auto"/>
          </w:divBdr>
          <w:divsChild>
            <w:div w:id="173034259">
              <w:marLeft w:val="0"/>
              <w:marRight w:val="0"/>
              <w:marTop w:val="0"/>
              <w:marBottom w:val="0"/>
              <w:divBdr>
                <w:top w:val="none" w:sz="0" w:space="0" w:color="auto"/>
                <w:left w:val="none" w:sz="0" w:space="0" w:color="auto"/>
                <w:bottom w:val="none" w:sz="0" w:space="0" w:color="auto"/>
                <w:right w:val="none" w:sz="0" w:space="0" w:color="auto"/>
              </w:divBdr>
              <w:divsChild>
                <w:div w:id="1790934702">
                  <w:marLeft w:val="0"/>
                  <w:marRight w:val="0"/>
                  <w:marTop w:val="0"/>
                  <w:marBottom w:val="0"/>
                  <w:divBdr>
                    <w:top w:val="none" w:sz="0" w:space="0" w:color="auto"/>
                    <w:left w:val="none" w:sz="0" w:space="0" w:color="auto"/>
                    <w:bottom w:val="none" w:sz="0" w:space="0" w:color="auto"/>
                    <w:right w:val="none" w:sz="0" w:space="0" w:color="auto"/>
                  </w:divBdr>
                  <w:divsChild>
                    <w:div w:id="1411122953">
                      <w:marLeft w:val="0"/>
                      <w:marRight w:val="0"/>
                      <w:marTop w:val="0"/>
                      <w:marBottom w:val="0"/>
                      <w:divBdr>
                        <w:top w:val="none" w:sz="0" w:space="0" w:color="auto"/>
                        <w:left w:val="none" w:sz="0" w:space="0" w:color="auto"/>
                        <w:bottom w:val="none" w:sz="0" w:space="0" w:color="auto"/>
                        <w:right w:val="none" w:sz="0" w:space="0" w:color="auto"/>
                      </w:divBdr>
                      <w:divsChild>
                        <w:div w:id="436675582">
                          <w:marLeft w:val="0"/>
                          <w:marRight w:val="0"/>
                          <w:marTop w:val="0"/>
                          <w:marBottom w:val="0"/>
                          <w:divBdr>
                            <w:top w:val="none" w:sz="0" w:space="0" w:color="auto"/>
                            <w:left w:val="none" w:sz="0" w:space="0" w:color="auto"/>
                            <w:bottom w:val="none" w:sz="0" w:space="0" w:color="auto"/>
                            <w:right w:val="none" w:sz="0" w:space="0" w:color="auto"/>
                          </w:divBdr>
                          <w:divsChild>
                            <w:div w:id="136805659">
                              <w:marLeft w:val="0"/>
                              <w:marRight w:val="0"/>
                              <w:marTop w:val="0"/>
                              <w:marBottom w:val="0"/>
                              <w:divBdr>
                                <w:top w:val="none" w:sz="0" w:space="0" w:color="auto"/>
                                <w:left w:val="none" w:sz="0" w:space="0" w:color="auto"/>
                                <w:bottom w:val="none" w:sz="0" w:space="0" w:color="auto"/>
                                <w:right w:val="none" w:sz="0" w:space="0" w:color="auto"/>
                              </w:divBdr>
                              <w:divsChild>
                                <w:div w:id="535192456">
                                  <w:marLeft w:val="0"/>
                                  <w:marRight w:val="0"/>
                                  <w:marTop w:val="0"/>
                                  <w:marBottom w:val="0"/>
                                  <w:divBdr>
                                    <w:top w:val="none" w:sz="0" w:space="0" w:color="auto"/>
                                    <w:left w:val="none" w:sz="0" w:space="0" w:color="auto"/>
                                    <w:bottom w:val="none" w:sz="0" w:space="0" w:color="auto"/>
                                    <w:right w:val="none" w:sz="0" w:space="0" w:color="auto"/>
                                  </w:divBdr>
                                  <w:divsChild>
                                    <w:div w:id="12797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749819">
      <w:bodyDiv w:val="1"/>
      <w:marLeft w:val="0"/>
      <w:marRight w:val="0"/>
      <w:marTop w:val="0"/>
      <w:marBottom w:val="0"/>
      <w:divBdr>
        <w:top w:val="none" w:sz="0" w:space="0" w:color="auto"/>
        <w:left w:val="none" w:sz="0" w:space="0" w:color="auto"/>
        <w:bottom w:val="none" w:sz="0" w:space="0" w:color="auto"/>
        <w:right w:val="none" w:sz="0" w:space="0" w:color="auto"/>
      </w:divBdr>
    </w:div>
    <w:div w:id="294288706">
      <w:bodyDiv w:val="1"/>
      <w:marLeft w:val="0"/>
      <w:marRight w:val="0"/>
      <w:marTop w:val="0"/>
      <w:marBottom w:val="0"/>
      <w:divBdr>
        <w:top w:val="none" w:sz="0" w:space="0" w:color="auto"/>
        <w:left w:val="none" w:sz="0" w:space="0" w:color="auto"/>
        <w:bottom w:val="none" w:sz="0" w:space="0" w:color="auto"/>
        <w:right w:val="none" w:sz="0" w:space="0" w:color="auto"/>
      </w:divBdr>
    </w:div>
    <w:div w:id="298071114">
      <w:bodyDiv w:val="1"/>
      <w:marLeft w:val="0"/>
      <w:marRight w:val="0"/>
      <w:marTop w:val="0"/>
      <w:marBottom w:val="0"/>
      <w:divBdr>
        <w:top w:val="none" w:sz="0" w:space="0" w:color="auto"/>
        <w:left w:val="none" w:sz="0" w:space="0" w:color="auto"/>
        <w:bottom w:val="none" w:sz="0" w:space="0" w:color="auto"/>
        <w:right w:val="none" w:sz="0" w:space="0" w:color="auto"/>
      </w:divBdr>
    </w:div>
    <w:div w:id="310253531">
      <w:bodyDiv w:val="1"/>
      <w:marLeft w:val="0"/>
      <w:marRight w:val="0"/>
      <w:marTop w:val="0"/>
      <w:marBottom w:val="0"/>
      <w:divBdr>
        <w:top w:val="none" w:sz="0" w:space="0" w:color="auto"/>
        <w:left w:val="none" w:sz="0" w:space="0" w:color="auto"/>
        <w:bottom w:val="none" w:sz="0" w:space="0" w:color="auto"/>
        <w:right w:val="none" w:sz="0" w:space="0" w:color="auto"/>
      </w:divBdr>
    </w:div>
    <w:div w:id="311060019">
      <w:bodyDiv w:val="1"/>
      <w:marLeft w:val="0"/>
      <w:marRight w:val="0"/>
      <w:marTop w:val="0"/>
      <w:marBottom w:val="0"/>
      <w:divBdr>
        <w:top w:val="none" w:sz="0" w:space="0" w:color="auto"/>
        <w:left w:val="none" w:sz="0" w:space="0" w:color="auto"/>
        <w:bottom w:val="none" w:sz="0" w:space="0" w:color="auto"/>
        <w:right w:val="none" w:sz="0" w:space="0" w:color="auto"/>
      </w:divBdr>
    </w:div>
    <w:div w:id="326136896">
      <w:bodyDiv w:val="1"/>
      <w:marLeft w:val="0"/>
      <w:marRight w:val="0"/>
      <w:marTop w:val="0"/>
      <w:marBottom w:val="0"/>
      <w:divBdr>
        <w:top w:val="none" w:sz="0" w:space="0" w:color="auto"/>
        <w:left w:val="none" w:sz="0" w:space="0" w:color="auto"/>
        <w:bottom w:val="none" w:sz="0" w:space="0" w:color="auto"/>
        <w:right w:val="none" w:sz="0" w:space="0" w:color="auto"/>
      </w:divBdr>
    </w:div>
    <w:div w:id="338896512">
      <w:bodyDiv w:val="1"/>
      <w:marLeft w:val="0"/>
      <w:marRight w:val="0"/>
      <w:marTop w:val="0"/>
      <w:marBottom w:val="0"/>
      <w:divBdr>
        <w:top w:val="none" w:sz="0" w:space="0" w:color="auto"/>
        <w:left w:val="none" w:sz="0" w:space="0" w:color="auto"/>
        <w:bottom w:val="none" w:sz="0" w:space="0" w:color="auto"/>
        <w:right w:val="none" w:sz="0" w:space="0" w:color="auto"/>
      </w:divBdr>
    </w:div>
    <w:div w:id="342560194">
      <w:bodyDiv w:val="1"/>
      <w:marLeft w:val="0"/>
      <w:marRight w:val="0"/>
      <w:marTop w:val="0"/>
      <w:marBottom w:val="0"/>
      <w:divBdr>
        <w:top w:val="none" w:sz="0" w:space="0" w:color="auto"/>
        <w:left w:val="none" w:sz="0" w:space="0" w:color="auto"/>
        <w:bottom w:val="none" w:sz="0" w:space="0" w:color="auto"/>
        <w:right w:val="none" w:sz="0" w:space="0" w:color="auto"/>
      </w:divBdr>
    </w:div>
    <w:div w:id="354425431">
      <w:bodyDiv w:val="1"/>
      <w:marLeft w:val="0"/>
      <w:marRight w:val="0"/>
      <w:marTop w:val="0"/>
      <w:marBottom w:val="0"/>
      <w:divBdr>
        <w:top w:val="none" w:sz="0" w:space="0" w:color="auto"/>
        <w:left w:val="none" w:sz="0" w:space="0" w:color="auto"/>
        <w:bottom w:val="none" w:sz="0" w:space="0" w:color="auto"/>
        <w:right w:val="none" w:sz="0" w:space="0" w:color="auto"/>
      </w:divBdr>
    </w:div>
    <w:div w:id="356276610">
      <w:bodyDiv w:val="1"/>
      <w:marLeft w:val="0"/>
      <w:marRight w:val="0"/>
      <w:marTop w:val="0"/>
      <w:marBottom w:val="0"/>
      <w:divBdr>
        <w:top w:val="none" w:sz="0" w:space="0" w:color="auto"/>
        <w:left w:val="none" w:sz="0" w:space="0" w:color="auto"/>
        <w:bottom w:val="none" w:sz="0" w:space="0" w:color="auto"/>
        <w:right w:val="none" w:sz="0" w:space="0" w:color="auto"/>
      </w:divBdr>
    </w:div>
    <w:div w:id="368072582">
      <w:bodyDiv w:val="1"/>
      <w:marLeft w:val="0"/>
      <w:marRight w:val="0"/>
      <w:marTop w:val="0"/>
      <w:marBottom w:val="0"/>
      <w:divBdr>
        <w:top w:val="none" w:sz="0" w:space="0" w:color="auto"/>
        <w:left w:val="none" w:sz="0" w:space="0" w:color="auto"/>
        <w:bottom w:val="none" w:sz="0" w:space="0" w:color="auto"/>
        <w:right w:val="none" w:sz="0" w:space="0" w:color="auto"/>
      </w:divBdr>
    </w:div>
    <w:div w:id="376127219">
      <w:bodyDiv w:val="1"/>
      <w:marLeft w:val="0"/>
      <w:marRight w:val="0"/>
      <w:marTop w:val="0"/>
      <w:marBottom w:val="0"/>
      <w:divBdr>
        <w:top w:val="none" w:sz="0" w:space="0" w:color="auto"/>
        <w:left w:val="none" w:sz="0" w:space="0" w:color="auto"/>
        <w:bottom w:val="none" w:sz="0" w:space="0" w:color="auto"/>
        <w:right w:val="none" w:sz="0" w:space="0" w:color="auto"/>
      </w:divBdr>
    </w:div>
    <w:div w:id="386689466">
      <w:bodyDiv w:val="1"/>
      <w:marLeft w:val="0"/>
      <w:marRight w:val="0"/>
      <w:marTop w:val="0"/>
      <w:marBottom w:val="0"/>
      <w:divBdr>
        <w:top w:val="none" w:sz="0" w:space="0" w:color="auto"/>
        <w:left w:val="none" w:sz="0" w:space="0" w:color="auto"/>
        <w:bottom w:val="none" w:sz="0" w:space="0" w:color="auto"/>
        <w:right w:val="none" w:sz="0" w:space="0" w:color="auto"/>
      </w:divBdr>
    </w:div>
    <w:div w:id="389035728">
      <w:bodyDiv w:val="1"/>
      <w:marLeft w:val="150"/>
      <w:marRight w:val="150"/>
      <w:marTop w:val="150"/>
      <w:marBottom w:val="150"/>
      <w:divBdr>
        <w:top w:val="none" w:sz="0" w:space="0" w:color="auto"/>
        <w:left w:val="none" w:sz="0" w:space="0" w:color="auto"/>
        <w:bottom w:val="none" w:sz="0" w:space="0" w:color="auto"/>
        <w:right w:val="none" w:sz="0" w:space="0" w:color="auto"/>
      </w:divBdr>
    </w:div>
    <w:div w:id="414136431">
      <w:bodyDiv w:val="1"/>
      <w:marLeft w:val="0"/>
      <w:marRight w:val="0"/>
      <w:marTop w:val="0"/>
      <w:marBottom w:val="0"/>
      <w:divBdr>
        <w:top w:val="none" w:sz="0" w:space="0" w:color="auto"/>
        <w:left w:val="none" w:sz="0" w:space="0" w:color="auto"/>
        <w:bottom w:val="none" w:sz="0" w:space="0" w:color="auto"/>
        <w:right w:val="none" w:sz="0" w:space="0" w:color="auto"/>
      </w:divBdr>
    </w:div>
    <w:div w:id="418526093">
      <w:bodyDiv w:val="1"/>
      <w:marLeft w:val="0"/>
      <w:marRight w:val="0"/>
      <w:marTop w:val="0"/>
      <w:marBottom w:val="0"/>
      <w:divBdr>
        <w:top w:val="none" w:sz="0" w:space="0" w:color="auto"/>
        <w:left w:val="none" w:sz="0" w:space="0" w:color="auto"/>
        <w:bottom w:val="none" w:sz="0" w:space="0" w:color="auto"/>
        <w:right w:val="none" w:sz="0" w:space="0" w:color="auto"/>
      </w:divBdr>
    </w:div>
    <w:div w:id="429740354">
      <w:bodyDiv w:val="1"/>
      <w:marLeft w:val="0"/>
      <w:marRight w:val="0"/>
      <w:marTop w:val="0"/>
      <w:marBottom w:val="0"/>
      <w:divBdr>
        <w:top w:val="none" w:sz="0" w:space="0" w:color="auto"/>
        <w:left w:val="none" w:sz="0" w:space="0" w:color="auto"/>
        <w:bottom w:val="none" w:sz="0" w:space="0" w:color="auto"/>
        <w:right w:val="none" w:sz="0" w:space="0" w:color="auto"/>
      </w:divBdr>
    </w:div>
    <w:div w:id="430779972">
      <w:bodyDiv w:val="1"/>
      <w:marLeft w:val="0"/>
      <w:marRight w:val="0"/>
      <w:marTop w:val="0"/>
      <w:marBottom w:val="0"/>
      <w:divBdr>
        <w:top w:val="none" w:sz="0" w:space="0" w:color="auto"/>
        <w:left w:val="none" w:sz="0" w:space="0" w:color="auto"/>
        <w:bottom w:val="none" w:sz="0" w:space="0" w:color="auto"/>
        <w:right w:val="none" w:sz="0" w:space="0" w:color="auto"/>
      </w:divBdr>
    </w:div>
    <w:div w:id="447244061">
      <w:bodyDiv w:val="1"/>
      <w:marLeft w:val="0"/>
      <w:marRight w:val="0"/>
      <w:marTop w:val="0"/>
      <w:marBottom w:val="0"/>
      <w:divBdr>
        <w:top w:val="none" w:sz="0" w:space="0" w:color="auto"/>
        <w:left w:val="none" w:sz="0" w:space="0" w:color="auto"/>
        <w:bottom w:val="none" w:sz="0" w:space="0" w:color="auto"/>
        <w:right w:val="none" w:sz="0" w:space="0" w:color="auto"/>
      </w:divBdr>
    </w:div>
    <w:div w:id="447747488">
      <w:bodyDiv w:val="1"/>
      <w:marLeft w:val="0"/>
      <w:marRight w:val="0"/>
      <w:marTop w:val="0"/>
      <w:marBottom w:val="0"/>
      <w:divBdr>
        <w:top w:val="none" w:sz="0" w:space="0" w:color="auto"/>
        <w:left w:val="none" w:sz="0" w:space="0" w:color="auto"/>
        <w:bottom w:val="none" w:sz="0" w:space="0" w:color="auto"/>
        <w:right w:val="none" w:sz="0" w:space="0" w:color="auto"/>
      </w:divBdr>
    </w:div>
    <w:div w:id="455292084">
      <w:bodyDiv w:val="1"/>
      <w:marLeft w:val="0"/>
      <w:marRight w:val="0"/>
      <w:marTop w:val="0"/>
      <w:marBottom w:val="0"/>
      <w:divBdr>
        <w:top w:val="none" w:sz="0" w:space="0" w:color="auto"/>
        <w:left w:val="none" w:sz="0" w:space="0" w:color="auto"/>
        <w:bottom w:val="none" w:sz="0" w:space="0" w:color="auto"/>
        <w:right w:val="none" w:sz="0" w:space="0" w:color="auto"/>
      </w:divBdr>
    </w:div>
    <w:div w:id="458694309">
      <w:bodyDiv w:val="1"/>
      <w:marLeft w:val="0"/>
      <w:marRight w:val="0"/>
      <w:marTop w:val="0"/>
      <w:marBottom w:val="0"/>
      <w:divBdr>
        <w:top w:val="none" w:sz="0" w:space="0" w:color="auto"/>
        <w:left w:val="none" w:sz="0" w:space="0" w:color="auto"/>
        <w:bottom w:val="none" w:sz="0" w:space="0" w:color="auto"/>
        <w:right w:val="none" w:sz="0" w:space="0" w:color="auto"/>
      </w:divBdr>
    </w:div>
    <w:div w:id="469784887">
      <w:bodyDiv w:val="1"/>
      <w:marLeft w:val="0"/>
      <w:marRight w:val="0"/>
      <w:marTop w:val="0"/>
      <w:marBottom w:val="0"/>
      <w:divBdr>
        <w:top w:val="none" w:sz="0" w:space="0" w:color="auto"/>
        <w:left w:val="none" w:sz="0" w:space="0" w:color="auto"/>
        <w:bottom w:val="none" w:sz="0" w:space="0" w:color="auto"/>
        <w:right w:val="none" w:sz="0" w:space="0" w:color="auto"/>
      </w:divBdr>
    </w:div>
    <w:div w:id="472404251">
      <w:bodyDiv w:val="1"/>
      <w:marLeft w:val="0"/>
      <w:marRight w:val="0"/>
      <w:marTop w:val="0"/>
      <w:marBottom w:val="0"/>
      <w:divBdr>
        <w:top w:val="none" w:sz="0" w:space="0" w:color="auto"/>
        <w:left w:val="none" w:sz="0" w:space="0" w:color="auto"/>
        <w:bottom w:val="none" w:sz="0" w:space="0" w:color="auto"/>
        <w:right w:val="none" w:sz="0" w:space="0" w:color="auto"/>
      </w:divBdr>
    </w:div>
    <w:div w:id="472604627">
      <w:bodyDiv w:val="1"/>
      <w:marLeft w:val="0"/>
      <w:marRight w:val="0"/>
      <w:marTop w:val="0"/>
      <w:marBottom w:val="0"/>
      <w:divBdr>
        <w:top w:val="none" w:sz="0" w:space="0" w:color="auto"/>
        <w:left w:val="none" w:sz="0" w:space="0" w:color="auto"/>
        <w:bottom w:val="none" w:sz="0" w:space="0" w:color="auto"/>
        <w:right w:val="none" w:sz="0" w:space="0" w:color="auto"/>
      </w:divBdr>
    </w:div>
    <w:div w:id="474101824">
      <w:bodyDiv w:val="1"/>
      <w:marLeft w:val="0"/>
      <w:marRight w:val="0"/>
      <w:marTop w:val="0"/>
      <w:marBottom w:val="0"/>
      <w:divBdr>
        <w:top w:val="none" w:sz="0" w:space="0" w:color="auto"/>
        <w:left w:val="none" w:sz="0" w:space="0" w:color="auto"/>
        <w:bottom w:val="none" w:sz="0" w:space="0" w:color="auto"/>
        <w:right w:val="none" w:sz="0" w:space="0" w:color="auto"/>
      </w:divBdr>
    </w:div>
    <w:div w:id="484594251">
      <w:bodyDiv w:val="1"/>
      <w:marLeft w:val="0"/>
      <w:marRight w:val="0"/>
      <w:marTop w:val="0"/>
      <w:marBottom w:val="0"/>
      <w:divBdr>
        <w:top w:val="none" w:sz="0" w:space="0" w:color="auto"/>
        <w:left w:val="none" w:sz="0" w:space="0" w:color="auto"/>
        <w:bottom w:val="none" w:sz="0" w:space="0" w:color="auto"/>
        <w:right w:val="none" w:sz="0" w:space="0" w:color="auto"/>
      </w:divBdr>
    </w:div>
    <w:div w:id="485559877">
      <w:bodyDiv w:val="1"/>
      <w:marLeft w:val="0"/>
      <w:marRight w:val="0"/>
      <w:marTop w:val="0"/>
      <w:marBottom w:val="0"/>
      <w:divBdr>
        <w:top w:val="none" w:sz="0" w:space="0" w:color="auto"/>
        <w:left w:val="none" w:sz="0" w:space="0" w:color="auto"/>
        <w:bottom w:val="none" w:sz="0" w:space="0" w:color="auto"/>
        <w:right w:val="none" w:sz="0" w:space="0" w:color="auto"/>
      </w:divBdr>
    </w:div>
    <w:div w:id="489255646">
      <w:bodyDiv w:val="1"/>
      <w:marLeft w:val="0"/>
      <w:marRight w:val="0"/>
      <w:marTop w:val="0"/>
      <w:marBottom w:val="0"/>
      <w:divBdr>
        <w:top w:val="none" w:sz="0" w:space="0" w:color="auto"/>
        <w:left w:val="none" w:sz="0" w:space="0" w:color="auto"/>
        <w:bottom w:val="none" w:sz="0" w:space="0" w:color="auto"/>
        <w:right w:val="none" w:sz="0" w:space="0" w:color="auto"/>
      </w:divBdr>
    </w:div>
    <w:div w:id="490682774">
      <w:bodyDiv w:val="1"/>
      <w:marLeft w:val="0"/>
      <w:marRight w:val="0"/>
      <w:marTop w:val="0"/>
      <w:marBottom w:val="0"/>
      <w:divBdr>
        <w:top w:val="none" w:sz="0" w:space="0" w:color="auto"/>
        <w:left w:val="none" w:sz="0" w:space="0" w:color="auto"/>
        <w:bottom w:val="none" w:sz="0" w:space="0" w:color="auto"/>
        <w:right w:val="none" w:sz="0" w:space="0" w:color="auto"/>
      </w:divBdr>
    </w:div>
    <w:div w:id="491290078">
      <w:bodyDiv w:val="1"/>
      <w:marLeft w:val="0"/>
      <w:marRight w:val="0"/>
      <w:marTop w:val="0"/>
      <w:marBottom w:val="0"/>
      <w:divBdr>
        <w:top w:val="none" w:sz="0" w:space="0" w:color="auto"/>
        <w:left w:val="none" w:sz="0" w:space="0" w:color="auto"/>
        <w:bottom w:val="none" w:sz="0" w:space="0" w:color="auto"/>
        <w:right w:val="none" w:sz="0" w:space="0" w:color="auto"/>
      </w:divBdr>
    </w:div>
    <w:div w:id="493423755">
      <w:bodyDiv w:val="1"/>
      <w:marLeft w:val="0"/>
      <w:marRight w:val="0"/>
      <w:marTop w:val="0"/>
      <w:marBottom w:val="0"/>
      <w:divBdr>
        <w:top w:val="none" w:sz="0" w:space="0" w:color="auto"/>
        <w:left w:val="none" w:sz="0" w:space="0" w:color="auto"/>
        <w:bottom w:val="none" w:sz="0" w:space="0" w:color="auto"/>
        <w:right w:val="none" w:sz="0" w:space="0" w:color="auto"/>
      </w:divBdr>
    </w:div>
    <w:div w:id="500045625">
      <w:bodyDiv w:val="1"/>
      <w:marLeft w:val="0"/>
      <w:marRight w:val="0"/>
      <w:marTop w:val="0"/>
      <w:marBottom w:val="0"/>
      <w:divBdr>
        <w:top w:val="none" w:sz="0" w:space="0" w:color="auto"/>
        <w:left w:val="none" w:sz="0" w:space="0" w:color="auto"/>
        <w:bottom w:val="none" w:sz="0" w:space="0" w:color="auto"/>
        <w:right w:val="none" w:sz="0" w:space="0" w:color="auto"/>
      </w:divBdr>
    </w:div>
    <w:div w:id="502204388">
      <w:bodyDiv w:val="1"/>
      <w:marLeft w:val="0"/>
      <w:marRight w:val="0"/>
      <w:marTop w:val="0"/>
      <w:marBottom w:val="0"/>
      <w:divBdr>
        <w:top w:val="none" w:sz="0" w:space="0" w:color="auto"/>
        <w:left w:val="none" w:sz="0" w:space="0" w:color="auto"/>
        <w:bottom w:val="none" w:sz="0" w:space="0" w:color="auto"/>
        <w:right w:val="none" w:sz="0" w:space="0" w:color="auto"/>
      </w:divBdr>
    </w:div>
    <w:div w:id="503476287">
      <w:bodyDiv w:val="1"/>
      <w:marLeft w:val="0"/>
      <w:marRight w:val="0"/>
      <w:marTop w:val="0"/>
      <w:marBottom w:val="0"/>
      <w:divBdr>
        <w:top w:val="none" w:sz="0" w:space="0" w:color="auto"/>
        <w:left w:val="none" w:sz="0" w:space="0" w:color="auto"/>
        <w:bottom w:val="none" w:sz="0" w:space="0" w:color="auto"/>
        <w:right w:val="none" w:sz="0" w:space="0" w:color="auto"/>
      </w:divBdr>
    </w:div>
    <w:div w:id="507451443">
      <w:bodyDiv w:val="1"/>
      <w:marLeft w:val="0"/>
      <w:marRight w:val="0"/>
      <w:marTop w:val="0"/>
      <w:marBottom w:val="0"/>
      <w:divBdr>
        <w:top w:val="none" w:sz="0" w:space="0" w:color="auto"/>
        <w:left w:val="none" w:sz="0" w:space="0" w:color="auto"/>
        <w:bottom w:val="none" w:sz="0" w:space="0" w:color="auto"/>
        <w:right w:val="none" w:sz="0" w:space="0" w:color="auto"/>
      </w:divBdr>
    </w:div>
    <w:div w:id="512692449">
      <w:bodyDiv w:val="1"/>
      <w:marLeft w:val="0"/>
      <w:marRight w:val="0"/>
      <w:marTop w:val="0"/>
      <w:marBottom w:val="0"/>
      <w:divBdr>
        <w:top w:val="none" w:sz="0" w:space="0" w:color="auto"/>
        <w:left w:val="none" w:sz="0" w:space="0" w:color="auto"/>
        <w:bottom w:val="none" w:sz="0" w:space="0" w:color="auto"/>
        <w:right w:val="none" w:sz="0" w:space="0" w:color="auto"/>
      </w:divBdr>
    </w:div>
    <w:div w:id="523709755">
      <w:bodyDiv w:val="1"/>
      <w:marLeft w:val="0"/>
      <w:marRight w:val="0"/>
      <w:marTop w:val="0"/>
      <w:marBottom w:val="0"/>
      <w:divBdr>
        <w:top w:val="none" w:sz="0" w:space="0" w:color="auto"/>
        <w:left w:val="none" w:sz="0" w:space="0" w:color="auto"/>
        <w:bottom w:val="none" w:sz="0" w:space="0" w:color="auto"/>
        <w:right w:val="none" w:sz="0" w:space="0" w:color="auto"/>
      </w:divBdr>
    </w:div>
    <w:div w:id="527332051">
      <w:bodyDiv w:val="1"/>
      <w:marLeft w:val="0"/>
      <w:marRight w:val="0"/>
      <w:marTop w:val="0"/>
      <w:marBottom w:val="0"/>
      <w:divBdr>
        <w:top w:val="none" w:sz="0" w:space="0" w:color="auto"/>
        <w:left w:val="none" w:sz="0" w:space="0" w:color="auto"/>
        <w:bottom w:val="none" w:sz="0" w:space="0" w:color="auto"/>
        <w:right w:val="none" w:sz="0" w:space="0" w:color="auto"/>
      </w:divBdr>
    </w:div>
    <w:div w:id="536086566">
      <w:bodyDiv w:val="1"/>
      <w:marLeft w:val="0"/>
      <w:marRight w:val="0"/>
      <w:marTop w:val="0"/>
      <w:marBottom w:val="0"/>
      <w:divBdr>
        <w:top w:val="none" w:sz="0" w:space="0" w:color="auto"/>
        <w:left w:val="none" w:sz="0" w:space="0" w:color="auto"/>
        <w:bottom w:val="none" w:sz="0" w:space="0" w:color="auto"/>
        <w:right w:val="none" w:sz="0" w:space="0" w:color="auto"/>
      </w:divBdr>
    </w:div>
    <w:div w:id="537664507">
      <w:bodyDiv w:val="1"/>
      <w:marLeft w:val="0"/>
      <w:marRight w:val="0"/>
      <w:marTop w:val="0"/>
      <w:marBottom w:val="0"/>
      <w:divBdr>
        <w:top w:val="none" w:sz="0" w:space="0" w:color="auto"/>
        <w:left w:val="none" w:sz="0" w:space="0" w:color="auto"/>
        <w:bottom w:val="none" w:sz="0" w:space="0" w:color="auto"/>
        <w:right w:val="none" w:sz="0" w:space="0" w:color="auto"/>
      </w:divBdr>
    </w:div>
    <w:div w:id="553927624">
      <w:bodyDiv w:val="1"/>
      <w:marLeft w:val="0"/>
      <w:marRight w:val="0"/>
      <w:marTop w:val="0"/>
      <w:marBottom w:val="0"/>
      <w:divBdr>
        <w:top w:val="none" w:sz="0" w:space="0" w:color="auto"/>
        <w:left w:val="none" w:sz="0" w:space="0" w:color="auto"/>
        <w:bottom w:val="none" w:sz="0" w:space="0" w:color="auto"/>
        <w:right w:val="none" w:sz="0" w:space="0" w:color="auto"/>
      </w:divBdr>
    </w:div>
    <w:div w:id="555818588">
      <w:bodyDiv w:val="1"/>
      <w:marLeft w:val="0"/>
      <w:marRight w:val="0"/>
      <w:marTop w:val="0"/>
      <w:marBottom w:val="0"/>
      <w:divBdr>
        <w:top w:val="none" w:sz="0" w:space="0" w:color="auto"/>
        <w:left w:val="none" w:sz="0" w:space="0" w:color="auto"/>
        <w:bottom w:val="none" w:sz="0" w:space="0" w:color="auto"/>
        <w:right w:val="none" w:sz="0" w:space="0" w:color="auto"/>
      </w:divBdr>
    </w:div>
    <w:div w:id="558974943">
      <w:bodyDiv w:val="1"/>
      <w:marLeft w:val="0"/>
      <w:marRight w:val="0"/>
      <w:marTop w:val="0"/>
      <w:marBottom w:val="0"/>
      <w:divBdr>
        <w:top w:val="none" w:sz="0" w:space="0" w:color="auto"/>
        <w:left w:val="none" w:sz="0" w:space="0" w:color="auto"/>
        <w:bottom w:val="none" w:sz="0" w:space="0" w:color="auto"/>
        <w:right w:val="none" w:sz="0" w:space="0" w:color="auto"/>
      </w:divBdr>
    </w:div>
    <w:div w:id="579413123">
      <w:bodyDiv w:val="1"/>
      <w:marLeft w:val="0"/>
      <w:marRight w:val="0"/>
      <w:marTop w:val="0"/>
      <w:marBottom w:val="0"/>
      <w:divBdr>
        <w:top w:val="none" w:sz="0" w:space="0" w:color="auto"/>
        <w:left w:val="none" w:sz="0" w:space="0" w:color="auto"/>
        <w:bottom w:val="none" w:sz="0" w:space="0" w:color="auto"/>
        <w:right w:val="none" w:sz="0" w:space="0" w:color="auto"/>
      </w:divBdr>
    </w:div>
    <w:div w:id="589657835">
      <w:bodyDiv w:val="1"/>
      <w:marLeft w:val="0"/>
      <w:marRight w:val="0"/>
      <w:marTop w:val="0"/>
      <w:marBottom w:val="0"/>
      <w:divBdr>
        <w:top w:val="none" w:sz="0" w:space="0" w:color="auto"/>
        <w:left w:val="none" w:sz="0" w:space="0" w:color="auto"/>
        <w:bottom w:val="none" w:sz="0" w:space="0" w:color="auto"/>
        <w:right w:val="none" w:sz="0" w:space="0" w:color="auto"/>
      </w:divBdr>
    </w:div>
    <w:div w:id="599724345">
      <w:bodyDiv w:val="1"/>
      <w:marLeft w:val="0"/>
      <w:marRight w:val="0"/>
      <w:marTop w:val="0"/>
      <w:marBottom w:val="0"/>
      <w:divBdr>
        <w:top w:val="none" w:sz="0" w:space="0" w:color="auto"/>
        <w:left w:val="none" w:sz="0" w:space="0" w:color="auto"/>
        <w:bottom w:val="none" w:sz="0" w:space="0" w:color="auto"/>
        <w:right w:val="none" w:sz="0" w:space="0" w:color="auto"/>
      </w:divBdr>
    </w:div>
    <w:div w:id="602808661">
      <w:bodyDiv w:val="1"/>
      <w:marLeft w:val="0"/>
      <w:marRight w:val="0"/>
      <w:marTop w:val="0"/>
      <w:marBottom w:val="0"/>
      <w:divBdr>
        <w:top w:val="none" w:sz="0" w:space="0" w:color="auto"/>
        <w:left w:val="none" w:sz="0" w:space="0" w:color="auto"/>
        <w:bottom w:val="none" w:sz="0" w:space="0" w:color="auto"/>
        <w:right w:val="none" w:sz="0" w:space="0" w:color="auto"/>
      </w:divBdr>
    </w:div>
    <w:div w:id="615260693">
      <w:bodyDiv w:val="1"/>
      <w:marLeft w:val="0"/>
      <w:marRight w:val="0"/>
      <w:marTop w:val="0"/>
      <w:marBottom w:val="0"/>
      <w:divBdr>
        <w:top w:val="none" w:sz="0" w:space="0" w:color="auto"/>
        <w:left w:val="none" w:sz="0" w:space="0" w:color="auto"/>
        <w:bottom w:val="none" w:sz="0" w:space="0" w:color="auto"/>
        <w:right w:val="none" w:sz="0" w:space="0" w:color="auto"/>
      </w:divBdr>
    </w:div>
    <w:div w:id="617833061">
      <w:bodyDiv w:val="1"/>
      <w:marLeft w:val="0"/>
      <w:marRight w:val="0"/>
      <w:marTop w:val="0"/>
      <w:marBottom w:val="0"/>
      <w:divBdr>
        <w:top w:val="none" w:sz="0" w:space="0" w:color="auto"/>
        <w:left w:val="none" w:sz="0" w:space="0" w:color="auto"/>
        <w:bottom w:val="none" w:sz="0" w:space="0" w:color="auto"/>
        <w:right w:val="none" w:sz="0" w:space="0" w:color="auto"/>
      </w:divBdr>
    </w:div>
    <w:div w:id="620233671">
      <w:bodyDiv w:val="1"/>
      <w:marLeft w:val="0"/>
      <w:marRight w:val="0"/>
      <w:marTop w:val="0"/>
      <w:marBottom w:val="0"/>
      <w:divBdr>
        <w:top w:val="none" w:sz="0" w:space="0" w:color="auto"/>
        <w:left w:val="none" w:sz="0" w:space="0" w:color="auto"/>
        <w:bottom w:val="none" w:sz="0" w:space="0" w:color="auto"/>
        <w:right w:val="none" w:sz="0" w:space="0" w:color="auto"/>
      </w:divBdr>
    </w:div>
    <w:div w:id="622737579">
      <w:bodyDiv w:val="1"/>
      <w:marLeft w:val="0"/>
      <w:marRight w:val="0"/>
      <w:marTop w:val="0"/>
      <w:marBottom w:val="0"/>
      <w:divBdr>
        <w:top w:val="none" w:sz="0" w:space="0" w:color="auto"/>
        <w:left w:val="none" w:sz="0" w:space="0" w:color="auto"/>
        <w:bottom w:val="none" w:sz="0" w:space="0" w:color="auto"/>
        <w:right w:val="none" w:sz="0" w:space="0" w:color="auto"/>
      </w:divBdr>
    </w:div>
    <w:div w:id="623779824">
      <w:bodyDiv w:val="1"/>
      <w:marLeft w:val="0"/>
      <w:marRight w:val="0"/>
      <w:marTop w:val="0"/>
      <w:marBottom w:val="0"/>
      <w:divBdr>
        <w:top w:val="none" w:sz="0" w:space="0" w:color="auto"/>
        <w:left w:val="none" w:sz="0" w:space="0" w:color="auto"/>
        <w:bottom w:val="none" w:sz="0" w:space="0" w:color="auto"/>
        <w:right w:val="none" w:sz="0" w:space="0" w:color="auto"/>
      </w:divBdr>
    </w:div>
    <w:div w:id="629283623">
      <w:bodyDiv w:val="1"/>
      <w:marLeft w:val="0"/>
      <w:marRight w:val="0"/>
      <w:marTop w:val="0"/>
      <w:marBottom w:val="0"/>
      <w:divBdr>
        <w:top w:val="none" w:sz="0" w:space="0" w:color="auto"/>
        <w:left w:val="none" w:sz="0" w:space="0" w:color="auto"/>
        <w:bottom w:val="none" w:sz="0" w:space="0" w:color="auto"/>
        <w:right w:val="none" w:sz="0" w:space="0" w:color="auto"/>
      </w:divBdr>
    </w:div>
    <w:div w:id="660427636">
      <w:bodyDiv w:val="1"/>
      <w:marLeft w:val="0"/>
      <w:marRight w:val="0"/>
      <w:marTop w:val="0"/>
      <w:marBottom w:val="0"/>
      <w:divBdr>
        <w:top w:val="none" w:sz="0" w:space="0" w:color="auto"/>
        <w:left w:val="none" w:sz="0" w:space="0" w:color="auto"/>
        <w:bottom w:val="none" w:sz="0" w:space="0" w:color="auto"/>
        <w:right w:val="none" w:sz="0" w:space="0" w:color="auto"/>
      </w:divBdr>
    </w:div>
    <w:div w:id="665939426">
      <w:bodyDiv w:val="1"/>
      <w:marLeft w:val="0"/>
      <w:marRight w:val="0"/>
      <w:marTop w:val="0"/>
      <w:marBottom w:val="0"/>
      <w:divBdr>
        <w:top w:val="none" w:sz="0" w:space="0" w:color="auto"/>
        <w:left w:val="none" w:sz="0" w:space="0" w:color="auto"/>
        <w:bottom w:val="none" w:sz="0" w:space="0" w:color="auto"/>
        <w:right w:val="none" w:sz="0" w:space="0" w:color="auto"/>
      </w:divBdr>
    </w:div>
    <w:div w:id="668293159">
      <w:bodyDiv w:val="1"/>
      <w:marLeft w:val="0"/>
      <w:marRight w:val="0"/>
      <w:marTop w:val="0"/>
      <w:marBottom w:val="0"/>
      <w:divBdr>
        <w:top w:val="none" w:sz="0" w:space="0" w:color="auto"/>
        <w:left w:val="none" w:sz="0" w:space="0" w:color="auto"/>
        <w:bottom w:val="none" w:sz="0" w:space="0" w:color="auto"/>
        <w:right w:val="none" w:sz="0" w:space="0" w:color="auto"/>
      </w:divBdr>
    </w:div>
    <w:div w:id="671303109">
      <w:bodyDiv w:val="1"/>
      <w:marLeft w:val="0"/>
      <w:marRight w:val="0"/>
      <w:marTop w:val="0"/>
      <w:marBottom w:val="0"/>
      <w:divBdr>
        <w:top w:val="none" w:sz="0" w:space="0" w:color="auto"/>
        <w:left w:val="none" w:sz="0" w:space="0" w:color="auto"/>
        <w:bottom w:val="none" w:sz="0" w:space="0" w:color="auto"/>
        <w:right w:val="none" w:sz="0" w:space="0" w:color="auto"/>
      </w:divBdr>
    </w:div>
    <w:div w:id="672495902">
      <w:bodyDiv w:val="1"/>
      <w:marLeft w:val="0"/>
      <w:marRight w:val="0"/>
      <w:marTop w:val="0"/>
      <w:marBottom w:val="0"/>
      <w:divBdr>
        <w:top w:val="none" w:sz="0" w:space="0" w:color="auto"/>
        <w:left w:val="none" w:sz="0" w:space="0" w:color="auto"/>
        <w:bottom w:val="none" w:sz="0" w:space="0" w:color="auto"/>
        <w:right w:val="none" w:sz="0" w:space="0" w:color="auto"/>
      </w:divBdr>
    </w:div>
    <w:div w:id="673580301">
      <w:bodyDiv w:val="1"/>
      <w:marLeft w:val="0"/>
      <w:marRight w:val="0"/>
      <w:marTop w:val="0"/>
      <w:marBottom w:val="0"/>
      <w:divBdr>
        <w:top w:val="none" w:sz="0" w:space="0" w:color="auto"/>
        <w:left w:val="none" w:sz="0" w:space="0" w:color="auto"/>
        <w:bottom w:val="none" w:sz="0" w:space="0" w:color="auto"/>
        <w:right w:val="none" w:sz="0" w:space="0" w:color="auto"/>
      </w:divBdr>
    </w:div>
    <w:div w:id="680812399">
      <w:bodyDiv w:val="1"/>
      <w:marLeft w:val="0"/>
      <w:marRight w:val="0"/>
      <w:marTop w:val="0"/>
      <w:marBottom w:val="0"/>
      <w:divBdr>
        <w:top w:val="none" w:sz="0" w:space="0" w:color="auto"/>
        <w:left w:val="none" w:sz="0" w:space="0" w:color="auto"/>
        <w:bottom w:val="none" w:sz="0" w:space="0" w:color="auto"/>
        <w:right w:val="none" w:sz="0" w:space="0" w:color="auto"/>
      </w:divBdr>
    </w:div>
    <w:div w:id="688413403">
      <w:bodyDiv w:val="1"/>
      <w:marLeft w:val="0"/>
      <w:marRight w:val="0"/>
      <w:marTop w:val="0"/>
      <w:marBottom w:val="0"/>
      <w:divBdr>
        <w:top w:val="none" w:sz="0" w:space="0" w:color="auto"/>
        <w:left w:val="none" w:sz="0" w:space="0" w:color="auto"/>
        <w:bottom w:val="none" w:sz="0" w:space="0" w:color="auto"/>
        <w:right w:val="none" w:sz="0" w:space="0" w:color="auto"/>
      </w:divBdr>
    </w:div>
    <w:div w:id="690380460">
      <w:bodyDiv w:val="1"/>
      <w:marLeft w:val="0"/>
      <w:marRight w:val="0"/>
      <w:marTop w:val="0"/>
      <w:marBottom w:val="0"/>
      <w:divBdr>
        <w:top w:val="none" w:sz="0" w:space="0" w:color="auto"/>
        <w:left w:val="none" w:sz="0" w:space="0" w:color="auto"/>
        <w:bottom w:val="none" w:sz="0" w:space="0" w:color="auto"/>
        <w:right w:val="none" w:sz="0" w:space="0" w:color="auto"/>
      </w:divBdr>
    </w:div>
    <w:div w:id="704209832">
      <w:bodyDiv w:val="1"/>
      <w:marLeft w:val="0"/>
      <w:marRight w:val="0"/>
      <w:marTop w:val="0"/>
      <w:marBottom w:val="0"/>
      <w:divBdr>
        <w:top w:val="none" w:sz="0" w:space="0" w:color="auto"/>
        <w:left w:val="none" w:sz="0" w:space="0" w:color="auto"/>
        <w:bottom w:val="none" w:sz="0" w:space="0" w:color="auto"/>
        <w:right w:val="none" w:sz="0" w:space="0" w:color="auto"/>
      </w:divBdr>
    </w:div>
    <w:div w:id="715081381">
      <w:bodyDiv w:val="1"/>
      <w:marLeft w:val="0"/>
      <w:marRight w:val="0"/>
      <w:marTop w:val="0"/>
      <w:marBottom w:val="0"/>
      <w:divBdr>
        <w:top w:val="none" w:sz="0" w:space="0" w:color="auto"/>
        <w:left w:val="none" w:sz="0" w:space="0" w:color="auto"/>
        <w:bottom w:val="none" w:sz="0" w:space="0" w:color="auto"/>
        <w:right w:val="none" w:sz="0" w:space="0" w:color="auto"/>
      </w:divBdr>
    </w:div>
    <w:div w:id="726417515">
      <w:bodyDiv w:val="1"/>
      <w:marLeft w:val="0"/>
      <w:marRight w:val="0"/>
      <w:marTop w:val="0"/>
      <w:marBottom w:val="0"/>
      <w:divBdr>
        <w:top w:val="none" w:sz="0" w:space="0" w:color="auto"/>
        <w:left w:val="none" w:sz="0" w:space="0" w:color="auto"/>
        <w:bottom w:val="none" w:sz="0" w:space="0" w:color="auto"/>
        <w:right w:val="none" w:sz="0" w:space="0" w:color="auto"/>
      </w:divBdr>
    </w:div>
    <w:div w:id="733502418">
      <w:bodyDiv w:val="1"/>
      <w:marLeft w:val="0"/>
      <w:marRight w:val="0"/>
      <w:marTop w:val="0"/>
      <w:marBottom w:val="0"/>
      <w:divBdr>
        <w:top w:val="none" w:sz="0" w:space="0" w:color="auto"/>
        <w:left w:val="none" w:sz="0" w:space="0" w:color="auto"/>
        <w:bottom w:val="none" w:sz="0" w:space="0" w:color="auto"/>
        <w:right w:val="none" w:sz="0" w:space="0" w:color="auto"/>
      </w:divBdr>
    </w:div>
    <w:div w:id="735974965">
      <w:bodyDiv w:val="1"/>
      <w:marLeft w:val="0"/>
      <w:marRight w:val="0"/>
      <w:marTop w:val="0"/>
      <w:marBottom w:val="0"/>
      <w:divBdr>
        <w:top w:val="none" w:sz="0" w:space="0" w:color="auto"/>
        <w:left w:val="none" w:sz="0" w:space="0" w:color="auto"/>
        <w:bottom w:val="none" w:sz="0" w:space="0" w:color="auto"/>
        <w:right w:val="none" w:sz="0" w:space="0" w:color="auto"/>
      </w:divBdr>
    </w:div>
    <w:div w:id="745806826">
      <w:bodyDiv w:val="1"/>
      <w:marLeft w:val="0"/>
      <w:marRight w:val="0"/>
      <w:marTop w:val="0"/>
      <w:marBottom w:val="0"/>
      <w:divBdr>
        <w:top w:val="none" w:sz="0" w:space="0" w:color="auto"/>
        <w:left w:val="none" w:sz="0" w:space="0" w:color="auto"/>
        <w:bottom w:val="none" w:sz="0" w:space="0" w:color="auto"/>
        <w:right w:val="none" w:sz="0" w:space="0" w:color="auto"/>
      </w:divBdr>
    </w:div>
    <w:div w:id="758478830">
      <w:bodyDiv w:val="1"/>
      <w:marLeft w:val="0"/>
      <w:marRight w:val="0"/>
      <w:marTop w:val="0"/>
      <w:marBottom w:val="0"/>
      <w:divBdr>
        <w:top w:val="none" w:sz="0" w:space="0" w:color="auto"/>
        <w:left w:val="none" w:sz="0" w:space="0" w:color="auto"/>
        <w:bottom w:val="none" w:sz="0" w:space="0" w:color="auto"/>
        <w:right w:val="none" w:sz="0" w:space="0" w:color="auto"/>
      </w:divBdr>
    </w:div>
    <w:div w:id="764767787">
      <w:bodyDiv w:val="1"/>
      <w:marLeft w:val="0"/>
      <w:marRight w:val="0"/>
      <w:marTop w:val="0"/>
      <w:marBottom w:val="0"/>
      <w:divBdr>
        <w:top w:val="none" w:sz="0" w:space="0" w:color="auto"/>
        <w:left w:val="none" w:sz="0" w:space="0" w:color="auto"/>
        <w:bottom w:val="none" w:sz="0" w:space="0" w:color="auto"/>
        <w:right w:val="none" w:sz="0" w:space="0" w:color="auto"/>
      </w:divBdr>
    </w:div>
    <w:div w:id="767966568">
      <w:bodyDiv w:val="1"/>
      <w:marLeft w:val="0"/>
      <w:marRight w:val="0"/>
      <w:marTop w:val="0"/>
      <w:marBottom w:val="0"/>
      <w:divBdr>
        <w:top w:val="none" w:sz="0" w:space="0" w:color="auto"/>
        <w:left w:val="none" w:sz="0" w:space="0" w:color="auto"/>
        <w:bottom w:val="none" w:sz="0" w:space="0" w:color="auto"/>
        <w:right w:val="none" w:sz="0" w:space="0" w:color="auto"/>
      </w:divBdr>
    </w:div>
    <w:div w:id="781534498">
      <w:bodyDiv w:val="1"/>
      <w:marLeft w:val="0"/>
      <w:marRight w:val="0"/>
      <w:marTop w:val="0"/>
      <w:marBottom w:val="0"/>
      <w:divBdr>
        <w:top w:val="none" w:sz="0" w:space="0" w:color="auto"/>
        <w:left w:val="none" w:sz="0" w:space="0" w:color="auto"/>
        <w:bottom w:val="none" w:sz="0" w:space="0" w:color="auto"/>
        <w:right w:val="none" w:sz="0" w:space="0" w:color="auto"/>
      </w:divBdr>
    </w:div>
    <w:div w:id="789863227">
      <w:bodyDiv w:val="1"/>
      <w:marLeft w:val="0"/>
      <w:marRight w:val="0"/>
      <w:marTop w:val="0"/>
      <w:marBottom w:val="0"/>
      <w:divBdr>
        <w:top w:val="none" w:sz="0" w:space="0" w:color="auto"/>
        <w:left w:val="none" w:sz="0" w:space="0" w:color="auto"/>
        <w:bottom w:val="none" w:sz="0" w:space="0" w:color="auto"/>
        <w:right w:val="none" w:sz="0" w:space="0" w:color="auto"/>
      </w:divBdr>
    </w:div>
    <w:div w:id="792134877">
      <w:bodyDiv w:val="1"/>
      <w:marLeft w:val="0"/>
      <w:marRight w:val="0"/>
      <w:marTop w:val="0"/>
      <w:marBottom w:val="0"/>
      <w:divBdr>
        <w:top w:val="none" w:sz="0" w:space="0" w:color="auto"/>
        <w:left w:val="none" w:sz="0" w:space="0" w:color="auto"/>
        <w:bottom w:val="none" w:sz="0" w:space="0" w:color="auto"/>
        <w:right w:val="none" w:sz="0" w:space="0" w:color="auto"/>
      </w:divBdr>
    </w:div>
    <w:div w:id="794909926">
      <w:bodyDiv w:val="1"/>
      <w:marLeft w:val="0"/>
      <w:marRight w:val="0"/>
      <w:marTop w:val="0"/>
      <w:marBottom w:val="0"/>
      <w:divBdr>
        <w:top w:val="none" w:sz="0" w:space="0" w:color="auto"/>
        <w:left w:val="none" w:sz="0" w:space="0" w:color="auto"/>
        <w:bottom w:val="none" w:sz="0" w:space="0" w:color="auto"/>
        <w:right w:val="none" w:sz="0" w:space="0" w:color="auto"/>
      </w:divBdr>
    </w:div>
    <w:div w:id="795685678">
      <w:bodyDiv w:val="1"/>
      <w:marLeft w:val="0"/>
      <w:marRight w:val="0"/>
      <w:marTop w:val="0"/>
      <w:marBottom w:val="0"/>
      <w:divBdr>
        <w:top w:val="none" w:sz="0" w:space="0" w:color="auto"/>
        <w:left w:val="none" w:sz="0" w:space="0" w:color="auto"/>
        <w:bottom w:val="none" w:sz="0" w:space="0" w:color="auto"/>
        <w:right w:val="none" w:sz="0" w:space="0" w:color="auto"/>
      </w:divBdr>
    </w:div>
    <w:div w:id="807091026">
      <w:bodyDiv w:val="1"/>
      <w:marLeft w:val="0"/>
      <w:marRight w:val="0"/>
      <w:marTop w:val="0"/>
      <w:marBottom w:val="0"/>
      <w:divBdr>
        <w:top w:val="none" w:sz="0" w:space="0" w:color="auto"/>
        <w:left w:val="none" w:sz="0" w:space="0" w:color="auto"/>
        <w:bottom w:val="none" w:sz="0" w:space="0" w:color="auto"/>
        <w:right w:val="none" w:sz="0" w:space="0" w:color="auto"/>
      </w:divBdr>
    </w:div>
    <w:div w:id="833642052">
      <w:bodyDiv w:val="1"/>
      <w:marLeft w:val="0"/>
      <w:marRight w:val="0"/>
      <w:marTop w:val="0"/>
      <w:marBottom w:val="0"/>
      <w:divBdr>
        <w:top w:val="none" w:sz="0" w:space="0" w:color="auto"/>
        <w:left w:val="none" w:sz="0" w:space="0" w:color="auto"/>
        <w:bottom w:val="none" w:sz="0" w:space="0" w:color="auto"/>
        <w:right w:val="none" w:sz="0" w:space="0" w:color="auto"/>
      </w:divBdr>
    </w:div>
    <w:div w:id="844512558">
      <w:bodyDiv w:val="1"/>
      <w:marLeft w:val="0"/>
      <w:marRight w:val="0"/>
      <w:marTop w:val="0"/>
      <w:marBottom w:val="0"/>
      <w:divBdr>
        <w:top w:val="none" w:sz="0" w:space="0" w:color="auto"/>
        <w:left w:val="none" w:sz="0" w:space="0" w:color="auto"/>
        <w:bottom w:val="none" w:sz="0" w:space="0" w:color="auto"/>
        <w:right w:val="none" w:sz="0" w:space="0" w:color="auto"/>
      </w:divBdr>
    </w:div>
    <w:div w:id="850796424">
      <w:bodyDiv w:val="1"/>
      <w:marLeft w:val="0"/>
      <w:marRight w:val="0"/>
      <w:marTop w:val="0"/>
      <w:marBottom w:val="0"/>
      <w:divBdr>
        <w:top w:val="none" w:sz="0" w:space="0" w:color="auto"/>
        <w:left w:val="none" w:sz="0" w:space="0" w:color="auto"/>
        <w:bottom w:val="none" w:sz="0" w:space="0" w:color="auto"/>
        <w:right w:val="none" w:sz="0" w:space="0" w:color="auto"/>
      </w:divBdr>
    </w:div>
    <w:div w:id="858200208">
      <w:bodyDiv w:val="1"/>
      <w:marLeft w:val="0"/>
      <w:marRight w:val="0"/>
      <w:marTop w:val="0"/>
      <w:marBottom w:val="0"/>
      <w:divBdr>
        <w:top w:val="none" w:sz="0" w:space="0" w:color="auto"/>
        <w:left w:val="none" w:sz="0" w:space="0" w:color="auto"/>
        <w:bottom w:val="none" w:sz="0" w:space="0" w:color="auto"/>
        <w:right w:val="none" w:sz="0" w:space="0" w:color="auto"/>
      </w:divBdr>
    </w:div>
    <w:div w:id="863247421">
      <w:bodyDiv w:val="1"/>
      <w:marLeft w:val="0"/>
      <w:marRight w:val="0"/>
      <w:marTop w:val="0"/>
      <w:marBottom w:val="0"/>
      <w:divBdr>
        <w:top w:val="none" w:sz="0" w:space="0" w:color="auto"/>
        <w:left w:val="none" w:sz="0" w:space="0" w:color="auto"/>
        <w:bottom w:val="none" w:sz="0" w:space="0" w:color="auto"/>
        <w:right w:val="none" w:sz="0" w:space="0" w:color="auto"/>
      </w:divBdr>
    </w:div>
    <w:div w:id="870991778">
      <w:bodyDiv w:val="1"/>
      <w:marLeft w:val="0"/>
      <w:marRight w:val="0"/>
      <w:marTop w:val="0"/>
      <w:marBottom w:val="0"/>
      <w:divBdr>
        <w:top w:val="none" w:sz="0" w:space="0" w:color="auto"/>
        <w:left w:val="none" w:sz="0" w:space="0" w:color="auto"/>
        <w:bottom w:val="none" w:sz="0" w:space="0" w:color="auto"/>
        <w:right w:val="none" w:sz="0" w:space="0" w:color="auto"/>
      </w:divBdr>
    </w:div>
    <w:div w:id="875846458">
      <w:bodyDiv w:val="1"/>
      <w:marLeft w:val="0"/>
      <w:marRight w:val="0"/>
      <w:marTop w:val="0"/>
      <w:marBottom w:val="0"/>
      <w:divBdr>
        <w:top w:val="none" w:sz="0" w:space="0" w:color="auto"/>
        <w:left w:val="none" w:sz="0" w:space="0" w:color="auto"/>
        <w:bottom w:val="none" w:sz="0" w:space="0" w:color="auto"/>
        <w:right w:val="none" w:sz="0" w:space="0" w:color="auto"/>
      </w:divBdr>
    </w:div>
    <w:div w:id="898056563">
      <w:bodyDiv w:val="1"/>
      <w:marLeft w:val="0"/>
      <w:marRight w:val="0"/>
      <w:marTop w:val="0"/>
      <w:marBottom w:val="0"/>
      <w:divBdr>
        <w:top w:val="none" w:sz="0" w:space="0" w:color="auto"/>
        <w:left w:val="none" w:sz="0" w:space="0" w:color="auto"/>
        <w:bottom w:val="none" w:sz="0" w:space="0" w:color="auto"/>
        <w:right w:val="none" w:sz="0" w:space="0" w:color="auto"/>
      </w:divBdr>
    </w:div>
    <w:div w:id="905993939">
      <w:bodyDiv w:val="1"/>
      <w:marLeft w:val="0"/>
      <w:marRight w:val="0"/>
      <w:marTop w:val="0"/>
      <w:marBottom w:val="0"/>
      <w:divBdr>
        <w:top w:val="none" w:sz="0" w:space="0" w:color="auto"/>
        <w:left w:val="none" w:sz="0" w:space="0" w:color="auto"/>
        <w:bottom w:val="none" w:sz="0" w:space="0" w:color="auto"/>
        <w:right w:val="none" w:sz="0" w:space="0" w:color="auto"/>
      </w:divBdr>
    </w:div>
    <w:div w:id="908612851">
      <w:bodyDiv w:val="1"/>
      <w:marLeft w:val="0"/>
      <w:marRight w:val="0"/>
      <w:marTop w:val="0"/>
      <w:marBottom w:val="0"/>
      <w:divBdr>
        <w:top w:val="none" w:sz="0" w:space="0" w:color="auto"/>
        <w:left w:val="none" w:sz="0" w:space="0" w:color="auto"/>
        <w:bottom w:val="none" w:sz="0" w:space="0" w:color="auto"/>
        <w:right w:val="none" w:sz="0" w:space="0" w:color="auto"/>
      </w:divBdr>
    </w:div>
    <w:div w:id="914512510">
      <w:bodyDiv w:val="1"/>
      <w:marLeft w:val="0"/>
      <w:marRight w:val="0"/>
      <w:marTop w:val="0"/>
      <w:marBottom w:val="0"/>
      <w:divBdr>
        <w:top w:val="none" w:sz="0" w:space="0" w:color="auto"/>
        <w:left w:val="none" w:sz="0" w:space="0" w:color="auto"/>
        <w:bottom w:val="none" w:sz="0" w:space="0" w:color="auto"/>
        <w:right w:val="none" w:sz="0" w:space="0" w:color="auto"/>
      </w:divBdr>
    </w:div>
    <w:div w:id="921795505">
      <w:bodyDiv w:val="1"/>
      <w:marLeft w:val="0"/>
      <w:marRight w:val="0"/>
      <w:marTop w:val="0"/>
      <w:marBottom w:val="0"/>
      <w:divBdr>
        <w:top w:val="none" w:sz="0" w:space="0" w:color="auto"/>
        <w:left w:val="none" w:sz="0" w:space="0" w:color="auto"/>
        <w:bottom w:val="none" w:sz="0" w:space="0" w:color="auto"/>
        <w:right w:val="none" w:sz="0" w:space="0" w:color="auto"/>
      </w:divBdr>
    </w:div>
    <w:div w:id="937326904">
      <w:bodyDiv w:val="1"/>
      <w:marLeft w:val="0"/>
      <w:marRight w:val="0"/>
      <w:marTop w:val="0"/>
      <w:marBottom w:val="0"/>
      <w:divBdr>
        <w:top w:val="none" w:sz="0" w:space="0" w:color="auto"/>
        <w:left w:val="none" w:sz="0" w:space="0" w:color="auto"/>
        <w:bottom w:val="none" w:sz="0" w:space="0" w:color="auto"/>
        <w:right w:val="none" w:sz="0" w:space="0" w:color="auto"/>
      </w:divBdr>
    </w:div>
    <w:div w:id="953639125">
      <w:bodyDiv w:val="1"/>
      <w:marLeft w:val="0"/>
      <w:marRight w:val="0"/>
      <w:marTop w:val="0"/>
      <w:marBottom w:val="0"/>
      <w:divBdr>
        <w:top w:val="none" w:sz="0" w:space="0" w:color="auto"/>
        <w:left w:val="none" w:sz="0" w:space="0" w:color="auto"/>
        <w:bottom w:val="none" w:sz="0" w:space="0" w:color="auto"/>
        <w:right w:val="none" w:sz="0" w:space="0" w:color="auto"/>
      </w:divBdr>
    </w:div>
    <w:div w:id="954101131">
      <w:bodyDiv w:val="1"/>
      <w:marLeft w:val="0"/>
      <w:marRight w:val="0"/>
      <w:marTop w:val="0"/>
      <w:marBottom w:val="0"/>
      <w:divBdr>
        <w:top w:val="none" w:sz="0" w:space="0" w:color="auto"/>
        <w:left w:val="none" w:sz="0" w:space="0" w:color="auto"/>
        <w:bottom w:val="none" w:sz="0" w:space="0" w:color="auto"/>
        <w:right w:val="none" w:sz="0" w:space="0" w:color="auto"/>
      </w:divBdr>
    </w:div>
    <w:div w:id="957490126">
      <w:bodyDiv w:val="1"/>
      <w:marLeft w:val="0"/>
      <w:marRight w:val="0"/>
      <w:marTop w:val="0"/>
      <w:marBottom w:val="0"/>
      <w:divBdr>
        <w:top w:val="none" w:sz="0" w:space="0" w:color="auto"/>
        <w:left w:val="none" w:sz="0" w:space="0" w:color="auto"/>
        <w:bottom w:val="none" w:sz="0" w:space="0" w:color="auto"/>
        <w:right w:val="none" w:sz="0" w:space="0" w:color="auto"/>
      </w:divBdr>
    </w:div>
    <w:div w:id="972566038">
      <w:bodyDiv w:val="1"/>
      <w:marLeft w:val="0"/>
      <w:marRight w:val="0"/>
      <w:marTop w:val="0"/>
      <w:marBottom w:val="0"/>
      <w:divBdr>
        <w:top w:val="none" w:sz="0" w:space="0" w:color="auto"/>
        <w:left w:val="none" w:sz="0" w:space="0" w:color="auto"/>
        <w:bottom w:val="none" w:sz="0" w:space="0" w:color="auto"/>
        <w:right w:val="none" w:sz="0" w:space="0" w:color="auto"/>
      </w:divBdr>
    </w:div>
    <w:div w:id="975649301">
      <w:bodyDiv w:val="1"/>
      <w:marLeft w:val="0"/>
      <w:marRight w:val="0"/>
      <w:marTop w:val="0"/>
      <w:marBottom w:val="0"/>
      <w:divBdr>
        <w:top w:val="none" w:sz="0" w:space="0" w:color="auto"/>
        <w:left w:val="none" w:sz="0" w:space="0" w:color="auto"/>
        <w:bottom w:val="none" w:sz="0" w:space="0" w:color="auto"/>
        <w:right w:val="none" w:sz="0" w:space="0" w:color="auto"/>
      </w:divBdr>
    </w:div>
    <w:div w:id="986396379">
      <w:bodyDiv w:val="1"/>
      <w:marLeft w:val="0"/>
      <w:marRight w:val="0"/>
      <w:marTop w:val="0"/>
      <w:marBottom w:val="0"/>
      <w:divBdr>
        <w:top w:val="none" w:sz="0" w:space="0" w:color="auto"/>
        <w:left w:val="none" w:sz="0" w:space="0" w:color="auto"/>
        <w:bottom w:val="none" w:sz="0" w:space="0" w:color="auto"/>
        <w:right w:val="none" w:sz="0" w:space="0" w:color="auto"/>
      </w:divBdr>
    </w:div>
    <w:div w:id="992300257">
      <w:bodyDiv w:val="1"/>
      <w:marLeft w:val="0"/>
      <w:marRight w:val="0"/>
      <w:marTop w:val="0"/>
      <w:marBottom w:val="0"/>
      <w:divBdr>
        <w:top w:val="none" w:sz="0" w:space="0" w:color="auto"/>
        <w:left w:val="none" w:sz="0" w:space="0" w:color="auto"/>
        <w:bottom w:val="none" w:sz="0" w:space="0" w:color="auto"/>
        <w:right w:val="none" w:sz="0" w:space="0" w:color="auto"/>
      </w:divBdr>
    </w:div>
    <w:div w:id="1008218369">
      <w:bodyDiv w:val="1"/>
      <w:marLeft w:val="0"/>
      <w:marRight w:val="0"/>
      <w:marTop w:val="0"/>
      <w:marBottom w:val="0"/>
      <w:divBdr>
        <w:top w:val="none" w:sz="0" w:space="0" w:color="auto"/>
        <w:left w:val="none" w:sz="0" w:space="0" w:color="auto"/>
        <w:bottom w:val="none" w:sz="0" w:space="0" w:color="auto"/>
        <w:right w:val="none" w:sz="0" w:space="0" w:color="auto"/>
      </w:divBdr>
    </w:div>
    <w:div w:id="1012412429">
      <w:bodyDiv w:val="1"/>
      <w:marLeft w:val="0"/>
      <w:marRight w:val="0"/>
      <w:marTop w:val="0"/>
      <w:marBottom w:val="0"/>
      <w:divBdr>
        <w:top w:val="none" w:sz="0" w:space="0" w:color="auto"/>
        <w:left w:val="none" w:sz="0" w:space="0" w:color="auto"/>
        <w:bottom w:val="none" w:sz="0" w:space="0" w:color="auto"/>
        <w:right w:val="none" w:sz="0" w:space="0" w:color="auto"/>
      </w:divBdr>
    </w:div>
    <w:div w:id="1028718981">
      <w:bodyDiv w:val="1"/>
      <w:marLeft w:val="0"/>
      <w:marRight w:val="0"/>
      <w:marTop w:val="0"/>
      <w:marBottom w:val="0"/>
      <w:divBdr>
        <w:top w:val="none" w:sz="0" w:space="0" w:color="auto"/>
        <w:left w:val="none" w:sz="0" w:space="0" w:color="auto"/>
        <w:bottom w:val="none" w:sz="0" w:space="0" w:color="auto"/>
        <w:right w:val="none" w:sz="0" w:space="0" w:color="auto"/>
      </w:divBdr>
    </w:div>
    <w:div w:id="1028917146">
      <w:bodyDiv w:val="1"/>
      <w:marLeft w:val="0"/>
      <w:marRight w:val="0"/>
      <w:marTop w:val="0"/>
      <w:marBottom w:val="0"/>
      <w:divBdr>
        <w:top w:val="none" w:sz="0" w:space="0" w:color="auto"/>
        <w:left w:val="none" w:sz="0" w:space="0" w:color="auto"/>
        <w:bottom w:val="none" w:sz="0" w:space="0" w:color="auto"/>
        <w:right w:val="none" w:sz="0" w:space="0" w:color="auto"/>
      </w:divBdr>
    </w:div>
    <w:div w:id="1030380594">
      <w:bodyDiv w:val="1"/>
      <w:marLeft w:val="0"/>
      <w:marRight w:val="0"/>
      <w:marTop w:val="0"/>
      <w:marBottom w:val="0"/>
      <w:divBdr>
        <w:top w:val="none" w:sz="0" w:space="0" w:color="auto"/>
        <w:left w:val="none" w:sz="0" w:space="0" w:color="auto"/>
        <w:bottom w:val="none" w:sz="0" w:space="0" w:color="auto"/>
        <w:right w:val="none" w:sz="0" w:space="0" w:color="auto"/>
      </w:divBdr>
    </w:div>
    <w:div w:id="1045714594">
      <w:bodyDiv w:val="1"/>
      <w:marLeft w:val="0"/>
      <w:marRight w:val="0"/>
      <w:marTop w:val="0"/>
      <w:marBottom w:val="0"/>
      <w:divBdr>
        <w:top w:val="none" w:sz="0" w:space="0" w:color="auto"/>
        <w:left w:val="none" w:sz="0" w:space="0" w:color="auto"/>
        <w:bottom w:val="none" w:sz="0" w:space="0" w:color="auto"/>
        <w:right w:val="none" w:sz="0" w:space="0" w:color="auto"/>
      </w:divBdr>
    </w:div>
    <w:div w:id="1050693703">
      <w:bodyDiv w:val="1"/>
      <w:marLeft w:val="0"/>
      <w:marRight w:val="0"/>
      <w:marTop w:val="0"/>
      <w:marBottom w:val="0"/>
      <w:divBdr>
        <w:top w:val="none" w:sz="0" w:space="0" w:color="auto"/>
        <w:left w:val="none" w:sz="0" w:space="0" w:color="auto"/>
        <w:bottom w:val="none" w:sz="0" w:space="0" w:color="auto"/>
        <w:right w:val="none" w:sz="0" w:space="0" w:color="auto"/>
      </w:divBdr>
    </w:div>
    <w:div w:id="1066992686">
      <w:bodyDiv w:val="1"/>
      <w:marLeft w:val="0"/>
      <w:marRight w:val="0"/>
      <w:marTop w:val="0"/>
      <w:marBottom w:val="0"/>
      <w:divBdr>
        <w:top w:val="none" w:sz="0" w:space="0" w:color="auto"/>
        <w:left w:val="none" w:sz="0" w:space="0" w:color="auto"/>
        <w:bottom w:val="none" w:sz="0" w:space="0" w:color="auto"/>
        <w:right w:val="none" w:sz="0" w:space="0" w:color="auto"/>
      </w:divBdr>
    </w:div>
    <w:div w:id="1075514676">
      <w:bodyDiv w:val="1"/>
      <w:marLeft w:val="0"/>
      <w:marRight w:val="0"/>
      <w:marTop w:val="0"/>
      <w:marBottom w:val="0"/>
      <w:divBdr>
        <w:top w:val="none" w:sz="0" w:space="0" w:color="auto"/>
        <w:left w:val="none" w:sz="0" w:space="0" w:color="auto"/>
        <w:bottom w:val="none" w:sz="0" w:space="0" w:color="auto"/>
        <w:right w:val="none" w:sz="0" w:space="0" w:color="auto"/>
      </w:divBdr>
    </w:div>
    <w:div w:id="1081947783">
      <w:bodyDiv w:val="1"/>
      <w:marLeft w:val="0"/>
      <w:marRight w:val="0"/>
      <w:marTop w:val="0"/>
      <w:marBottom w:val="0"/>
      <w:divBdr>
        <w:top w:val="none" w:sz="0" w:space="0" w:color="auto"/>
        <w:left w:val="none" w:sz="0" w:space="0" w:color="auto"/>
        <w:bottom w:val="none" w:sz="0" w:space="0" w:color="auto"/>
        <w:right w:val="none" w:sz="0" w:space="0" w:color="auto"/>
      </w:divBdr>
    </w:div>
    <w:div w:id="1083601433">
      <w:bodyDiv w:val="1"/>
      <w:marLeft w:val="0"/>
      <w:marRight w:val="0"/>
      <w:marTop w:val="0"/>
      <w:marBottom w:val="0"/>
      <w:divBdr>
        <w:top w:val="none" w:sz="0" w:space="0" w:color="auto"/>
        <w:left w:val="none" w:sz="0" w:space="0" w:color="auto"/>
        <w:bottom w:val="none" w:sz="0" w:space="0" w:color="auto"/>
        <w:right w:val="none" w:sz="0" w:space="0" w:color="auto"/>
      </w:divBdr>
    </w:div>
    <w:div w:id="1084254671">
      <w:bodyDiv w:val="1"/>
      <w:marLeft w:val="0"/>
      <w:marRight w:val="0"/>
      <w:marTop w:val="0"/>
      <w:marBottom w:val="0"/>
      <w:divBdr>
        <w:top w:val="none" w:sz="0" w:space="0" w:color="auto"/>
        <w:left w:val="none" w:sz="0" w:space="0" w:color="auto"/>
        <w:bottom w:val="none" w:sz="0" w:space="0" w:color="auto"/>
        <w:right w:val="none" w:sz="0" w:space="0" w:color="auto"/>
      </w:divBdr>
    </w:div>
    <w:div w:id="1093360131">
      <w:bodyDiv w:val="1"/>
      <w:marLeft w:val="0"/>
      <w:marRight w:val="0"/>
      <w:marTop w:val="0"/>
      <w:marBottom w:val="0"/>
      <w:divBdr>
        <w:top w:val="none" w:sz="0" w:space="0" w:color="auto"/>
        <w:left w:val="none" w:sz="0" w:space="0" w:color="auto"/>
        <w:bottom w:val="none" w:sz="0" w:space="0" w:color="auto"/>
        <w:right w:val="none" w:sz="0" w:space="0" w:color="auto"/>
      </w:divBdr>
    </w:div>
    <w:div w:id="1103257964">
      <w:bodyDiv w:val="1"/>
      <w:marLeft w:val="0"/>
      <w:marRight w:val="0"/>
      <w:marTop w:val="0"/>
      <w:marBottom w:val="0"/>
      <w:divBdr>
        <w:top w:val="none" w:sz="0" w:space="0" w:color="auto"/>
        <w:left w:val="none" w:sz="0" w:space="0" w:color="auto"/>
        <w:bottom w:val="none" w:sz="0" w:space="0" w:color="auto"/>
        <w:right w:val="none" w:sz="0" w:space="0" w:color="auto"/>
      </w:divBdr>
    </w:div>
    <w:div w:id="1103527643">
      <w:bodyDiv w:val="1"/>
      <w:marLeft w:val="150"/>
      <w:marRight w:val="150"/>
      <w:marTop w:val="150"/>
      <w:marBottom w:val="150"/>
      <w:divBdr>
        <w:top w:val="none" w:sz="0" w:space="0" w:color="auto"/>
        <w:left w:val="none" w:sz="0" w:space="0" w:color="auto"/>
        <w:bottom w:val="none" w:sz="0" w:space="0" w:color="auto"/>
        <w:right w:val="none" w:sz="0" w:space="0" w:color="auto"/>
      </w:divBdr>
    </w:div>
    <w:div w:id="1104496346">
      <w:bodyDiv w:val="1"/>
      <w:marLeft w:val="0"/>
      <w:marRight w:val="0"/>
      <w:marTop w:val="0"/>
      <w:marBottom w:val="0"/>
      <w:divBdr>
        <w:top w:val="none" w:sz="0" w:space="0" w:color="auto"/>
        <w:left w:val="none" w:sz="0" w:space="0" w:color="auto"/>
        <w:bottom w:val="none" w:sz="0" w:space="0" w:color="auto"/>
        <w:right w:val="none" w:sz="0" w:space="0" w:color="auto"/>
      </w:divBdr>
      <w:divsChild>
        <w:div w:id="1678845634">
          <w:marLeft w:val="0"/>
          <w:marRight w:val="0"/>
          <w:marTop w:val="0"/>
          <w:marBottom w:val="0"/>
          <w:divBdr>
            <w:top w:val="none" w:sz="0" w:space="0" w:color="auto"/>
            <w:left w:val="none" w:sz="0" w:space="0" w:color="auto"/>
            <w:bottom w:val="none" w:sz="0" w:space="0" w:color="auto"/>
            <w:right w:val="none" w:sz="0" w:space="0" w:color="auto"/>
          </w:divBdr>
        </w:div>
        <w:div w:id="1684235062">
          <w:marLeft w:val="0"/>
          <w:marRight w:val="0"/>
          <w:marTop w:val="0"/>
          <w:marBottom w:val="0"/>
          <w:divBdr>
            <w:top w:val="none" w:sz="0" w:space="0" w:color="auto"/>
            <w:left w:val="none" w:sz="0" w:space="0" w:color="auto"/>
            <w:bottom w:val="none" w:sz="0" w:space="0" w:color="auto"/>
            <w:right w:val="none" w:sz="0" w:space="0" w:color="auto"/>
          </w:divBdr>
        </w:div>
        <w:div w:id="570770370">
          <w:marLeft w:val="0"/>
          <w:marRight w:val="0"/>
          <w:marTop w:val="0"/>
          <w:marBottom w:val="0"/>
          <w:divBdr>
            <w:top w:val="none" w:sz="0" w:space="0" w:color="auto"/>
            <w:left w:val="none" w:sz="0" w:space="0" w:color="auto"/>
            <w:bottom w:val="none" w:sz="0" w:space="0" w:color="auto"/>
            <w:right w:val="none" w:sz="0" w:space="0" w:color="auto"/>
          </w:divBdr>
        </w:div>
        <w:div w:id="38477697">
          <w:marLeft w:val="0"/>
          <w:marRight w:val="0"/>
          <w:marTop w:val="0"/>
          <w:marBottom w:val="0"/>
          <w:divBdr>
            <w:top w:val="none" w:sz="0" w:space="0" w:color="auto"/>
            <w:left w:val="none" w:sz="0" w:space="0" w:color="auto"/>
            <w:bottom w:val="none" w:sz="0" w:space="0" w:color="auto"/>
            <w:right w:val="none" w:sz="0" w:space="0" w:color="auto"/>
          </w:divBdr>
        </w:div>
        <w:div w:id="556862084">
          <w:marLeft w:val="0"/>
          <w:marRight w:val="0"/>
          <w:marTop w:val="0"/>
          <w:marBottom w:val="0"/>
          <w:divBdr>
            <w:top w:val="none" w:sz="0" w:space="0" w:color="auto"/>
            <w:left w:val="none" w:sz="0" w:space="0" w:color="auto"/>
            <w:bottom w:val="none" w:sz="0" w:space="0" w:color="auto"/>
            <w:right w:val="none" w:sz="0" w:space="0" w:color="auto"/>
          </w:divBdr>
        </w:div>
        <w:div w:id="1809127748">
          <w:marLeft w:val="0"/>
          <w:marRight w:val="0"/>
          <w:marTop w:val="0"/>
          <w:marBottom w:val="0"/>
          <w:divBdr>
            <w:top w:val="none" w:sz="0" w:space="0" w:color="auto"/>
            <w:left w:val="none" w:sz="0" w:space="0" w:color="auto"/>
            <w:bottom w:val="none" w:sz="0" w:space="0" w:color="auto"/>
            <w:right w:val="none" w:sz="0" w:space="0" w:color="auto"/>
          </w:divBdr>
        </w:div>
        <w:div w:id="1281843898">
          <w:marLeft w:val="0"/>
          <w:marRight w:val="0"/>
          <w:marTop w:val="0"/>
          <w:marBottom w:val="0"/>
          <w:divBdr>
            <w:top w:val="none" w:sz="0" w:space="0" w:color="auto"/>
            <w:left w:val="none" w:sz="0" w:space="0" w:color="auto"/>
            <w:bottom w:val="none" w:sz="0" w:space="0" w:color="auto"/>
            <w:right w:val="none" w:sz="0" w:space="0" w:color="auto"/>
          </w:divBdr>
        </w:div>
        <w:div w:id="241336295">
          <w:marLeft w:val="0"/>
          <w:marRight w:val="0"/>
          <w:marTop w:val="0"/>
          <w:marBottom w:val="0"/>
          <w:divBdr>
            <w:top w:val="none" w:sz="0" w:space="0" w:color="auto"/>
            <w:left w:val="none" w:sz="0" w:space="0" w:color="auto"/>
            <w:bottom w:val="none" w:sz="0" w:space="0" w:color="auto"/>
            <w:right w:val="none" w:sz="0" w:space="0" w:color="auto"/>
          </w:divBdr>
        </w:div>
        <w:div w:id="2103715729">
          <w:marLeft w:val="0"/>
          <w:marRight w:val="0"/>
          <w:marTop w:val="0"/>
          <w:marBottom w:val="0"/>
          <w:divBdr>
            <w:top w:val="none" w:sz="0" w:space="0" w:color="auto"/>
            <w:left w:val="none" w:sz="0" w:space="0" w:color="auto"/>
            <w:bottom w:val="none" w:sz="0" w:space="0" w:color="auto"/>
            <w:right w:val="none" w:sz="0" w:space="0" w:color="auto"/>
          </w:divBdr>
        </w:div>
        <w:div w:id="162862057">
          <w:marLeft w:val="0"/>
          <w:marRight w:val="0"/>
          <w:marTop w:val="0"/>
          <w:marBottom w:val="0"/>
          <w:divBdr>
            <w:top w:val="none" w:sz="0" w:space="0" w:color="auto"/>
            <w:left w:val="none" w:sz="0" w:space="0" w:color="auto"/>
            <w:bottom w:val="none" w:sz="0" w:space="0" w:color="auto"/>
            <w:right w:val="none" w:sz="0" w:space="0" w:color="auto"/>
          </w:divBdr>
        </w:div>
        <w:div w:id="1595165063">
          <w:marLeft w:val="0"/>
          <w:marRight w:val="0"/>
          <w:marTop w:val="0"/>
          <w:marBottom w:val="0"/>
          <w:divBdr>
            <w:top w:val="none" w:sz="0" w:space="0" w:color="auto"/>
            <w:left w:val="none" w:sz="0" w:space="0" w:color="auto"/>
            <w:bottom w:val="none" w:sz="0" w:space="0" w:color="auto"/>
            <w:right w:val="none" w:sz="0" w:space="0" w:color="auto"/>
          </w:divBdr>
        </w:div>
        <w:div w:id="1652782804">
          <w:marLeft w:val="0"/>
          <w:marRight w:val="0"/>
          <w:marTop w:val="0"/>
          <w:marBottom w:val="0"/>
          <w:divBdr>
            <w:top w:val="none" w:sz="0" w:space="0" w:color="auto"/>
            <w:left w:val="none" w:sz="0" w:space="0" w:color="auto"/>
            <w:bottom w:val="none" w:sz="0" w:space="0" w:color="auto"/>
            <w:right w:val="none" w:sz="0" w:space="0" w:color="auto"/>
          </w:divBdr>
        </w:div>
        <w:div w:id="1041049697">
          <w:marLeft w:val="0"/>
          <w:marRight w:val="0"/>
          <w:marTop w:val="0"/>
          <w:marBottom w:val="0"/>
          <w:divBdr>
            <w:top w:val="none" w:sz="0" w:space="0" w:color="auto"/>
            <w:left w:val="none" w:sz="0" w:space="0" w:color="auto"/>
            <w:bottom w:val="none" w:sz="0" w:space="0" w:color="auto"/>
            <w:right w:val="none" w:sz="0" w:space="0" w:color="auto"/>
          </w:divBdr>
        </w:div>
        <w:div w:id="640116761">
          <w:marLeft w:val="0"/>
          <w:marRight w:val="0"/>
          <w:marTop w:val="0"/>
          <w:marBottom w:val="0"/>
          <w:divBdr>
            <w:top w:val="none" w:sz="0" w:space="0" w:color="auto"/>
            <w:left w:val="none" w:sz="0" w:space="0" w:color="auto"/>
            <w:bottom w:val="none" w:sz="0" w:space="0" w:color="auto"/>
            <w:right w:val="none" w:sz="0" w:space="0" w:color="auto"/>
          </w:divBdr>
        </w:div>
        <w:div w:id="1072850439">
          <w:marLeft w:val="0"/>
          <w:marRight w:val="0"/>
          <w:marTop w:val="0"/>
          <w:marBottom w:val="0"/>
          <w:divBdr>
            <w:top w:val="none" w:sz="0" w:space="0" w:color="auto"/>
            <w:left w:val="none" w:sz="0" w:space="0" w:color="auto"/>
            <w:bottom w:val="none" w:sz="0" w:space="0" w:color="auto"/>
            <w:right w:val="none" w:sz="0" w:space="0" w:color="auto"/>
          </w:divBdr>
        </w:div>
      </w:divsChild>
    </w:div>
    <w:div w:id="1108115243">
      <w:bodyDiv w:val="1"/>
      <w:marLeft w:val="0"/>
      <w:marRight w:val="0"/>
      <w:marTop w:val="0"/>
      <w:marBottom w:val="0"/>
      <w:divBdr>
        <w:top w:val="none" w:sz="0" w:space="0" w:color="auto"/>
        <w:left w:val="none" w:sz="0" w:space="0" w:color="auto"/>
        <w:bottom w:val="none" w:sz="0" w:space="0" w:color="auto"/>
        <w:right w:val="none" w:sz="0" w:space="0" w:color="auto"/>
      </w:divBdr>
    </w:div>
    <w:div w:id="1110052330">
      <w:bodyDiv w:val="1"/>
      <w:marLeft w:val="0"/>
      <w:marRight w:val="0"/>
      <w:marTop w:val="0"/>
      <w:marBottom w:val="0"/>
      <w:divBdr>
        <w:top w:val="none" w:sz="0" w:space="0" w:color="auto"/>
        <w:left w:val="none" w:sz="0" w:space="0" w:color="auto"/>
        <w:bottom w:val="none" w:sz="0" w:space="0" w:color="auto"/>
        <w:right w:val="none" w:sz="0" w:space="0" w:color="auto"/>
      </w:divBdr>
    </w:div>
    <w:div w:id="1111245231">
      <w:bodyDiv w:val="1"/>
      <w:marLeft w:val="0"/>
      <w:marRight w:val="0"/>
      <w:marTop w:val="0"/>
      <w:marBottom w:val="0"/>
      <w:divBdr>
        <w:top w:val="none" w:sz="0" w:space="0" w:color="auto"/>
        <w:left w:val="none" w:sz="0" w:space="0" w:color="auto"/>
        <w:bottom w:val="none" w:sz="0" w:space="0" w:color="auto"/>
        <w:right w:val="none" w:sz="0" w:space="0" w:color="auto"/>
      </w:divBdr>
    </w:div>
    <w:div w:id="1120800607">
      <w:bodyDiv w:val="1"/>
      <w:marLeft w:val="0"/>
      <w:marRight w:val="0"/>
      <w:marTop w:val="0"/>
      <w:marBottom w:val="0"/>
      <w:divBdr>
        <w:top w:val="none" w:sz="0" w:space="0" w:color="auto"/>
        <w:left w:val="none" w:sz="0" w:space="0" w:color="auto"/>
        <w:bottom w:val="none" w:sz="0" w:space="0" w:color="auto"/>
        <w:right w:val="none" w:sz="0" w:space="0" w:color="auto"/>
      </w:divBdr>
    </w:div>
    <w:div w:id="1132749678">
      <w:bodyDiv w:val="1"/>
      <w:marLeft w:val="0"/>
      <w:marRight w:val="0"/>
      <w:marTop w:val="0"/>
      <w:marBottom w:val="0"/>
      <w:divBdr>
        <w:top w:val="none" w:sz="0" w:space="0" w:color="auto"/>
        <w:left w:val="none" w:sz="0" w:space="0" w:color="auto"/>
        <w:bottom w:val="none" w:sz="0" w:space="0" w:color="auto"/>
        <w:right w:val="none" w:sz="0" w:space="0" w:color="auto"/>
      </w:divBdr>
    </w:div>
    <w:div w:id="1140077844">
      <w:bodyDiv w:val="1"/>
      <w:marLeft w:val="0"/>
      <w:marRight w:val="0"/>
      <w:marTop w:val="0"/>
      <w:marBottom w:val="0"/>
      <w:divBdr>
        <w:top w:val="none" w:sz="0" w:space="0" w:color="auto"/>
        <w:left w:val="none" w:sz="0" w:space="0" w:color="auto"/>
        <w:bottom w:val="none" w:sz="0" w:space="0" w:color="auto"/>
        <w:right w:val="none" w:sz="0" w:space="0" w:color="auto"/>
      </w:divBdr>
    </w:div>
    <w:div w:id="1147824379">
      <w:bodyDiv w:val="1"/>
      <w:marLeft w:val="0"/>
      <w:marRight w:val="0"/>
      <w:marTop w:val="0"/>
      <w:marBottom w:val="0"/>
      <w:divBdr>
        <w:top w:val="none" w:sz="0" w:space="0" w:color="auto"/>
        <w:left w:val="none" w:sz="0" w:space="0" w:color="auto"/>
        <w:bottom w:val="none" w:sz="0" w:space="0" w:color="auto"/>
        <w:right w:val="none" w:sz="0" w:space="0" w:color="auto"/>
      </w:divBdr>
    </w:div>
    <w:div w:id="1150515028">
      <w:bodyDiv w:val="1"/>
      <w:marLeft w:val="0"/>
      <w:marRight w:val="0"/>
      <w:marTop w:val="0"/>
      <w:marBottom w:val="0"/>
      <w:divBdr>
        <w:top w:val="none" w:sz="0" w:space="0" w:color="auto"/>
        <w:left w:val="none" w:sz="0" w:space="0" w:color="auto"/>
        <w:bottom w:val="none" w:sz="0" w:space="0" w:color="auto"/>
        <w:right w:val="none" w:sz="0" w:space="0" w:color="auto"/>
      </w:divBdr>
    </w:div>
    <w:div w:id="1158303817">
      <w:bodyDiv w:val="1"/>
      <w:marLeft w:val="0"/>
      <w:marRight w:val="0"/>
      <w:marTop w:val="0"/>
      <w:marBottom w:val="0"/>
      <w:divBdr>
        <w:top w:val="none" w:sz="0" w:space="0" w:color="auto"/>
        <w:left w:val="none" w:sz="0" w:space="0" w:color="auto"/>
        <w:bottom w:val="none" w:sz="0" w:space="0" w:color="auto"/>
        <w:right w:val="none" w:sz="0" w:space="0" w:color="auto"/>
      </w:divBdr>
    </w:div>
    <w:div w:id="1175002395">
      <w:bodyDiv w:val="1"/>
      <w:marLeft w:val="0"/>
      <w:marRight w:val="0"/>
      <w:marTop w:val="0"/>
      <w:marBottom w:val="0"/>
      <w:divBdr>
        <w:top w:val="none" w:sz="0" w:space="0" w:color="auto"/>
        <w:left w:val="none" w:sz="0" w:space="0" w:color="auto"/>
        <w:bottom w:val="none" w:sz="0" w:space="0" w:color="auto"/>
        <w:right w:val="none" w:sz="0" w:space="0" w:color="auto"/>
      </w:divBdr>
    </w:div>
    <w:div w:id="1183780647">
      <w:bodyDiv w:val="1"/>
      <w:marLeft w:val="0"/>
      <w:marRight w:val="0"/>
      <w:marTop w:val="0"/>
      <w:marBottom w:val="0"/>
      <w:divBdr>
        <w:top w:val="none" w:sz="0" w:space="0" w:color="auto"/>
        <w:left w:val="none" w:sz="0" w:space="0" w:color="auto"/>
        <w:bottom w:val="none" w:sz="0" w:space="0" w:color="auto"/>
        <w:right w:val="none" w:sz="0" w:space="0" w:color="auto"/>
      </w:divBdr>
    </w:div>
    <w:div w:id="1187402285">
      <w:bodyDiv w:val="1"/>
      <w:marLeft w:val="0"/>
      <w:marRight w:val="0"/>
      <w:marTop w:val="0"/>
      <w:marBottom w:val="0"/>
      <w:divBdr>
        <w:top w:val="none" w:sz="0" w:space="0" w:color="auto"/>
        <w:left w:val="none" w:sz="0" w:space="0" w:color="auto"/>
        <w:bottom w:val="none" w:sz="0" w:space="0" w:color="auto"/>
        <w:right w:val="none" w:sz="0" w:space="0" w:color="auto"/>
      </w:divBdr>
    </w:div>
    <w:div w:id="1191265342">
      <w:bodyDiv w:val="1"/>
      <w:marLeft w:val="0"/>
      <w:marRight w:val="0"/>
      <w:marTop w:val="0"/>
      <w:marBottom w:val="0"/>
      <w:divBdr>
        <w:top w:val="none" w:sz="0" w:space="0" w:color="auto"/>
        <w:left w:val="none" w:sz="0" w:space="0" w:color="auto"/>
        <w:bottom w:val="none" w:sz="0" w:space="0" w:color="auto"/>
        <w:right w:val="none" w:sz="0" w:space="0" w:color="auto"/>
      </w:divBdr>
    </w:div>
    <w:div w:id="1198468901">
      <w:bodyDiv w:val="1"/>
      <w:marLeft w:val="0"/>
      <w:marRight w:val="0"/>
      <w:marTop w:val="0"/>
      <w:marBottom w:val="0"/>
      <w:divBdr>
        <w:top w:val="none" w:sz="0" w:space="0" w:color="auto"/>
        <w:left w:val="none" w:sz="0" w:space="0" w:color="auto"/>
        <w:bottom w:val="none" w:sz="0" w:space="0" w:color="auto"/>
        <w:right w:val="none" w:sz="0" w:space="0" w:color="auto"/>
      </w:divBdr>
    </w:div>
    <w:div w:id="1201168475">
      <w:bodyDiv w:val="1"/>
      <w:marLeft w:val="0"/>
      <w:marRight w:val="0"/>
      <w:marTop w:val="0"/>
      <w:marBottom w:val="0"/>
      <w:divBdr>
        <w:top w:val="none" w:sz="0" w:space="0" w:color="auto"/>
        <w:left w:val="none" w:sz="0" w:space="0" w:color="auto"/>
        <w:bottom w:val="none" w:sz="0" w:space="0" w:color="auto"/>
        <w:right w:val="none" w:sz="0" w:space="0" w:color="auto"/>
      </w:divBdr>
    </w:div>
    <w:div w:id="1205099920">
      <w:bodyDiv w:val="1"/>
      <w:marLeft w:val="0"/>
      <w:marRight w:val="0"/>
      <w:marTop w:val="0"/>
      <w:marBottom w:val="0"/>
      <w:divBdr>
        <w:top w:val="none" w:sz="0" w:space="0" w:color="auto"/>
        <w:left w:val="none" w:sz="0" w:space="0" w:color="auto"/>
        <w:bottom w:val="none" w:sz="0" w:space="0" w:color="auto"/>
        <w:right w:val="none" w:sz="0" w:space="0" w:color="auto"/>
      </w:divBdr>
    </w:div>
    <w:div w:id="1206260131">
      <w:bodyDiv w:val="1"/>
      <w:marLeft w:val="0"/>
      <w:marRight w:val="0"/>
      <w:marTop w:val="0"/>
      <w:marBottom w:val="0"/>
      <w:divBdr>
        <w:top w:val="none" w:sz="0" w:space="0" w:color="auto"/>
        <w:left w:val="none" w:sz="0" w:space="0" w:color="auto"/>
        <w:bottom w:val="none" w:sz="0" w:space="0" w:color="auto"/>
        <w:right w:val="none" w:sz="0" w:space="0" w:color="auto"/>
      </w:divBdr>
    </w:div>
    <w:div w:id="1221096681">
      <w:bodyDiv w:val="1"/>
      <w:marLeft w:val="0"/>
      <w:marRight w:val="0"/>
      <w:marTop w:val="0"/>
      <w:marBottom w:val="0"/>
      <w:divBdr>
        <w:top w:val="none" w:sz="0" w:space="0" w:color="auto"/>
        <w:left w:val="none" w:sz="0" w:space="0" w:color="auto"/>
        <w:bottom w:val="none" w:sz="0" w:space="0" w:color="auto"/>
        <w:right w:val="none" w:sz="0" w:space="0" w:color="auto"/>
      </w:divBdr>
    </w:div>
    <w:div w:id="1222205039">
      <w:bodyDiv w:val="1"/>
      <w:marLeft w:val="0"/>
      <w:marRight w:val="0"/>
      <w:marTop w:val="0"/>
      <w:marBottom w:val="0"/>
      <w:divBdr>
        <w:top w:val="none" w:sz="0" w:space="0" w:color="auto"/>
        <w:left w:val="none" w:sz="0" w:space="0" w:color="auto"/>
        <w:bottom w:val="none" w:sz="0" w:space="0" w:color="auto"/>
        <w:right w:val="none" w:sz="0" w:space="0" w:color="auto"/>
      </w:divBdr>
    </w:div>
    <w:div w:id="1223448608">
      <w:bodyDiv w:val="1"/>
      <w:marLeft w:val="0"/>
      <w:marRight w:val="0"/>
      <w:marTop w:val="0"/>
      <w:marBottom w:val="0"/>
      <w:divBdr>
        <w:top w:val="none" w:sz="0" w:space="0" w:color="auto"/>
        <w:left w:val="none" w:sz="0" w:space="0" w:color="auto"/>
        <w:bottom w:val="none" w:sz="0" w:space="0" w:color="auto"/>
        <w:right w:val="none" w:sz="0" w:space="0" w:color="auto"/>
      </w:divBdr>
    </w:div>
    <w:div w:id="1244560866">
      <w:bodyDiv w:val="1"/>
      <w:marLeft w:val="0"/>
      <w:marRight w:val="0"/>
      <w:marTop w:val="0"/>
      <w:marBottom w:val="0"/>
      <w:divBdr>
        <w:top w:val="none" w:sz="0" w:space="0" w:color="auto"/>
        <w:left w:val="none" w:sz="0" w:space="0" w:color="auto"/>
        <w:bottom w:val="none" w:sz="0" w:space="0" w:color="auto"/>
        <w:right w:val="none" w:sz="0" w:space="0" w:color="auto"/>
      </w:divBdr>
    </w:div>
    <w:div w:id="1247226617">
      <w:bodyDiv w:val="1"/>
      <w:marLeft w:val="0"/>
      <w:marRight w:val="0"/>
      <w:marTop w:val="0"/>
      <w:marBottom w:val="0"/>
      <w:divBdr>
        <w:top w:val="none" w:sz="0" w:space="0" w:color="auto"/>
        <w:left w:val="none" w:sz="0" w:space="0" w:color="auto"/>
        <w:bottom w:val="none" w:sz="0" w:space="0" w:color="auto"/>
        <w:right w:val="none" w:sz="0" w:space="0" w:color="auto"/>
      </w:divBdr>
    </w:div>
    <w:div w:id="1250581039">
      <w:bodyDiv w:val="1"/>
      <w:marLeft w:val="0"/>
      <w:marRight w:val="0"/>
      <w:marTop w:val="0"/>
      <w:marBottom w:val="0"/>
      <w:divBdr>
        <w:top w:val="none" w:sz="0" w:space="0" w:color="auto"/>
        <w:left w:val="none" w:sz="0" w:space="0" w:color="auto"/>
        <w:bottom w:val="none" w:sz="0" w:space="0" w:color="auto"/>
        <w:right w:val="none" w:sz="0" w:space="0" w:color="auto"/>
      </w:divBdr>
    </w:div>
    <w:div w:id="1262104532">
      <w:bodyDiv w:val="1"/>
      <w:marLeft w:val="0"/>
      <w:marRight w:val="0"/>
      <w:marTop w:val="0"/>
      <w:marBottom w:val="0"/>
      <w:divBdr>
        <w:top w:val="none" w:sz="0" w:space="0" w:color="auto"/>
        <w:left w:val="none" w:sz="0" w:space="0" w:color="auto"/>
        <w:bottom w:val="none" w:sz="0" w:space="0" w:color="auto"/>
        <w:right w:val="none" w:sz="0" w:space="0" w:color="auto"/>
      </w:divBdr>
    </w:div>
    <w:div w:id="1263536053">
      <w:bodyDiv w:val="1"/>
      <w:marLeft w:val="0"/>
      <w:marRight w:val="0"/>
      <w:marTop w:val="0"/>
      <w:marBottom w:val="0"/>
      <w:divBdr>
        <w:top w:val="none" w:sz="0" w:space="0" w:color="auto"/>
        <w:left w:val="none" w:sz="0" w:space="0" w:color="auto"/>
        <w:bottom w:val="none" w:sz="0" w:space="0" w:color="auto"/>
        <w:right w:val="none" w:sz="0" w:space="0" w:color="auto"/>
      </w:divBdr>
    </w:div>
    <w:div w:id="1278173037">
      <w:bodyDiv w:val="1"/>
      <w:marLeft w:val="150"/>
      <w:marRight w:val="150"/>
      <w:marTop w:val="150"/>
      <w:marBottom w:val="150"/>
      <w:divBdr>
        <w:top w:val="none" w:sz="0" w:space="0" w:color="auto"/>
        <w:left w:val="none" w:sz="0" w:space="0" w:color="auto"/>
        <w:bottom w:val="none" w:sz="0" w:space="0" w:color="auto"/>
        <w:right w:val="none" w:sz="0" w:space="0" w:color="auto"/>
      </w:divBdr>
    </w:div>
    <w:div w:id="1286809891">
      <w:bodyDiv w:val="1"/>
      <w:marLeft w:val="0"/>
      <w:marRight w:val="0"/>
      <w:marTop w:val="0"/>
      <w:marBottom w:val="0"/>
      <w:divBdr>
        <w:top w:val="none" w:sz="0" w:space="0" w:color="auto"/>
        <w:left w:val="none" w:sz="0" w:space="0" w:color="auto"/>
        <w:bottom w:val="none" w:sz="0" w:space="0" w:color="auto"/>
        <w:right w:val="none" w:sz="0" w:space="0" w:color="auto"/>
      </w:divBdr>
    </w:div>
    <w:div w:id="1287615500">
      <w:bodyDiv w:val="1"/>
      <w:marLeft w:val="0"/>
      <w:marRight w:val="0"/>
      <w:marTop w:val="0"/>
      <w:marBottom w:val="0"/>
      <w:divBdr>
        <w:top w:val="none" w:sz="0" w:space="0" w:color="auto"/>
        <w:left w:val="none" w:sz="0" w:space="0" w:color="auto"/>
        <w:bottom w:val="none" w:sz="0" w:space="0" w:color="auto"/>
        <w:right w:val="none" w:sz="0" w:space="0" w:color="auto"/>
      </w:divBdr>
    </w:div>
    <w:div w:id="1296521285">
      <w:bodyDiv w:val="1"/>
      <w:marLeft w:val="0"/>
      <w:marRight w:val="0"/>
      <w:marTop w:val="0"/>
      <w:marBottom w:val="0"/>
      <w:divBdr>
        <w:top w:val="none" w:sz="0" w:space="0" w:color="auto"/>
        <w:left w:val="none" w:sz="0" w:space="0" w:color="auto"/>
        <w:bottom w:val="none" w:sz="0" w:space="0" w:color="auto"/>
        <w:right w:val="none" w:sz="0" w:space="0" w:color="auto"/>
      </w:divBdr>
    </w:div>
    <w:div w:id="1305542729">
      <w:bodyDiv w:val="1"/>
      <w:marLeft w:val="0"/>
      <w:marRight w:val="0"/>
      <w:marTop w:val="0"/>
      <w:marBottom w:val="0"/>
      <w:divBdr>
        <w:top w:val="none" w:sz="0" w:space="0" w:color="auto"/>
        <w:left w:val="none" w:sz="0" w:space="0" w:color="auto"/>
        <w:bottom w:val="none" w:sz="0" w:space="0" w:color="auto"/>
        <w:right w:val="none" w:sz="0" w:space="0" w:color="auto"/>
      </w:divBdr>
    </w:div>
    <w:div w:id="1315837232">
      <w:bodyDiv w:val="1"/>
      <w:marLeft w:val="0"/>
      <w:marRight w:val="0"/>
      <w:marTop w:val="0"/>
      <w:marBottom w:val="0"/>
      <w:divBdr>
        <w:top w:val="none" w:sz="0" w:space="0" w:color="auto"/>
        <w:left w:val="none" w:sz="0" w:space="0" w:color="auto"/>
        <w:bottom w:val="none" w:sz="0" w:space="0" w:color="auto"/>
        <w:right w:val="none" w:sz="0" w:space="0" w:color="auto"/>
      </w:divBdr>
    </w:div>
    <w:div w:id="13212348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78096953">
          <w:marLeft w:val="480"/>
          <w:marRight w:val="0"/>
          <w:marTop w:val="240"/>
          <w:marBottom w:val="0"/>
          <w:divBdr>
            <w:top w:val="none" w:sz="0" w:space="0" w:color="auto"/>
            <w:left w:val="none" w:sz="0" w:space="0" w:color="auto"/>
            <w:bottom w:val="none" w:sz="0" w:space="0" w:color="auto"/>
            <w:right w:val="none" w:sz="0" w:space="0" w:color="auto"/>
          </w:divBdr>
        </w:div>
      </w:divsChild>
    </w:div>
    <w:div w:id="1334990650">
      <w:bodyDiv w:val="1"/>
      <w:marLeft w:val="0"/>
      <w:marRight w:val="0"/>
      <w:marTop w:val="0"/>
      <w:marBottom w:val="0"/>
      <w:divBdr>
        <w:top w:val="none" w:sz="0" w:space="0" w:color="auto"/>
        <w:left w:val="none" w:sz="0" w:space="0" w:color="auto"/>
        <w:bottom w:val="none" w:sz="0" w:space="0" w:color="auto"/>
        <w:right w:val="none" w:sz="0" w:space="0" w:color="auto"/>
      </w:divBdr>
    </w:div>
    <w:div w:id="1338264525">
      <w:bodyDiv w:val="1"/>
      <w:marLeft w:val="150"/>
      <w:marRight w:val="150"/>
      <w:marTop w:val="150"/>
      <w:marBottom w:val="150"/>
      <w:divBdr>
        <w:top w:val="none" w:sz="0" w:space="0" w:color="auto"/>
        <w:left w:val="none" w:sz="0" w:space="0" w:color="auto"/>
        <w:bottom w:val="none" w:sz="0" w:space="0" w:color="auto"/>
        <w:right w:val="none" w:sz="0" w:space="0" w:color="auto"/>
      </w:divBdr>
    </w:div>
    <w:div w:id="1342002660">
      <w:bodyDiv w:val="1"/>
      <w:marLeft w:val="0"/>
      <w:marRight w:val="0"/>
      <w:marTop w:val="0"/>
      <w:marBottom w:val="0"/>
      <w:divBdr>
        <w:top w:val="none" w:sz="0" w:space="0" w:color="auto"/>
        <w:left w:val="none" w:sz="0" w:space="0" w:color="auto"/>
        <w:bottom w:val="none" w:sz="0" w:space="0" w:color="auto"/>
        <w:right w:val="none" w:sz="0" w:space="0" w:color="auto"/>
      </w:divBdr>
    </w:div>
    <w:div w:id="1364331295">
      <w:bodyDiv w:val="1"/>
      <w:marLeft w:val="0"/>
      <w:marRight w:val="0"/>
      <w:marTop w:val="0"/>
      <w:marBottom w:val="0"/>
      <w:divBdr>
        <w:top w:val="none" w:sz="0" w:space="0" w:color="auto"/>
        <w:left w:val="none" w:sz="0" w:space="0" w:color="auto"/>
        <w:bottom w:val="none" w:sz="0" w:space="0" w:color="auto"/>
        <w:right w:val="none" w:sz="0" w:space="0" w:color="auto"/>
      </w:divBdr>
    </w:div>
    <w:div w:id="1376344807">
      <w:bodyDiv w:val="1"/>
      <w:marLeft w:val="0"/>
      <w:marRight w:val="0"/>
      <w:marTop w:val="0"/>
      <w:marBottom w:val="0"/>
      <w:divBdr>
        <w:top w:val="none" w:sz="0" w:space="0" w:color="auto"/>
        <w:left w:val="none" w:sz="0" w:space="0" w:color="auto"/>
        <w:bottom w:val="none" w:sz="0" w:space="0" w:color="auto"/>
        <w:right w:val="none" w:sz="0" w:space="0" w:color="auto"/>
      </w:divBdr>
    </w:div>
    <w:div w:id="1388264596">
      <w:bodyDiv w:val="1"/>
      <w:marLeft w:val="0"/>
      <w:marRight w:val="0"/>
      <w:marTop w:val="0"/>
      <w:marBottom w:val="0"/>
      <w:divBdr>
        <w:top w:val="none" w:sz="0" w:space="0" w:color="auto"/>
        <w:left w:val="none" w:sz="0" w:space="0" w:color="auto"/>
        <w:bottom w:val="none" w:sz="0" w:space="0" w:color="auto"/>
        <w:right w:val="none" w:sz="0" w:space="0" w:color="auto"/>
      </w:divBdr>
    </w:div>
    <w:div w:id="1402025084">
      <w:bodyDiv w:val="1"/>
      <w:marLeft w:val="0"/>
      <w:marRight w:val="0"/>
      <w:marTop w:val="0"/>
      <w:marBottom w:val="0"/>
      <w:divBdr>
        <w:top w:val="none" w:sz="0" w:space="0" w:color="auto"/>
        <w:left w:val="none" w:sz="0" w:space="0" w:color="auto"/>
        <w:bottom w:val="none" w:sz="0" w:space="0" w:color="auto"/>
        <w:right w:val="none" w:sz="0" w:space="0" w:color="auto"/>
      </w:divBdr>
    </w:div>
    <w:div w:id="1411349404">
      <w:bodyDiv w:val="1"/>
      <w:marLeft w:val="0"/>
      <w:marRight w:val="0"/>
      <w:marTop w:val="0"/>
      <w:marBottom w:val="0"/>
      <w:divBdr>
        <w:top w:val="none" w:sz="0" w:space="0" w:color="auto"/>
        <w:left w:val="none" w:sz="0" w:space="0" w:color="auto"/>
        <w:bottom w:val="none" w:sz="0" w:space="0" w:color="auto"/>
        <w:right w:val="none" w:sz="0" w:space="0" w:color="auto"/>
      </w:divBdr>
    </w:div>
    <w:div w:id="1411655391">
      <w:bodyDiv w:val="1"/>
      <w:marLeft w:val="0"/>
      <w:marRight w:val="0"/>
      <w:marTop w:val="0"/>
      <w:marBottom w:val="0"/>
      <w:divBdr>
        <w:top w:val="none" w:sz="0" w:space="0" w:color="auto"/>
        <w:left w:val="none" w:sz="0" w:space="0" w:color="auto"/>
        <w:bottom w:val="none" w:sz="0" w:space="0" w:color="auto"/>
        <w:right w:val="none" w:sz="0" w:space="0" w:color="auto"/>
      </w:divBdr>
    </w:div>
    <w:div w:id="1415130978">
      <w:bodyDiv w:val="1"/>
      <w:marLeft w:val="0"/>
      <w:marRight w:val="0"/>
      <w:marTop w:val="0"/>
      <w:marBottom w:val="0"/>
      <w:divBdr>
        <w:top w:val="none" w:sz="0" w:space="0" w:color="auto"/>
        <w:left w:val="none" w:sz="0" w:space="0" w:color="auto"/>
        <w:bottom w:val="none" w:sz="0" w:space="0" w:color="auto"/>
        <w:right w:val="none" w:sz="0" w:space="0" w:color="auto"/>
      </w:divBdr>
    </w:div>
    <w:div w:id="1424451635">
      <w:bodyDiv w:val="1"/>
      <w:marLeft w:val="0"/>
      <w:marRight w:val="0"/>
      <w:marTop w:val="0"/>
      <w:marBottom w:val="0"/>
      <w:divBdr>
        <w:top w:val="none" w:sz="0" w:space="0" w:color="auto"/>
        <w:left w:val="none" w:sz="0" w:space="0" w:color="auto"/>
        <w:bottom w:val="none" w:sz="0" w:space="0" w:color="auto"/>
        <w:right w:val="none" w:sz="0" w:space="0" w:color="auto"/>
      </w:divBdr>
    </w:div>
    <w:div w:id="1438938469">
      <w:bodyDiv w:val="1"/>
      <w:marLeft w:val="0"/>
      <w:marRight w:val="0"/>
      <w:marTop w:val="0"/>
      <w:marBottom w:val="0"/>
      <w:divBdr>
        <w:top w:val="none" w:sz="0" w:space="0" w:color="auto"/>
        <w:left w:val="none" w:sz="0" w:space="0" w:color="auto"/>
        <w:bottom w:val="none" w:sz="0" w:space="0" w:color="auto"/>
        <w:right w:val="none" w:sz="0" w:space="0" w:color="auto"/>
      </w:divBdr>
    </w:div>
    <w:div w:id="1439176187">
      <w:bodyDiv w:val="1"/>
      <w:marLeft w:val="0"/>
      <w:marRight w:val="0"/>
      <w:marTop w:val="0"/>
      <w:marBottom w:val="0"/>
      <w:divBdr>
        <w:top w:val="none" w:sz="0" w:space="0" w:color="auto"/>
        <w:left w:val="none" w:sz="0" w:space="0" w:color="auto"/>
        <w:bottom w:val="none" w:sz="0" w:space="0" w:color="auto"/>
        <w:right w:val="none" w:sz="0" w:space="0" w:color="auto"/>
      </w:divBdr>
    </w:div>
    <w:div w:id="1451360272">
      <w:bodyDiv w:val="1"/>
      <w:marLeft w:val="0"/>
      <w:marRight w:val="0"/>
      <w:marTop w:val="0"/>
      <w:marBottom w:val="0"/>
      <w:divBdr>
        <w:top w:val="none" w:sz="0" w:space="0" w:color="auto"/>
        <w:left w:val="none" w:sz="0" w:space="0" w:color="auto"/>
        <w:bottom w:val="none" w:sz="0" w:space="0" w:color="auto"/>
        <w:right w:val="none" w:sz="0" w:space="0" w:color="auto"/>
      </w:divBdr>
    </w:div>
    <w:div w:id="1467317300">
      <w:bodyDiv w:val="1"/>
      <w:marLeft w:val="0"/>
      <w:marRight w:val="0"/>
      <w:marTop w:val="0"/>
      <w:marBottom w:val="0"/>
      <w:divBdr>
        <w:top w:val="none" w:sz="0" w:space="0" w:color="auto"/>
        <w:left w:val="none" w:sz="0" w:space="0" w:color="auto"/>
        <w:bottom w:val="none" w:sz="0" w:space="0" w:color="auto"/>
        <w:right w:val="none" w:sz="0" w:space="0" w:color="auto"/>
      </w:divBdr>
    </w:div>
    <w:div w:id="1469014619">
      <w:bodyDiv w:val="1"/>
      <w:marLeft w:val="150"/>
      <w:marRight w:val="150"/>
      <w:marTop w:val="150"/>
      <w:marBottom w:val="150"/>
      <w:divBdr>
        <w:top w:val="none" w:sz="0" w:space="0" w:color="auto"/>
        <w:left w:val="none" w:sz="0" w:space="0" w:color="auto"/>
        <w:bottom w:val="none" w:sz="0" w:space="0" w:color="auto"/>
        <w:right w:val="none" w:sz="0" w:space="0" w:color="auto"/>
      </w:divBdr>
    </w:div>
    <w:div w:id="1472165932">
      <w:bodyDiv w:val="1"/>
      <w:marLeft w:val="0"/>
      <w:marRight w:val="0"/>
      <w:marTop w:val="0"/>
      <w:marBottom w:val="0"/>
      <w:divBdr>
        <w:top w:val="none" w:sz="0" w:space="0" w:color="auto"/>
        <w:left w:val="none" w:sz="0" w:space="0" w:color="auto"/>
        <w:bottom w:val="none" w:sz="0" w:space="0" w:color="auto"/>
        <w:right w:val="none" w:sz="0" w:space="0" w:color="auto"/>
      </w:divBdr>
    </w:div>
    <w:div w:id="1474906012">
      <w:bodyDiv w:val="1"/>
      <w:marLeft w:val="0"/>
      <w:marRight w:val="0"/>
      <w:marTop w:val="0"/>
      <w:marBottom w:val="0"/>
      <w:divBdr>
        <w:top w:val="none" w:sz="0" w:space="0" w:color="auto"/>
        <w:left w:val="none" w:sz="0" w:space="0" w:color="auto"/>
        <w:bottom w:val="none" w:sz="0" w:space="0" w:color="auto"/>
        <w:right w:val="none" w:sz="0" w:space="0" w:color="auto"/>
      </w:divBdr>
    </w:div>
    <w:div w:id="1478372618">
      <w:bodyDiv w:val="1"/>
      <w:marLeft w:val="0"/>
      <w:marRight w:val="0"/>
      <w:marTop w:val="0"/>
      <w:marBottom w:val="0"/>
      <w:divBdr>
        <w:top w:val="none" w:sz="0" w:space="0" w:color="auto"/>
        <w:left w:val="none" w:sz="0" w:space="0" w:color="auto"/>
        <w:bottom w:val="none" w:sz="0" w:space="0" w:color="auto"/>
        <w:right w:val="none" w:sz="0" w:space="0" w:color="auto"/>
      </w:divBdr>
    </w:div>
    <w:div w:id="1479229363">
      <w:bodyDiv w:val="1"/>
      <w:marLeft w:val="0"/>
      <w:marRight w:val="0"/>
      <w:marTop w:val="0"/>
      <w:marBottom w:val="0"/>
      <w:divBdr>
        <w:top w:val="none" w:sz="0" w:space="0" w:color="auto"/>
        <w:left w:val="none" w:sz="0" w:space="0" w:color="auto"/>
        <w:bottom w:val="none" w:sz="0" w:space="0" w:color="auto"/>
        <w:right w:val="none" w:sz="0" w:space="0" w:color="auto"/>
      </w:divBdr>
    </w:div>
    <w:div w:id="1488594392">
      <w:bodyDiv w:val="1"/>
      <w:marLeft w:val="0"/>
      <w:marRight w:val="0"/>
      <w:marTop w:val="0"/>
      <w:marBottom w:val="0"/>
      <w:divBdr>
        <w:top w:val="none" w:sz="0" w:space="0" w:color="auto"/>
        <w:left w:val="none" w:sz="0" w:space="0" w:color="auto"/>
        <w:bottom w:val="none" w:sz="0" w:space="0" w:color="auto"/>
        <w:right w:val="none" w:sz="0" w:space="0" w:color="auto"/>
      </w:divBdr>
    </w:div>
    <w:div w:id="1496341164">
      <w:bodyDiv w:val="1"/>
      <w:marLeft w:val="0"/>
      <w:marRight w:val="0"/>
      <w:marTop w:val="0"/>
      <w:marBottom w:val="0"/>
      <w:divBdr>
        <w:top w:val="none" w:sz="0" w:space="0" w:color="auto"/>
        <w:left w:val="none" w:sz="0" w:space="0" w:color="auto"/>
        <w:bottom w:val="none" w:sz="0" w:space="0" w:color="auto"/>
        <w:right w:val="none" w:sz="0" w:space="0" w:color="auto"/>
      </w:divBdr>
    </w:div>
    <w:div w:id="1501193942">
      <w:bodyDiv w:val="1"/>
      <w:marLeft w:val="0"/>
      <w:marRight w:val="0"/>
      <w:marTop w:val="0"/>
      <w:marBottom w:val="0"/>
      <w:divBdr>
        <w:top w:val="none" w:sz="0" w:space="0" w:color="auto"/>
        <w:left w:val="none" w:sz="0" w:space="0" w:color="auto"/>
        <w:bottom w:val="none" w:sz="0" w:space="0" w:color="auto"/>
        <w:right w:val="none" w:sz="0" w:space="0" w:color="auto"/>
      </w:divBdr>
    </w:div>
    <w:div w:id="1504199982">
      <w:bodyDiv w:val="1"/>
      <w:marLeft w:val="0"/>
      <w:marRight w:val="0"/>
      <w:marTop w:val="0"/>
      <w:marBottom w:val="0"/>
      <w:divBdr>
        <w:top w:val="none" w:sz="0" w:space="0" w:color="auto"/>
        <w:left w:val="none" w:sz="0" w:space="0" w:color="auto"/>
        <w:bottom w:val="none" w:sz="0" w:space="0" w:color="auto"/>
        <w:right w:val="none" w:sz="0" w:space="0" w:color="auto"/>
      </w:divBdr>
    </w:div>
    <w:div w:id="1505710209">
      <w:bodyDiv w:val="1"/>
      <w:marLeft w:val="0"/>
      <w:marRight w:val="0"/>
      <w:marTop w:val="0"/>
      <w:marBottom w:val="0"/>
      <w:divBdr>
        <w:top w:val="none" w:sz="0" w:space="0" w:color="auto"/>
        <w:left w:val="none" w:sz="0" w:space="0" w:color="auto"/>
        <w:bottom w:val="none" w:sz="0" w:space="0" w:color="auto"/>
        <w:right w:val="none" w:sz="0" w:space="0" w:color="auto"/>
      </w:divBdr>
    </w:div>
    <w:div w:id="1508212398">
      <w:bodyDiv w:val="1"/>
      <w:marLeft w:val="0"/>
      <w:marRight w:val="0"/>
      <w:marTop w:val="0"/>
      <w:marBottom w:val="0"/>
      <w:divBdr>
        <w:top w:val="none" w:sz="0" w:space="0" w:color="auto"/>
        <w:left w:val="none" w:sz="0" w:space="0" w:color="auto"/>
        <w:bottom w:val="none" w:sz="0" w:space="0" w:color="auto"/>
        <w:right w:val="none" w:sz="0" w:space="0" w:color="auto"/>
      </w:divBdr>
    </w:div>
    <w:div w:id="1547834913">
      <w:bodyDiv w:val="1"/>
      <w:marLeft w:val="0"/>
      <w:marRight w:val="0"/>
      <w:marTop w:val="0"/>
      <w:marBottom w:val="0"/>
      <w:divBdr>
        <w:top w:val="none" w:sz="0" w:space="0" w:color="auto"/>
        <w:left w:val="none" w:sz="0" w:space="0" w:color="auto"/>
        <w:bottom w:val="none" w:sz="0" w:space="0" w:color="auto"/>
        <w:right w:val="none" w:sz="0" w:space="0" w:color="auto"/>
      </w:divBdr>
    </w:div>
    <w:div w:id="1548445770">
      <w:bodyDiv w:val="1"/>
      <w:marLeft w:val="0"/>
      <w:marRight w:val="0"/>
      <w:marTop w:val="0"/>
      <w:marBottom w:val="0"/>
      <w:divBdr>
        <w:top w:val="none" w:sz="0" w:space="0" w:color="auto"/>
        <w:left w:val="none" w:sz="0" w:space="0" w:color="auto"/>
        <w:bottom w:val="none" w:sz="0" w:space="0" w:color="auto"/>
        <w:right w:val="none" w:sz="0" w:space="0" w:color="auto"/>
      </w:divBdr>
    </w:div>
    <w:div w:id="1558738731">
      <w:bodyDiv w:val="1"/>
      <w:marLeft w:val="0"/>
      <w:marRight w:val="0"/>
      <w:marTop w:val="0"/>
      <w:marBottom w:val="0"/>
      <w:divBdr>
        <w:top w:val="none" w:sz="0" w:space="0" w:color="auto"/>
        <w:left w:val="none" w:sz="0" w:space="0" w:color="auto"/>
        <w:bottom w:val="none" w:sz="0" w:space="0" w:color="auto"/>
        <w:right w:val="none" w:sz="0" w:space="0" w:color="auto"/>
      </w:divBdr>
    </w:div>
    <w:div w:id="1559784583">
      <w:bodyDiv w:val="1"/>
      <w:marLeft w:val="150"/>
      <w:marRight w:val="150"/>
      <w:marTop w:val="150"/>
      <w:marBottom w:val="150"/>
      <w:divBdr>
        <w:top w:val="none" w:sz="0" w:space="0" w:color="auto"/>
        <w:left w:val="none" w:sz="0" w:space="0" w:color="auto"/>
        <w:bottom w:val="none" w:sz="0" w:space="0" w:color="auto"/>
        <w:right w:val="none" w:sz="0" w:space="0" w:color="auto"/>
      </w:divBdr>
    </w:div>
    <w:div w:id="1573781970">
      <w:bodyDiv w:val="1"/>
      <w:marLeft w:val="0"/>
      <w:marRight w:val="0"/>
      <w:marTop w:val="0"/>
      <w:marBottom w:val="0"/>
      <w:divBdr>
        <w:top w:val="none" w:sz="0" w:space="0" w:color="auto"/>
        <w:left w:val="none" w:sz="0" w:space="0" w:color="auto"/>
        <w:bottom w:val="none" w:sz="0" w:space="0" w:color="auto"/>
        <w:right w:val="none" w:sz="0" w:space="0" w:color="auto"/>
      </w:divBdr>
    </w:div>
    <w:div w:id="1580871346">
      <w:bodyDiv w:val="1"/>
      <w:marLeft w:val="0"/>
      <w:marRight w:val="0"/>
      <w:marTop w:val="0"/>
      <w:marBottom w:val="0"/>
      <w:divBdr>
        <w:top w:val="none" w:sz="0" w:space="0" w:color="auto"/>
        <w:left w:val="none" w:sz="0" w:space="0" w:color="auto"/>
        <w:bottom w:val="none" w:sz="0" w:space="0" w:color="auto"/>
        <w:right w:val="none" w:sz="0" w:space="0" w:color="auto"/>
      </w:divBdr>
    </w:div>
    <w:div w:id="1588612472">
      <w:bodyDiv w:val="1"/>
      <w:marLeft w:val="0"/>
      <w:marRight w:val="0"/>
      <w:marTop w:val="0"/>
      <w:marBottom w:val="0"/>
      <w:divBdr>
        <w:top w:val="none" w:sz="0" w:space="0" w:color="auto"/>
        <w:left w:val="none" w:sz="0" w:space="0" w:color="auto"/>
        <w:bottom w:val="none" w:sz="0" w:space="0" w:color="auto"/>
        <w:right w:val="none" w:sz="0" w:space="0" w:color="auto"/>
      </w:divBdr>
    </w:div>
    <w:div w:id="1590307813">
      <w:bodyDiv w:val="1"/>
      <w:marLeft w:val="0"/>
      <w:marRight w:val="0"/>
      <w:marTop w:val="0"/>
      <w:marBottom w:val="0"/>
      <w:divBdr>
        <w:top w:val="none" w:sz="0" w:space="0" w:color="auto"/>
        <w:left w:val="none" w:sz="0" w:space="0" w:color="auto"/>
        <w:bottom w:val="none" w:sz="0" w:space="0" w:color="auto"/>
        <w:right w:val="none" w:sz="0" w:space="0" w:color="auto"/>
      </w:divBdr>
    </w:div>
    <w:div w:id="1591549451">
      <w:bodyDiv w:val="1"/>
      <w:marLeft w:val="0"/>
      <w:marRight w:val="0"/>
      <w:marTop w:val="0"/>
      <w:marBottom w:val="0"/>
      <w:divBdr>
        <w:top w:val="none" w:sz="0" w:space="0" w:color="auto"/>
        <w:left w:val="none" w:sz="0" w:space="0" w:color="auto"/>
        <w:bottom w:val="none" w:sz="0" w:space="0" w:color="auto"/>
        <w:right w:val="none" w:sz="0" w:space="0" w:color="auto"/>
      </w:divBdr>
    </w:div>
    <w:div w:id="1606963632">
      <w:bodyDiv w:val="1"/>
      <w:marLeft w:val="0"/>
      <w:marRight w:val="0"/>
      <w:marTop w:val="0"/>
      <w:marBottom w:val="0"/>
      <w:divBdr>
        <w:top w:val="none" w:sz="0" w:space="0" w:color="auto"/>
        <w:left w:val="none" w:sz="0" w:space="0" w:color="auto"/>
        <w:bottom w:val="none" w:sz="0" w:space="0" w:color="auto"/>
        <w:right w:val="none" w:sz="0" w:space="0" w:color="auto"/>
      </w:divBdr>
    </w:div>
    <w:div w:id="1610353703">
      <w:bodyDiv w:val="1"/>
      <w:marLeft w:val="0"/>
      <w:marRight w:val="0"/>
      <w:marTop w:val="0"/>
      <w:marBottom w:val="0"/>
      <w:divBdr>
        <w:top w:val="none" w:sz="0" w:space="0" w:color="auto"/>
        <w:left w:val="none" w:sz="0" w:space="0" w:color="auto"/>
        <w:bottom w:val="none" w:sz="0" w:space="0" w:color="auto"/>
        <w:right w:val="none" w:sz="0" w:space="0" w:color="auto"/>
      </w:divBdr>
    </w:div>
    <w:div w:id="1621767572">
      <w:bodyDiv w:val="1"/>
      <w:marLeft w:val="0"/>
      <w:marRight w:val="0"/>
      <w:marTop w:val="0"/>
      <w:marBottom w:val="0"/>
      <w:divBdr>
        <w:top w:val="none" w:sz="0" w:space="0" w:color="auto"/>
        <w:left w:val="none" w:sz="0" w:space="0" w:color="auto"/>
        <w:bottom w:val="none" w:sz="0" w:space="0" w:color="auto"/>
        <w:right w:val="none" w:sz="0" w:space="0" w:color="auto"/>
      </w:divBdr>
    </w:div>
    <w:div w:id="1633093375">
      <w:bodyDiv w:val="1"/>
      <w:marLeft w:val="0"/>
      <w:marRight w:val="0"/>
      <w:marTop w:val="0"/>
      <w:marBottom w:val="0"/>
      <w:divBdr>
        <w:top w:val="none" w:sz="0" w:space="0" w:color="auto"/>
        <w:left w:val="none" w:sz="0" w:space="0" w:color="auto"/>
        <w:bottom w:val="none" w:sz="0" w:space="0" w:color="auto"/>
        <w:right w:val="none" w:sz="0" w:space="0" w:color="auto"/>
      </w:divBdr>
    </w:div>
    <w:div w:id="1651206605">
      <w:bodyDiv w:val="1"/>
      <w:marLeft w:val="0"/>
      <w:marRight w:val="0"/>
      <w:marTop w:val="0"/>
      <w:marBottom w:val="0"/>
      <w:divBdr>
        <w:top w:val="none" w:sz="0" w:space="0" w:color="auto"/>
        <w:left w:val="none" w:sz="0" w:space="0" w:color="auto"/>
        <w:bottom w:val="none" w:sz="0" w:space="0" w:color="auto"/>
        <w:right w:val="none" w:sz="0" w:space="0" w:color="auto"/>
      </w:divBdr>
    </w:div>
    <w:div w:id="1652097753">
      <w:bodyDiv w:val="1"/>
      <w:marLeft w:val="0"/>
      <w:marRight w:val="0"/>
      <w:marTop w:val="0"/>
      <w:marBottom w:val="0"/>
      <w:divBdr>
        <w:top w:val="none" w:sz="0" w:space="0" w:color="auto"/>
        <w:left w:val="none" w:sz="0" w:space="0" w:color="auto"/>
        <w:bottom w:val="none" w:sz="0" w:space="0" w:color="auto"/>
        <w:right w:val="none" w:sz="0" w:space="0" w:color="auto"/>
      </w:divBdr>
    </w:div>
    <w:div w:id="1652325979">
      <w:bodyDiv w:val="1"/>
      <w:marLeft w:val="0"/>
      <w:marRight w:val="0"/>
      <w:marTop w:val="0"/>
      <w:marBottom w:val="0"/>
      <w:divBdr>
        <w:top w:val="none" w:sz="0" w:space="0" w:color="auto"/>
        <w:left w:val="none" w:sz="0" w:space="0" w:color="auto"/>
        <w:bottom w:val="none" w:sz="0" w:space="0" w:color="auto"/>
        <w:right w:val="none" w:sz="0" w:space="0" w:color="auto"/>
      </w:divBdr>
    </w:div>
    <w:div w:id="1667783566">
      <w:bodyDiv w:val="1"/>
      <w:marLeft w:val="0"/>
      <w:marRight w:val="0"/>
      <w:marTop w:val="0"/>
      <w:marBottom w:val="0"/>
      <w:divBdr>
        <w:top w:val="none" w:sz="0" w:space="0" w:color="auto"/>
        <w:left w:val="none" w:sz="0" w:space="0" w:color="auto"/>
        <w:bottom w:val="none" w:sz="0" w:space="0" w:color="auto"/>
        <w:right w:val="none" w:sz="0" w:space="0" w:color="auto"/>
      </w:divBdr>
    </w:div>
    <w:div w:id="1667853469">
      <w:bodyDiv w:val="1"/>
      <w:marLeft w:val="0"/>
      <w:marRight w:val="0"/>
      <w:marTop w:val="0"/>
      <w:marBottom w:val="0"/>
      <w:divBdr>
        <w:top w:val="none" w:sz="0" w:space="0" w:color="auto"/>
        <w:left w:val="none" w:sz="0" w:space="0" w:color="auto"/>
        <w:bottom w:val="none" w:sz="0" w:space="0" w:color="auto"/>
        <w:right w:val="none" w:sz="0" w:space="0" w:color="auto"/>
      </w:divBdr>
    </w:div>
    <w:div w:id="1671523260">
      <w:bodyDiv w:val="1"/>
      <w:marLeft w:val="0"/>
      <w:marRight w:val="0"/>
      <w:marTop w:val="0"/>
      <w:marBottom w:val="0"/>
      <w:divBdr>
        <w:top w:val="none" w:sz="0" w:space="0" w:color="auto"/>
        <w:left w:val="none" w:sz="0" w:space="0" w:color="auto"/>
        <w:bottom w:val="none" w:sz="0" w:space="0" w:color="auto"/>
        <w:right w:val="none" w:sz="0" w:space="0" w:color="auto"/>
      </w:divBdr>
    </w:div>
    <w:div w:id="1671713867">
      <w:bodyDiv w:val="1"/>
      <w:marLeft w:val="0"/>
      <w:marRight w:val="0"/>
      <w:marTop w:val="0"/>
      <w:marBottom w:val="0"/>
      <w:divBdr>
        <w:top w:val="none" w:sz="0" w:space="0" w:color="auto"/>
        <w:left w:val="none" w:sz="0" w:space="0" w:color="auto"/>
        <w:bottom w:val="none" w:sz="0" w:space="0" w:color="auto"/>
        <w:right w:val="none" w:sz="0" w:space="0" w:color="auto"/>
      </w:divBdr>
    </w:div>
    <w:div w:id="1673751928">
      <w:bodyDiv w:val="1"/>
      <w:marLeft w:val="0"/>
      <w:marRight w:val="0"/>
      <w:marTop w:val="0"/>
      <w:marBottom w:val="0"/>
      <w:divBdr>
        <w:top w:val="none" w:sz="0" w:space="0" w:color="auto"/>
        <w:left w:val="none" w:sz="0" w:space="0" w:color="auto"/>
        <w:bottom w:val="none" w:sz="0" w:space="0" w:color="auto"/>
        <w:right w:val="none" w:sz="0" w:space="0" w:color="auto"/>
      </w:divBdr>
    </w:div>
    <w:div w:id="1685787872">
      <w:bodyDiv w:val="1"/>
      <w:marLeft w:val="0"/>
      <w:marRight w:val="0"/>
      <w:marTop w:val="0"/>
      <w:marBottom w:val="0"/>
      <w:divBdr>
        <w:top w:val="none" w:sz="0" w:space="0" w:color="auto"/>
        <w:left w:val="none" w:sz="0" w:space="0" w:color="auto"/>
        <w:bottom w:val="none" w:sz="0" w:space="0" w:color="auto"/>
        <w:right w:val="none" w:sz="0" w:space="0" w:color="auto"/>
      </w:divBdr>
    </w:div>
    <w:div w:id="1689794688">
      <w:bodyDiv w:val="1"/>
      <w:marLeft w:val="0"/>
      <w:marRight w:val="0"/>
      <w:marTop w:val="0"/>
      <w:marBottom w:val="0"/>
      <w:divBdr>
        <w:top w:val="none" w:sz="0" w:space="0" w:color="auto"/>
        <w:left w:val="none" w:sz="0" w:space="0" w:color="auto"/>
        <w:bottom w:val="none" w:sz="0" w:space="0" w:color="auto"/>
        <w:right w:val="none" w:sz="0" w:space="0" w:color="auto"/>
      </w:divBdr>
    </w:div>
    <w:div w:id="1697846416">
      <w:bodyDiv w:val="1"/>
      <w:marLeft w:val="0"/>
      <w:marRight w:val="0"/>
      <w:marTop w:val="0"/>
      <w:marBottom w:val="0"/>
      <w:divBdr>
        <w:top w:val="none" w:sz="0" w:space="0" w:color="auto"/>
        <w:left w:val="none" w:sz="0" w:space="0" w:color="auto"/>
        <w:bottom w:val="none" w:sz="0" w:space="0" w:color="auto"/>
        <w:right w:val="none" w:sz="0" w:space="0" w:color="auto"/>
      </w:divBdr>
    </w:div>
    <w:div w:id="1700469193">
      <w:bodyDiv w:val="1"/>
      <w:marLeft w:val="0"/>
      <w:marRight w:val="0"/>
      <w:marTop w:val="0"/>
      <w:marBottom w:val="0"/>
      <w:divBdr>
        <w:top w:val="none" w:sz="0" w:space="0" w:color="auto"/>
        <w:left w:val="none" w:sz="0" w:space="0" w:color="auto"/>
        <w:bottom w:val="none" w:sz="0" w:space="0" w:color="auto"/>
        <w:right w:val="none" w:sz="0" w:space="0" w:color="auto"/>
      </w:divBdr>
    </w:div>
    <w:div w:id="1724255584">
      <w:bodyDiv w:val="1"/>
      <w:marLeft w:val="0"/>
      <w:marRight w:val="0"/>
      <w:marTop w:val="0"/>
      <w:marBottom w:val="0"/>
      <w:divBdr>
        <w:top w:val="none" w:sz="0" w:space="0" w:color="auto"/>
        <w:left w:val="none" w:sz="0" w:space="0" w:color="auto"/>
        <w:bottom w:val="none" w:sz="0" w:space="0" w:color="auto"/>
        <w:right w:val="none" w:sz="0" w:space="0" w:color="auto"/>
      </w:divBdr>
    </w:div>
    <w:div w:id="1724861769">
      <w:bodyDiv w:val="1"/>
      <w:marLeft w:val="0"/>
      <w:marRight w:val="0"/>
      <w:marTop w:val="0"/>
      <w:marBottom w:val="0"/>
      <w:divBdr>
        <w:top w:val="none" w:sz="0" w:space="0" w:color="auto"/>
        <w:left w:val="none" w:sz="0" w:space="0" w:color="auto"/>
        <w:bottom w:val="none" w:sz="0" w:space="0" w:color="auto"/>
        <w:right w:val="none" w:sz="0" w:space="0" w:color="auto"/>
      </w:divBdr>
    </w:div>
    <w:div w:id="1724985176">
      <w:bodyDiv w:val="1"/>
      <w:marLeft w:val="0"/>
      <w:marRight w:val="0"/>
      <w:marTop w:val="0"/>
      <w:marBottom w:val="0"/>
      <w:divBdr>
        <w:top w:val="none" w:sz="0" w:space="0" w:color="auto"/>
        <w:left w:val="none" w:sz="0" w:space="0" w:color="auto"/>
        <w:bottom w:val="none" w:sz="0" w:space="0" w:color="auto"/>
        <w:right w:val="none" w:sz="0" w:space="0" w:color="auto"/>
      </w:divBdr>
    </w:div>
    <w:div w:id="1756169776">
      <w:bodyDiv w:val="1"/>
      <w:marLeft w:val="0"/>
      <w:marRight w:val="0"/>
      <w:marTop w:val="0"/>
      <w:marBottom w:val="0"/>
      <w:divBdr>
        <w:top w:val="none" w:sz="0" w:space="0" w:color="auto"/>
        <w:left w:val="none" w:sz="0" w:space="0" w:color="auto"/>
        <w:bottom w:val="none" w:sz="0" w:space="0" w:color="auto"/>
        <w:right w:val="none" w:sz="0" w:space="0" w:color="auto"/>
      </w:divBdr>
    </w:div>
    <w:div w:id="1758090876">
      <w:bodyDiv w:val="1"/>
      <w:marLeft w:val="150"/>
      <w:marRight w:val="150"/>
      <w:marTop w:val="150"/>
      <w:marBottom w:val="150"/>
      <w:divBdr>
        <w:top w:val="none" w:sz="0" w:space="0" w:color="auto"/>
        <w:left w:val="none" w:sz="0" w:space="0" w:color="auto"/>
        <w:bottom w:val="none" w:sz="0" w:space="0" w:color="auto"/>
        <w:right w:val="none" w:sz="0" w:space="0" w:color="auto"/>
      </w:divBdr>
    </w:div>
    <w:div w:id="1762722568">
      <w:bodyDiv w:val="1"/>
      <w:marLeft w:val="0"/>
      <w:marRight w:val="0"/>
      <w:marTop w:val="0"/>
      <w:marBottom w:val="0"/>
      <w:divBdr>
        <w:top w:val="none" w:sz="0" w:space="0" w:color="auto"/>
        <w:left w:val="none" w:sz="0" w:space="0" w:color="auto"/>
        <w:bottom w:val="none" w:sz="0" w:space="0" w:color="auto"/>
        <w:right w:val="none" w:sz="0" w:space="0" w:color="auto"/>
      </w:divBdr>
    </w:div>
    <w:div w:id="1765300021">
      <w:bodyDiv w:val="1"/>
      <w:marLeft w:val="0"/>
      <w:marRight w:val="0"/>
      <w:marTop w:val="0"/>
      <w:marBottom w:val="0"/>
      <w:divBdr>
        <w:top w:val="none" w:sz="0" w:space="0" w:color="auto"/>
        <w:left w:val="none" w:sz="0" w:space="0" w:color="auto"/>
        <w:bottom w:val="none" w:sz="0" w:space="0" w:color="auto"/>
        <w:right w:val="none" w:sz="0" w:space="0" w:color="auto"/>
      </w:divBdr>
    </w:div>
    <w:div w:id="1767531791">
      <w:bodyDiv w:val="1"/>
      <w:marLeft w:val="0"/>
      <w:marRight w:val="0"/>
      <w:marTop w:val="0"/>
      <w:marBottom w:val="0"/>
      <w:divBdr>
        <w:top w:val="none" w:sz="0" w:space="0" w:color="auto"/>
        <w:left w:val="none" w:sz="0" w:space="0" w:color="auto"/>
        <w:bottom w:val="none" w:sz="0" w:space="0" w:color="auto"/>
        <w:right w:val="none" w:sz="0" w:space="0" w:color="auto"/>
      </w:divBdr>
    </w:div>
    <w:div w:id="1774550668">
      <w:bodyDiv w:val="1"/>
      <w:marLeft w:val="0"/>
      <w:marRight w:val="0"/>
      <w:marTop w:val="0"/>
      <w:marBottom w:val="0"/>
      <w:divBdr>
        <w:top w:val="none" w:sz="0" w:space="0" w:color="auto"/>
        <w:left w:val="none" w:sz="0" w:space="0" w:color="auto"/>
        <w:bottom w:val="none" w:sz="0" w:space="0" w:color="auto"/>
        <w:right w:val="none" w:sz="0" w:space="0" w:color="auto"/>
      </w:divBdr>
    </w:div>
    <w:div w:id="1775594731">
      <w:bodyDiv w:val="1"/>
      <w:marLeft w:val="0"/>
      <w:marRight w:val="0"/>
      <w:marTop w:val="0"/>
      <w:marBottom w:val="0"/>
      <w:divBdr>
        <w:top w:val="none" w:sz="0" w:space="0" w:color="auto"/>
        <w:left w:val="none" w:sz="0" w:space="0" w:color="auto"/>
        <w:bottom w:val="none" w:sz="0" w:space="0" w:color="auto"/>
        <w:right w:val="none" w:sz="0" w:space="0" w:color="auto"/>
      </w:divBdr>
    </w:div>
    <w:div w:id="1803115534">
      <w:bodyDiv w:val="1"/>
      <w:marLeft w:val="0"/>
      <w:marRight w:val="0"/>
      <w:marTop w:val="0"/>
      <w:marBottom w:val="0"/>
      <w:divBdr>
        <w:top w:val="none" w:sz="0" w:space="0" w:color="auto"/>
        <w:left w:val="none" w:sz="0" w:space="0" w:color="auto"/>
        <w:bottom w:val="none" w:sz="0" w:space="0" w:color="auto"/>
        <w:right w:val="none" w:sz="0" w:space="0" w:color="auto"/>
      </w:divBdr>
    </w:div>
    <w:div w:id="1806388775">
      <w:bodyDiv w:val="1"/>
      <w:marLeft w:val="0"/>
      <w:marRight w:val="0"/>
      <w:marTop w:val="0"/>
      <w:marBottom w:val="0"/>
      <w:divBdr>
        <w:top w:val="none" w:sz="0" w:space="0" w:color="auto"/>
        <w:left w:val="none" w:sz="0" w:space="0" w:color="auto"/>
        <w:bottom w:val="none" w:sz="0" w:space="0" w:color="auto"/>
        <w:right w:val="none" w:sz="0" w:space="0" w:color="auto"/>
      </w:divBdr>
    </w:div>
    <w:div w:id="1819883477">
      <w:bodyDiv w:val="1"/>
      <w:marLeft w:val="0"/>
      <w:marRight w:val="0"/>
      <w:marTop w:val="0"/>
      <w:marBottom w:val="0"/>
      <w:divBdr>
        <w:top w:val="none" w:sz="0" w:space="0" w:color="auto"/>
        <w:left w:val="none" w:sz="0" w:space="0" w:color="auto"/>
        <w:bottom w:val="none" w:sz="0" w:space="0" w:color="auto"/>
        <w:right w:val="none" w:sz="0" w:space="0" w:color="auto"/>
      </w:divBdr>
    </w:div>
    <w:div w:id="1820801072">
      <w:bodyDiv w:val="1"/>
      <w:marLeft w:val="0"/>
      <w:marRight w:val="0"/>
      <w:marTop w:val="0"/>
      <w:marBottom w:val="0"/>
      <w:divBdr>
        <w:top w:val="none" w:sz="0" w:space="0" w:color="auto"/>
        <w:left w:val="none" w:sz="0" w:space="0" w:color="auto"/>
        <w:bottom w:val="none" w:sz="0" w:space="0" w:color="auto"/>
        <w:right w:val="none" w:sz="0" w:space="0" w:color="auto"/>
      </w:divBdr>
    </w:div>
    <w:div w:id="1825389499">
      <w:bodyDiv w:val="1"/>
      <w:marLeft w:val="0"/>
      <w:marRight w:val="0"/>
      <w:marTop w:val="0"/>
      <w:marBottom w:val="0"/>
      <w:divBdr>
        <w:top w:val="none" w:sz="0" w:space="0" w:color="auto"/>
        <w:left w:val="none" w:sz="0" w:space="0" w:color="auto"/>
        <w:bottom w:val="none" w:sz="0" w:space="0" w:color="auto"/>
        <w:right w:val="none" w:sz="0" w:space="0" w:color="auto"/>
      </w:divBdr>
    </w:div>
    <w:div w:id="1829203059">
      <w:bodyDiv w:val="1"/>
      <w:marLeft w:val="0"/>
      <w:marRight w:val="0"/>
      <w:marTop w:val="0"/>
      <w:marBottom w:val="0"/>
      <w:divBdr>
        <w:top w:val="none" w:sz="0" w:space="0" w:color="auto"/>
        <w:left w:val="none" w:sz="0" w:space="0" w:color="auto"/>
        <w:bottom w:val="none" w:sz="0" w:space="0" w:color="auto"/>
        <w:right w:val="none" w:sz="0" w:space="0" w:color="auto"/>
      </w:divBdr>
    </w:div>
    <w:div w:id="1836997596">
      <w:bodyDiv w:val="1"/>
      <w:marLeft w:val="0"/>
      <w:marRight w:val="0"/>
      <w:marTop w:val="0"/>
      <w:marBottom w:val="0"/>
      <w:divBdr>
        <w:top w:val="none" w:sz="0" w:space="0" w:color="auto"/>
        <w:left w:val="none" w:sz="0" w:space="0" w:color="auto"/>
        <w:bottom w:val="none" w:sz="0" w:space="0" w:color="auto"/>
        <w:right w:val="none" w:sz="0" w:space="0" w:color="auto"/>
      </w:divBdr>
    </w:div>
    <w:div w:id="1843273129">
      <w:bodyDiv w:val="1"/>
      <w:marLeft w:val="0"/>
      <w:marRight w:val="0"/>
      <w:marTop w:val="0"/>
      <w:marBottom w:val="0"/>
      <w:divBdr>
        <w:top w:val="none" w:sz="0" w:space="0" w:color="auto"/>
        <w:left w:val="none" w:sz="0" w:space="0" w:color="auto"/>
        <w:bottom w:val="none" w:sz="0" w:space="0" w:color="auto"/>
        <w:right w:val="none" w:sz="0" w:space="0" w:color="auto"/>
      </w:divBdr>
    </w:div>
    <w:div w:id="1848714780">
      <w:bodyDiv w:val="1"/>
      <w:marLeft w:val="0"/>
      <w:marRight w:val="0"/>
      <w:marTop w:val="0"/>
      <w:marBottom w:val="0"/>
      <w:divBdr>
        <w:top w:val="none" w:sz="0" w:space="0" w:color="auto"/>
        <w:left w:val="none" w:sz="0" w:space="0" w:color="auto"/>
        <w:bottom w:val="none" w:sz="0" w:space="0" w:color="auto"/>
        <w:right w:val="none" w:sz="0" w:space="0" w:color="auto"/>
      </w:divBdr>
    </w:div>
    <w:div w:id="1855683054">
      <w:bodyDiv w:val="1"/>
      <w:marLeft w:val="0"/>
      <w:marRight w:val="0"/>
      <w:marTop w:val="0"/>
      <w:marBottom w:val="0"/>
      <w:divBdr>
        <w:top w:val="none" w:sz="0" w:space="0" w:color="auto"/>
        <w:left w:val="none" w:sz="0" w:space="0" w:color="auto"/>
        <w:bottom w:val="none" w:sz="0" w:space="0" w:color="auto"/>
        <w:right w:val="none" w:sz="0" w:space="0" w:color="auto"/>
      </w:divBdr>
    </w:div>
    <w:div w:id="1861625920">
      <w:bodyDiv w:val="1"/>
      <w:marLeft w:val="0"/>
      <w:marRight w:val="0"/>
      <w:marTop w:val="0"/>
      <w:marBottom w:val="0"/>
      <w:divBdr>
        <w:top w:val="none" w:sz="0" w:space="0" w:color="auto"/>
        <w:left w:val="none" w:sz="0" w:space="0" w:color="auto"/>
        <w:bottom w:val="none" w:sz="0" w:space="0" w:color="auto"/>
        <w:right w:val="none" w:sz="0" w:space="0" w:color="auto"/>
      </w:divBdr>
    </w:div>
    <w:div w:id="1862090357">
      <w:bodyDiv w:val="1"/>
      <w:marLeft w:val="0"/>
      <w:marRight w:val="0"/>
      <w:marTop w:val="0"/>
      <w:marBottom w:val="0"/>
      <w:divBdr>
        <w:top w:val="none" w:sz="0" w:space="0" w:color="auto"/>
        <w:left w:val="none" w:sz="0" w:space="0" w:color="auto"/>
        <w:bottom w:val="none" w:sz="0" w:space="0" w:color="auto"/>
        <w:right w:val="none" w:sz="0" w:space="0" w:color="auto"/>
      </w:divBdr>
    </w:div>
    <w:div w:id="1865173654">
      <w:bodyDiv w:val="1"/>
      <w:marLeft w:val="0"/>
      <w:marRight w:val="0"/>
      <w:marTop w:val="0"/>
      <w:marBottom w:val="0"/>
      <w:divBdr>
        <w:top w:val="none" w:sz="0" w:space="0" w:color="auto"/>
        <w:left w:val="none" w:sz="0" w:space="0" w:color="auto"/>
        <w:bottom w:val="none" w:sz="0" w:space="0" w:color="auto"/>
        <w:right w:val="none" w:sz="0" w:space="0" w:color="auto"/>
      </w:divBdr>
    </w:div>
    <w:div w:id="1867599399">
      <w:bodyDiv w:val="1"/>
      <w:marLeft w:val="0"/>
      <w:marRight w:val="0"/>
      <w:marTop w:val="0"/>
      <w:marBottom w:val="0"/>
      <w:divBdr>
        <w:top w:val="none" w:sz="0" w:space="0" w:color="auto"/>
        <w:left w:val="none" w:sz="0" w:space="0" w:color="auto"/>
        <w:bottom w:val="none" w:sz="0" w:space="0" w:color="auto"/>
        <w:right w:val="none" w:sz="0" w:space="0" w:color="auto"/>
      </w:divBdr>
    </w:div>
    <w:div w:id="1871913957">
      <w:bodyDiv w:val="1"/>
      <w:marLeft w:val="0"/>
      <w:marRight w:val="0"/>
      <w:marTop w:val="0"/>
      <w:marBottom w:val="0"/>
      <w:divBdr>
        <w:top w:val="none" w:sz="0" w:space="0" w:color="auto"/>
        <w:left w:val="none" w:sz="0" w:space="0" w:color="auto"/>
        <w:bottom w:val="none" w:sz="0" w:space="0" w:color="auto"/>
        <w:right w:val="none" w:sz="0" w:space="0" w:color="auto"/>
      </w:divBdr>
    </w:div>
    <w:div w:id="1875923580">
      <w:bodyDiv w:val="1"/>
      <w:marLeft w:val="0"/>
      <w:marRight w:val="0"/>
      <w:marTop w:val="0"/>
      <w:marBottom w:val="0"/>
      <w:divBdr>
        <w:top w:val="none" w:sz="0" w:space="0" w:color="auto"/>
        <w:left w:val="none" w:sz="0" w:space="0" w:color="auto"/>
        <w:bottom w:val="none" w:sz="0" w:space="0" w:color="auto"/>
        <w:right w:val="none" w:sz="0" w:space="0" w:color="auto"/>
      </w:divBdr>
    </w:div>
    <w:div w:id="1877310747">
      <w:bodyDiv w:val="1"/>
      <w:marLeft w:val="0"/>
      <w:marRight w:val="0"/>
      <w:marTop w:val="0"/>
      <w:marBottom w:val="0"/>
      <w:divBdr>
        <w:top w:val="none" w:sz="0" w:space="0" w:color="auto"/>
        <w:left w:val="none" w:sz="0" w:space="0" w:color="auto"/>
        <w:bottom w:val="none" w:sz="0" w:space="0" w:color="auto"/>
        <w:right w:val="none" w:sz="0" w:space="0" w:color="auto"/>
      </w:divBdr>
    </w:div>
    <w:div w:id="1886597501">
      <w:bodyDiv w:val="1"/>
      <w:marLeft w:val="0"/>
      <w:marRight w:val="0"/>
      <w:marTop w:val="0"/>
      <w:marBottom w:val="0"/>
      <w:divBdr>
        <w:top w:val="none" w:sz="0" w:space="0" w:color="auto"/>
        <w:left w:val="none" w:sz="0" w:space="0" w:color="auto"/>
        <w:bottom w:val="none" w:sz="0" w:space="0" w:color="auto"/>
        <w:right w:val="none" w:sz="0" w:space="0" w:color="auto"/>
      </w:divBdr>
    </w:div>
    <w:div w:id="1890529276">
      <w:bodyDiv w:val="1"/>
      <w:marLeft w:val="0"/>
      <w:marRight w:val="0"/>
      <w:marTop w:val="0"/>
      <w:marBottom w:val="0"/>
      <w:divBdr>
        <w:top w:val="none" w:sz="0" w:space="0" w:color="auto"/>
        <w:left w:val="none" w:sz="0" w:space="0" w:color="auto"/>
        <w:bottom w:val="none" w:sz="0" w:space="0" w:color="auto"/>
        <w:right w:val="none" w:sz="0" w:space="0" w:color="auto"/>
      </w:divBdr>
    </w:div>
    <w:div w:id="1901355308">
      <w:bodyDiv w:val="1"/>
      <w:marLeft w:val="0"/>
      <w:marRight w:val="0"/>
      <w:marTop w:val="0"/>
      <w:marBottom w:val="0"/>
      <w:divBdr>
        <w:top w:val="none" w:sz="0" w:space="0" w:color="auto"/>
        <w:left w:val="none" w:sz="0" w:space="0" w:color="auto"/>
        <w:bottom w:val="none" w:sz="0" w:space="0" w:color="auto"/>
        <w:right w:val="none" w:sz="0" w:space="0" w:color="auto"/>
      </w:divBdr>
    </w:div>
    <w:div w:id="1901357720">
      <w:bodyDiv w:val="1"/>
      <w:marLeft w:val="0"/>
      <w:marRight w:val="0"/>
      <w:marTop w:val="0"/>
      <w:marBottom w:val="0"/>
      <w:divBdr>
        <w:top w:val="none" w:sz="0" w:space="0" w:color="auto"/>
        <w:left w:val="none" w:sz="0" w:space="0" w:color="auto"/>
        <w:bottom w:val="none" w:sz="0" w:space="0" w:color="auto"/>
        <w:right w:val="none" w:sz="0" w:space="0" w:color="auto"/>
      </w:divBdr>
    </w:div>
    <w:div w:id="1909731646">
      <w:bodyDiv w:val="1"/>
      <w:marLeft w:val="0"/>
      <w:marRight w:val="0"/>
      <w:marTop w:val="0"/>
      <w:marBottom w:val="0"/>
      <w:divBdr>
        <w:top w:val="none" w:sz="0" w:space="0" w:color="auto"/>
        <w:left w:val="none" w:sz="0" w:space="0" w:color="auto"/>
        <w:bottom w:val="none" w:sz="0" w:space="0" w:color="auto"/>
        <w:right w:val="none" w:sz="0" w:space="0" w:color="auto"/>
      </w:divBdr>
    </w:div>
    <w:div w:id="1910387572">
      <w:bodyDiv w:val="1"/>
      <w:marLeft w:val="0"/>
      <w:marRight w:val="0"/>
      <w:marTop w:val="0"/>
      <w:marBottom w:val="0"/>
      <w:divBdr>
        <w:top w:val="none" w:sz="0" w:space="0" w:color="auto"/>
        <w:left w:val="none" w:sz="0" w:space="0" w:color="auto"/>
        <w:bottom w:val="none" w:sz="0" w:space="0" w:color="auto"/>
        <w:right w:val="none" w:sz="0" w:space="0" w:color="auto"/>
      </w:divBdr>
    </w:div>
    <w:div w:id="1910994631">
      <w:bodyDiv w:val="1"/>
      <w:marLeft w:val="0"/>
      <w:marRight w:val="0"/>
      <w:marTop w:val="0"/>
      <w:marBottom w:val="0"/>
      <w:divBdr>
        <w:top w:val="none" w:sz="0" w:space="0" w:color="auto"/>
        <w:left w:val="none" w:sz="0" w:space="0" w:color="auto"/>
        <w:bottom w:val="none" w:sz="0" w:space="0" w:color="auto"/>
        <w:right w:val="none" w:sz="0" w:space="0" w:color="auto"/>
      </w:divBdr>
    </w:div>
    <w:div w:id="1931037197">
      <w:bodyDiv w:val="1"/>
      <w:marLeft w:val="0"/>
      <w:marRight w:val="0"/>
      <w:marTop w:val="0"/>
      <w:marBottom w:val="0"/>
      <w:divBdr>
        <w:top w:val="none" w:sz="0" w:space="0" w:color="auto"/>
        <w:left w:val="none" w:sz="0" w:space="0" w:color="auto"/>
        <w:bottom w:val="none" w:sz="0" w:space="0" w:color="auto"/>
        <w:right w:val="none" w:sz="0" w:space="0" w:color="auto"/>
      </w:divBdr>
    </w:div>
    <w:div w:id="1935165928">
      <w:bodyDiv w:val="1"/>
      <w:marLeft w:val="0"/>
      <w:marRight w:val="0"/>
      <w:marTop w:val="0"/>
      <w:marBottom w:val="0"/>
      <w:divBdr>
        <w:top w:val="none" w:sz="0" w:space="0" w:color="auto"/>
        <w:left w:val="none" w:sz="0" w:space="0" w:color="auto"/>
        <w:bottom w:val="none" w:sz="0" w:space="0" w:color="auto"/>
        <w:right w:val="none" w:sz="0" w:space="0" w:color="auto"/>
      </w:divBdr>
    </w:div>
    <w:div w:id="1937861703">
      <w:bodyDiv w:val="1"/>
      <w:marLeft w:val="0"/>
      <w:marRight w:val="0"/>
      <w:marTop w:val="0"/>
      <w:marBottom w:val="0"/>
      <w:divBdr>
        <w:top w:val="none" w:sz="0" w:space="0" w:color="auto"/>
        <w:left w:val="none" w:sz="0" w:space="0" w:color="auto"/>
        <w:bottom w:val="none" w:sz="0" w:space="0" w:color="auto"/>
        <w:right w:val="none" w:sz="0" w:space="0" w:color="auto"/>
      </w:divBdr>
    </w:div>
    <w:div w:id="1953438665">
      <w:bodyDiv w:val="1"/>
      <w:marLeft w:val="0"/>
      <w:marRight w:val="0"/>
      <w:marTop w:val="0"/>
      <w:marBottom w:val="0"/>
      <w:divBdr>
        <w:top w:val="none" w:sz="0" w:space="0" w:color="auto"/>
        <w:left w:val="none" w:sz="0" w:space="0" w:color="auto"/>
        <w:bottom w:val="none" w:sz="0" w:space="0" w:color="auto"/>
        <w:right w:val="none" w:sz="0" w:space="0" w:color="auto"/>
      </w:divBdr>
    </w:div>
    <w:div w:id="1961380461">
      <w:bodyDiv w:val="1"/>
      <w:marLeft w:val="0"/>
      <w:marRight w:val="0"/>
      <w:marTop w:val="0"/>
      <w:marBottom w:val="0"/>
      <w:divBdr>
        <w:top w:val="none" w:sz="0" w:space="0" w:color="auto"/>
        <w:left w:val="none" w:sz="0" w:space="0" w:color="auto"/>
        <w:bottom w:val="none" w:sz="0" w:space="0" w:color="auto"/>
        <w:right w:val="none" w:sz="0" w:space="0" w:color="auto"/>
      </w:divBdr>
    </w:div>
    <w:div w:id="1965307252">
      <w:bodyDiv w:val="1"/>
      <w:marLeft w:val="0"/>
      <w:marRight w:val="0"/>
      <w:marTop w:val="0"/>
      <w:marBottom w:val="0"/>
      <w:divBdr>
        <w:top w:val="none" w:sz="0" w:space="0" w:color="auto"/>
        <w:left w:val="none" w:sz="0" w:space="0" w:color="auto"/>
        <w:bottom w:val="none" w:sz="0" w:space="0" w:color="auto"/>
        <w:right w:val="none" w:sz="0" w:space="0" w:color="auto"/>
      </w:divBdr>
    </w:div>
    <w:div w:id="1965691500">
      <w:bodyDiv w:val="1"/>
      <w:marLeft w:val="0"/>
      <w:marRight w:val="0"/>
      <w:marTop w:val="0"/>
      <w:marBottom w:val="0"/>
      <w:divBdr>
        <w:top w:val="none" w:sz="0" w:space="0" w:color="auto"/>
        <w:left w:val="none" w:sz="0" w:space="0" w:color="auto"/>
        <w:bottom w:val="none" w:sz="0" w:space="0" w:color="auto"/>
        <w:right w:val="none" w:sz="0" w:space="0" w:color="auto"/>
      </w:divBdr>
    </w:div>
    <w:div w:id="1967852479">
      <w:bodyDiv w:val="1"/>
      <w:marLeft w:val="0"/>
      <w:marRight w:val="0"/>
      <w:marTop w:val="0"/>
      <w:marBottom w:val="0"/>
      <w:divBdr>
        <w:top w:val="none" w:sz="0" w:space="0" w:color="auto"/>
        <w:left w:val="none" w:sz="0" w:space="0" w:color="auto"/>
        <w:bottom w:val="none" w:sz="0" w:space="0" w:color="auto"/>
        <w:right w:val="none" w:sz="0" w:space="0" w:color="auto"/>
      </w:divBdr>
    </w:div>
    <w:div w:id="1973553685">
      <w:bodyDiv w:val="1"/>
      <w:marLeft w:val="0"/>
      <w:marRight w:val="0"/>
      <w:marTop w:val="0"/>
      <w:marBottom w:val="0"/>
      <w:divBdr>
        <w:top w:val="none" w:sz="0" w:space="0" w:color="auto"/>
        <w:left w:val="none" w:sz="0" w:space="0" w:color="auto"/>
        <w:bottom w:val="none" w:sz="0" w:space="0" w:color="auto"/>
        <w:right w:val="none" w:sz="0" w:space="0" w:color="auto"/>
      </w:divBdr>
    </w:div>
    <w:div w:id="1977055699">
      <w:bodyDiv w:val="1"/>
      <w:marLeft w:val="0"/>
      <w:marRight w:val="0"/>
      <w:marTop w:val="0"/>
      <w:marBottom w:val="0"/>
      <w:divBdr>
        <w:top w:val="none" w:sz="0" w:space="0" w:color="auto"/>
        <w:left w:val="none" w:sz="0" w:space="0" w:color="auto"/>
        <w:bottom w:val="none" w:sz="0" w:space="0" w:color="auto"/>
        <w:right w:val="none" w:sz="0" w:space="0" w:color="auto"/>
      </w:divBdr>
    </w:div>
    <w:div w:id="1982929045">
      <w:bodyDiv w:val="1"/>
      <w:marLeft w:val="0"/>
      <w:marRight w:val="0"/>
      <w:marTop w:val="0"/>
      <w:marBottom w:val="0"/>
      <w:divBdr>
        <w:top w:val="none" w:sz="0" w:space="0" w:color="auto"/>
        <w:left w:val="none" w:sz="0" w:space="0" w:color="auto"/>
        <w:bottom w:val="none" w:sz="0" w:space="0" w:color="auto"/>
        <w:right w:val="none" w:sz="0" w:space="0" w:color="auto"/>
      </w:divBdr>
    </w:div>
    <w:div w:id="1986929781">
      <w:bodyDiv w:val="1"/>
      <w:marLeft w:val="0"/>
      <w:marRight w:val="0"/>
      <w:marTop w:val="0"/>
      <w:marBottom w:val="0"/>
      <w:divBdr>
        <w:top w:val="none" w:sz="0" w:space="0" w:color="auto"/>
        <w:left w:val="none" w:sz="0" w:space="0" w:color="auto"/>
        <w:bottom w:val="none" w:sz="0" w:space="0" w:color="auto"/>
        <w:right w:val="none" w:sz="0" w:space="0" w:color="auto"/>
      </w:divBdr>
    </w:div>
    <w:div w:id="1995061161">
      <w:bodyDiv w:val="1"/>
      <w:marLeft w:val="0"/>
      <w:marRight w:val="0"/>
      <w:marTop w:val="0"/>
      <w:marBottom w:val="0"/>
      <w:divBdr>
        <w:top w:val="none" w:sz="0" w:space="0" w:color="auto"/>
        <w:left w:val="none" w:sz="0" w:space="0" w:color="auto"/>
        <w:bottom w:val="none" w:sz="0" w:space="0" w:color="auto"/>
        <w:right w:val="none" w:sz="0" w:space="0" w:color="auto"/>
      </w:divBdr>
    </w:div>
    <w:div w:id="1998997619">
      <w:bodyDiv w:val="1"/>
      <w:marLeft w:val="0"/>
      <w:marRight w:val="0"/>
      <w:marTop w:val="0"/>
      <w:marBottom w:val="0"/>
      <w:divBdr>
        <w:top w:val="none" w:sz="0" w:space="0" w:color="auto"/>
        <w:left w:val="none" w:sz="0" w:space="0" w:color="auto"/>
        <w:bottom w:val="none" w:sz="0" w:space="0" w:color="auto"/>
        <w:right w:val="none" w:sz="0" w:space="0" w:color="auto"/>
      </w:divBdr>
    </w:div>
    <w:div w:id="2000110367">
      <w:bodyDiv w:val="1"/>
      <w:marLeft w:val="0"/>
      <w:marRight w:val="0"/>
      <w:marTop w:val="0"/>
      <w:marBottom w:val="0"/>
      <w:divBdr>
        <w:top w:val="none" w:sz="0" w:space="0" w:color="auto"/>
        <w:left w:val="none" w:sz="0" w:space="0" w:color="auto"/>
        <w:bottom w:val="none" w:sz="0" w:space="0" w:color="auto"/>
        <w:right w:val="none" w:sz="0" w:space="0" w:color="auto"/>
      </w:divBdr>
    </w:div>
    <w:div w:id="2001423316">
      <w:bodyDiv w:val="1"/>
      <w:marLeft w:val="0"/>
      <w:marRight w:val="0"/>
      <w:marTop w:val="0"/>
      <w:marBottom w:val="0"/>
      <w:divBdr>
        <w:top w:val="none" w:sz="0" w:space="0" w:color="auto"/>
        <w:left w:val="none" w:sz="0" w:space="0" w:color="auto"/>
        <w:bottom w:val="none" w:sz="0" w:space="0" w:color="auto"/>
        <w:right w:val="none" w:sz="0" w:space="0" w:color="auto"/>
      </w:divBdr>
    </w:div>
    <w:div w:id="2003774768">
      <w:bodyDiv w:val="1"/>
      <w:marLeft w:val="0"/>
      <w:marRight w:val="0"/>
      <w:marTop w:val="0"/>
      <w:marBottom w:val="0"/>
      <w:divBdr>
        <w:top w:val="none" w:sz="0" w:space="0" w:color="auto"/>
        <w:left w:val="none" w:sz="0" w:space="0" w:color="auto"/>
        <w:bottom w:val="none" w:sz="0" w:space="0" w:color="auto"/>
        <w:right w:val="none" w:sz="0" w:space="0" w:color="auto"/>
      </w:divBdr>
      <w:divsChild>
        <w:div w:id="1538742194">
          <w:marLeft w:val="0"/>
          <w:marRight w:val="0"/>
          <w:marTop w:val="0"/>
          <w:marBottom w:val="0"/>
          <w:divBdr>
            <w:top w:val="none" w:sz="0" w:space="0" w:color="auto"/>
            <w:left w:val="none" w:sz="0" w:space="0" w:color="auto"/>
            <w:bottom w:val="none" w:sz="0" w:space="0" w:color="auto"/>
            <w:right w:val="none" w:sz="0" w:space="0" w:color="auto"/>
          </w:divBdr>
          <w:divsChild>
            <w:div w:id="455686617">
              <w:marLeft w:val="0"/>
              <w:marRight w:val="0"/>
              <w:marTop w:val="0"/>
              <w:marBottom w:val="0"/>
              <w:divBdr>
                <w:top w:val="none" w:sz="0" w:space="0" w:color="auto"/>
                <w:left w:val="none" w:sz="0" w:space="0" w:color="auto"/>
                <w:bottom w:val="none" w:sz="0" w:space="0" w:color="auto"/>
                <w:right w:val="none" w:sz="0" w:space="0" w:color="auto"/>
              </w:divBdr>
              <w:divsChild>
                <w:div w:id="4300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6205">
      <w:bodyDiv w:val="1"/>
      <w:marLeft w:val="0"/>
      <w:marRight w:val="0"/>
      <w:marTop w:val="0"/>
      <w:marBottom w:val="0"/>
      <w:divBdr>
        <w:top w:val="none" w:sz="0" w:space="0" w:color="auto"/>
        <w:left w:val="none" w:sz="0" w:space="0" w:color="auto"/>
        <w:bottom w:val="none" w:sz="0" w:space="0" w:color="auto"/>
        <w:right w:val="none" w:sz="0" w:space="0" w:color="auto"/>
      </w:divBdr>
    </w:div>
    <w:div w:id="2006862455">
      <w:bodyDiv w:val="1"/>
      <w:marLeft w:val="0"/>
      <w:marRight w:val="0"/>
      <w:marTop w:val="0"/>
      <w:marBottom w:val="0"/>
      <w:divBdr>
        <w:top w:val="none" w:sz="0" w:space="0" w:color="auto"/>
        <w:left w:val="none" w:sz="0" w:space="0" w:color="auto"/>
        <w:bottom w:val="none" w:sz="0" w:space="0" w:color="auto"/>
        <w:right w:val="none" w:sz="0" w:space="0" w:color="auto"/>
      </w:divBdr>
    </w:div>
    <w:div w:id="2027634850">
      <w:bodyDiv w:val="1"/>
      <w:marLeft w:val="0"/>
      <w:marRight w:val="0"/>
      <w:marTop w:val="0"/>
      <w:marBottom w:val="0"/>
      <w:divBdr>
        <w:top w:val="none" w:sz="0" w:space="0" w:color="auto"/>
        <w:left w:val="none" w:sz="0" w:space="0" w:color="auto"/>
        <w:bottom w:val="none" w:sz="0" w:space="0" w:color="auto"/>
        <w:right w:val="none" w:sz="0" w:space="0" w:color="auto"/>
      </w:divBdr>
    </w:div>
    <w:div w:id="2027897800">
      <w:bodyDiv w:val="1"/>
      <w:marLeft w:val="0"/>
      <w:marRight w:val="0"/>
      <w:marTop w:val="0"/>
      <w:marBottom w:val="0"/>
      <w:divBdr>
        <w:top w:val="none" w:sz="0" w:space="0" w:color="auto"/>
        <w:left w:val="none" w:sz="0" w:space="0" w:color="auto"/>
        <w:bottom w:val="none" w:sz="0" w:space="0" w:color="auto"/>
        <w:right w:val="none" w:sz="0" w:space="0" w:color="auto"/>
      </w:divBdr>
    </w:div>
    <w:div w:id="2029408561">
      <w:bodyDiv w:val="1"/>
      <w:marLeft w:val="0"/>
      <w:marRight w:val="0"/>
      <w:marTop w:val="0"/>
      <w:marBottom w:val="0"/>
      <w:divBdr>
        <w:top w:val="none" w:sz="0" w:space="0" w:color="auto"/>
        <w:left w:val="none" w:sz="0" w:space="0" w:color="auto"/>
        <w:bottom w:val="none" w:sz="0" w:space="0" w:color="auto"/>
        <w:right w:val="none" w:sz="0" w:space="0" w:color="auto"/>
      </w:divBdr>
    </w:div>
    <w:div w:id="2038509384">
      <w:bodyDiv w:val="1"/>
      <w:marLeft w:val="0"/>
      <w:marRight w:val="0"/>
      <w:marTop w:val="0"/>
      <w:marBottom w:val="0"/>
      <w:divBdr>
        <w:top w:val="none" w:sz="0" w:space="0" w:color="auto"/>
        <w:left w:val="none" w:sz="0" w:space="0" w:color="auto"/>
        <w:bottom w:val="none" w:sz="0" w:space="0" w:color="auto"/>
        <w:right w:val="none" w:sz="0" w:space="0" w:color="auto"/>
      </w:divBdr>
    </w:div>
    <w:div w:id="2040547253">
      <w:bodyDiv w:val="1"/>
      <w:marLeft w:val="0"/>
      <w:marRight w:val="0"/>
      <w:marTop w:val="0"/>
      <w:marBottom w:val="0"/>
      <w:divBdr>
        <w:top w:val="none" w:sz="0" w:space="0" w:color="auto"/>
        <w:left w:val="none" w:sz="0" w:space="0" w:color="auto"/>
        <w:bottom w:val="none" w:sz="0" w:space="0" w:color="auto"/>
        <w:right w:val="none" w:sz="0" w:space="0" w:color="auto"/>
      </w:divBdr>
    </w:div>
    <w:div w:id="2045474841">
      <w:bodyDiv w:val="1"/>
      <w:marLeft w:val="0"/>
      <w:marRight w:val="0"/>
      <w:marTop w:val="0"/>
      <w:marBottom w:val="0"/>
      <w:divBdr>
        <w:top w:val="none" w:sz="0" w:space="0" w:color="auto"/>
        <w:left w:val="none" w:sz="0" w:space="0" w:color="auto"/>
        <w:bottom w:val="none" w:sz="0" w:space="0" w:color="auto"/>
        <w:right w:val="none" w:sz="0" w:space="0" w:color="auto"/>
      </w:divBdr>
    </w:div>
    <w:div w:id="2049140720">
      <w:bodyDiv w:val="1"/>
      <w:marLeft w:val="0"/>
      <w:marRight w:val="0"/>
      <w:marTop w:val="0"/>
      <w:marBottom w:val="0"/>
      <w:divBdr>
        <w:top w:val="none" w:sz="0" w:space="0" w:color="auto"/>
        <w:left w:val="none" w:sz="0" w:space="0" w:color="auto"/>
        <w:bottom w:val="none" w:sz="0" w:space="0" w:color="auto"/>
        <w:right w:val="none" w:sz="0" w:space="0" w:color="auto"/>
      </w:divBdr>
    </w:div>
    <w:div w:id="2055546395">
      <w:bodyDiv w:val="1"/>
      <w:marLeft w:val="0"/>
      <w:marRight w:val="0"/>
      <w:marTop w:val="0"/>
      <w:marBottom w:val="0"/>
      <w:divBdr>
        <w:top w:val="none" w:sz="0" w:space="0" w:color="auto"/>
        <w:left w:val="none" w:sz="0" w:space="0" w:color="auto"/>
        <w:bottom w:val="none" w:sz="0" w:space="0" w:color="auto"/>
        <w:right w:val="none" w:sz="0" w:space="0" w:color="auto"/>
      </w:divBdr>
    </w:div>
    <w:div w:id="2062512301">
      <w:bodyDiv w:val="1"/>
      <w:marLeft w:val="0"/>
      <w:marRight w:val="0"/>
      <w:marTop w:val="0"/>
      <w:marBottom w:val="0"/>
      <w:divBdr>
        <w:top w:val="none" w:sz="0" w:space="0" w:color="auto"/>
        <w:left w:val="none" w:sz="0" w:space="0" w:color="auto"/>
        <w:bottom w:val="none" w:sz="0" w:space="0" w:color="auto"/>
        <w:right w:val="none" w:sz="0" w:space="0" w:color="auto"/>
      </w:divBdr>
    </w:div>
    <w:div w:id="2066953112">
      <w:bodyDiv w:val="1"/>
      <w:marLeft w:val="0"/>
      <w:marRight w:val="0"/>
      <w:marTop w:val="0"/>
      <w:marBottom w:val="0"/>
      <w:divBdr>
        <w:top w:val="none" w:sz="0" w:space="0" w:color="auto"/>
        <w:left w:val="none" w:sz="0" w:space="0" w:color="auto"/>
        <w:bottom w:val="none" w:sz="0" w:space="0" w:color="auto"/>
        <w:right w:val="none" w:sz="0" w:space="0" w:color="auto"/>
      </w:divBdr>
    </w:div>
    <w:div w:id="2076466335">
      <w:bodyDiv w:val="1"/>
      <w:marLeft w:val="0"/>
      <w:marRight w:val="0"/>
      <w:marTop w:val="0"/>
      <w:marBottom w:val="0"/>
      <w:divBdr>
        <w:top w:val="none" w:sz="0" w:space="0" w:color="auto"/>
        <w:left w:val="none" w:sz="0" w:space="0" w:color="auto"/>
        <w:bottom w:val="none" w:sz="0" w:space="0" w:color="auto"/>
        <w:right w:val="none" w:sz="0" w:space="0" w:color="auto"/>
      </w:divBdr>
    </w:div>
    <w:div w:id="2082870879">
      <w:bodyDiv w:val="1"/>
      <w:marLeft w:val="0"/>
      <w:marRight w:val="0"/>
      <w:marTop w:val="0"/>
      <w:marBottom w:val="0"/>
      <w:divBdr>
        <w:top w:val="none" w:sz="0" w:space="0" w:color="auto"/>
        <w:left w:val="none" w:sz="0" w:space="0" w:color="auto"/>
        <w:bottom w:val="none" w:sz="0" w:space="0" w:color="auto"/>
        <w:right w:val="none" w:sz="0" w:space="0" w:color="auto"/>
      </w:divBdr>
    </w:div>
    <w:div w:id="2084521009">
      <w:bodyDiv w:val="1"/>
      <w:marLeft w:val="0"/>
      <w:marRight w:val="0"/>
      <w:marTop w:val="0"/>
      <w:marBottom w:val="0"/>
      <w:divBdr>
        <w:top w:val="none" w:sz="0" w:space="0" w:color="auto"/>
        <w:left w:val="none" w:sz="0" w:space="0" w:color="auto"/>
        <w:bottom w:val="none" w:sz="0" w:space="0" w:color="auto"/>
        <w:right w:val="none" w:sz="0" w:space="0" w:color="auto"/>
      </w:divBdr>
      <w:divsChild>
        <w:div w:id="1663312464">
          <w:marLeft w:val="0"/>
          <w:marRight w:val="0"/>
          <w:marTop w:val="0"/>
          <w:marBottom w:val="0"/>
          <w:divBdr>
            <w:top w:val="none" w:sz="0" w:space="0" w:color="auto"/>
            <w:left w:val="none" w:sz="0" w:space="0" w:color="auto"/>
            <w:bottom w:val="none" w:sz="0" w:space="0" w:color="auto"/>
            <w:right w:val="none" w:sz="0" w:space="0" w:color="auto"/>
          </w:divBdr>
          <w:divsChild>
            <w:div w:id="997729398">
              <w:marLeft w:val="0"/>
              <w:marRight w:val="0"/>
              <w:marTop w:val="0"/>
              <w:marBottom w:val="0"/>
              <w:divBdr>
                <w:top w:val="none" w:sz="0" w:space="0" w:color="auto"/>
                <w:left w:val="none" w:sz="0" w:space="0" w:color="auto"/>
                <w:bottom w:val="none" w:sz="0" w:space="0" w:color="auto"/>
                <w:right w:val="none" w:sz="0" w:space="0" w:color="auto"/>
              </w:divBdr>
              <w:divsChild>
                <w:div w:id="2071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2303">
      <w:bodyDiv w:val="1"/>
      <w:marLeft w:val="0"/>
      <w:marRight w:val="0"/>
      <w:marTop w:val="0"/>
      <w:marBottom w:val="0"/>
      <w:divBdr>
        <w:top w:val="none" w:sz="0" w:space="0" w:color="auto"/>
        <w:left w:val="none" w:sz="0" w:space="0" w:color="auto"/>
        <w:bottom w:val="none" w:sz="0" w:space="0" w:color="auto"/>
        <w:right w:val="none" w:sz="0" w:space="0" w:color="auto"/>
      </w:divBdr>
    </w:div>
    <w:div w:id="2093776431">
      <w:bodyDiv w:val="1"/>
      <w:marLeft w:val="0"/>
      <w:marRight w:val="0"/>
      <w:marTop w:val="0"/>
      <w:marBottom w:val="0"/>
      <w:divBdr>
        <w:top w:val="none" w:sz="0" w:space="0" w:color="auto"/>
        <w:left w:val="none" w:sz="0" w:space="0" w:color="auto"/>
        <w:bottom w:val="none" w:sz="0" w:space="0" w:color="auto"/>
        <w:right w:val="none" w:sz="0" w:space="0" w:color="auto"/>
      </w:divBdr>
    </w:div>
    <w:div w:id="2094424016">
      <w:bodyDiv w:val="1"/>
      <w:marLeft w:val="0"/>
      <w:marRight w:val="0"/>
      <w:marTop w:val="0"/>
      <w:marBottom w:val="0"/>
      <w:divBdr>
        <w:top w:val="none" w:sz="0" w:space="0" w:color="auto"/>
        <w:left w:val="none" w:sz="0" w:space="0" w:color="auto"/>
        <w:bottom w:val="none" w:sz="0" w:space="0" w:color="auto"/>
        <w:right w:val="none" w:sz="0" w:space="0" w:color="auto"/>
      </w:divBdr>
    </w:div>
    <w:div w:id="2103603372">
      <w:bodyDiv w:val="1"/>
      <w:marLeft w:val="0"/>
      <w:marRight w:val="0"/>
      <w:marTop w:val="0"/>
      <w:marBottom w:val="0"/>
      <w:divBdr>
        <w:top w:val="none" w:sz="0" w:space="0" w:color="auto"/>
        <w:left w:val="none" w:sz="0" w:space="0" w:color="auto"/>
        <w:bottom w:val="none" w:sz="0" w:space="0" w:color="auto"/>
        <w:right w:val="none" w:sz="0" w:space="0" w:color="auto"/>
      </w:divBdr>
    </w:div>
    <w:div w:id="2106074362">
      <w:bodyDiv w:val="1"/>
      <w:marLeft w:val="0"/>
      <w:marRight w:val="0"/>
      <w:marTop w:val="0"/>
      <w:marBottom w:val="0"/>
      <w:divBdr>
        <w:top w:val="none" w:sz="0" w:space="0" w:color="auto"/>
        <w:left w:val="none" w:sz="0" w:space="0" w:color="auto"/>
        <w:bottom w:val="none" w:sz="0" w:space="0" w:color="auto"/>
        <w:right w:val="none" w:sz="0" w:space="0" w:color="auto"/>
      </w:divBdr>
    </w:div>
    <w:div w:id="2114324365">
      <w:bodyDiv w:val="1"/>
      <w:marLeft w:val="0"/>
      <w:marRight w:val="0"/>
      <w:marTop w:val="0"/>
      <w:marBottom w:val="0"/>
      <w:divBdr>
        <w:top w:val="none" w:sz="0" w:space="0" w:color="auto"/>
        <w:left w:val="none" w:sz="0" w:space="0" w:color="auto"/>
        <w:bottom w:val="none" w:sz="0" w:space="0" w:color="auto"/>
        <w:right w:val="none" w:sz="0" w:space="0" w:color="auto"/>
      </w:divBdr>
    </w:div>
    <w:div w:id="2120103192">
      <w:bodyDiv w:val="1"/>
      <w:marLeft w:val="0"/>
      <w:marRight w:val="0"/>
      <w:marTop w:val="0"/>
      <w:marBottom w:val="0"/>
      <w:divBdr>
        <w:top w:val="none" w:sz="0" w:space="0" w:color="auto"/>
        <w:left w:val="none" w:sz="0" w:space="0" w:color="auto"/>
        <w:bottom w:val="none" w:sz="0" w:space="0" w:color="auto"/>
        <w:right w:val="none" w:sz="0" w:space="0" w:color="auto"/>
      </w:divBdr>
    </w:div>
    <w:div w:id="2134591485">
      <w:bodyDiv w:val="1"/>
      <w:marLeft w:val="0"/>
      <w:marRight w:val="0"/>
      <w:marTop w:val="0"/>
      <w:marBottom w:val="0"/>
      <w:divBdr>
        <w:top w:val="none" w:sz="0" w:space="0" w:color="auto"/>
        <w:left w:val="none" w:sz="0" w:space="0" w:color="auto"/>
        <w:bottom w:val="none" w:sz="0" w:space="0" w:color="auto"/>
        <w:right w:val="none" w:sz="0" w:space="0" w:color="auto"/>
      </w:divBdr>
    </w:div>
    <w:div w:id="21445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zso.cz" TargetMode="External"/><Relationship Id="rId117" Type="http://schemas.openxmlformats.org/officeDocument/2006/relationships/chart" Target="charts/chart49.xml"/><Relationship Id="rId21" Type="http://schemas.openxmlformats.org/officeDocument/2006/relationships/chart" Target="charts/chart5.xml"/><Relationship Id="rId42" Type="http://schemas.openxmlformats.org/officeDocument/2006/relationships/hyperlink" Target="http://portal.chmi.cz" TargetMode="External"/><Relationship Id="rId47" Type="http://schemas.openxmlformats.org/officeDocument/2006/relationships/chart" Target="charts/chart18.xml"/><Relationship Id="rId63" Type="http://schemas.openxmlformats.org/officeDocument/2006/relationships/hyperlink" Target="http://cs.wikipedia.org/wiki/Kamenice_nad_Lipou" TargetMode="External"/><Relationship Id="rId68" Type="http://schemas.openxmlformats.org/officeDocument/2006/relationships/hyperlink" Target="http://cs.wikipedia.org/wiki/Slavonice" TargetMode="External"/><Relationship Id="rId84" Type="http://schemas.openxmlformats.org/officeDocument/2006/relationships/chart" Target="charts/chart33.xml"/><Relationship Id="rId89" Type="http://schemas.openxmlformats.org/officeDocument/2006/relationships/chart" Target="charts/chart34.xml"/><Relationship Id="rId112" Type="http://schemas.openxmlformats.org/officeDocument/2006/relationships/chart" Target="charts/chart47.xml"/><Relationship Id="rId16" Type="http://schemas.openxmlformats.org/officeDocument/2006/relationships/chart" Target="charts/chart2.xml"/><Relationship Id="rId107" Type="http://schemas.openxmlformats.org/officeDocument/2006/relationships/image" Target="media/image8.png"/><Relationship Id="rId11" Type="http://schemas.openxmlformats.org/officeDocument/2006/relationships/image" Target="media/image3.jpeg"/><Relationship Id="rId32" Type="http://schemas.openxmlformats.org/officeDocument/2006/relationships/chart" Target="charts/chart10.xml"/><Relationship Id="rId37" Type="http://schemas.openxmlformats.org/officeDocument/2006/relationships/hyperlink" Target="http://portal.chmi.cz" TargetMode="External"/><Relationship Id="rId53" Type="http://schemas.openxmlformats.org/officeDocument/2006/relationships/hyperlink" Target="http://extranet.kr-vysocina.cz/websouhlasy/" TargetMode="External"/><Relationship Id="rId58" Type="http://schemas.openxmlformats.org/officeDocument/2006/relationships/chart" Target="charts/chart26.xml"/><Relationship Id="rId74" Type="http://schemas.openxmlformats.org/officeDocument/2006/relationships/hyperlink" Target="http://vdb.czso.cz" TargetMode="External"/><Relationship Id="rId79" Type="http://schemas.openxmlformats.org/officeDocument/2006/relationships/hyperlink" Target="http://vdb.czso.cz" TargetMode="External"/><Relationship Id="rId102" Type="http://schemas.openxmlformats.org/officeDocument/2006/relationships/hyperlink" Target="http://www.czso.cz" TargetMode="External"/><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cs.wikipedia.org/wiki/Ch%C3%BDnov" TargetMode="External"/><Relationship Id="rId82" Type="http://schemas.openxmlformats.org/officeDocument/2006/relationships/hyperlink" Target="http://www.npu.cz" TargetMode="External"/><Relationship Id="rId90" Type="http://schemas.openxmlformats.org/officeDocument/2006/relationships/chart" Target="charts/chart35.xml"/><Relationship Id="rId95" Type="http://schemas.openxmlformats.org/officeDocument/2006/relationships/chart" Target="charts/chart40.xml"/><Relationship Id="rId19" Type="http://schemas.openxmlformats.org/officeDocument/2006/relationships/chart" Target="charts/chart4.xml"/><Relationship Id="rId14" Type="http://schemas.openxmlformats.org/officeDocument/2006/relationships/hyperlink" Target="http://www.czso.cz" TargetMode="External"/><Relationship Id="rId22" Type="http://schemas.openxmlformats.org/officeDocument/2006/relationships/hyperlink" Target="http://www.czso.cz" TargetMode="External"/><Relationship Id="rId27" Type="http://schemas.openxmlformats.org/officeDocument/2006/relationships/chart" Target="charts/chart7.xml"/><Relationship Id="rId30" Type="http://schemas.openxmlformats.org/officeDocument/2006/relationships/hyperlink" Target="http://vdb.czso.cz" TargetMode="External"/><Relationship Id="rId35" Type="http://schemas.openxmlformats.org/officeDocument/2006/relationships/chart" Target="charts/chart11.xml"/><Relationship Id="rId43" Type="http://schemas.openxmlformats.org/officeDocument/2006/relationships/chart" Target="charts/chart16.xml"/><Relationship Id="rId48" Type="http://schemas.openxmlformats.org/officeDocument/2006/relationships/hyperlink" Target="http://www.czso.cz" TargetMode="External"/><Relationship Id="rId56" Type="http://schemas.openxmlformats.org/officeDocument/2006/relationships/chart" Target="charts/chart24.xml"/><Relationship Id="rId64" Type="http://schemas.openxmlformats.org/officeDocument/2006/relationships/hyperlink" Target="http://cs.wikipedia.org/wiki/%C5%BDirovnice" TargetMode="External"/><Relationship Id="rId69" Type="http://schemas.openxmlformats.org/officeDocument/2006/relationships/hyperlink" Target="http://cs.wikipedia.org/wiki/Vrat%C4%9Bn%C3%ADn" TargetMode="External"/><Relationship Id="rId77" Type="http://schemas.openxmlformats.org/officeDocument/2006/relationships/hyperlink" Target="http://rejskol.msmt.cz" TargetMode="External"/><Relationship Id="rId100" Type="http://schemas.openxmlformats.org/officeDocument/2006/relationships/chart" Target="charts/chart44.xml"/><Relationship Id="rId105" Type="http://schemas.openxmlformats.org/officeDocument/2006/relationships/image" Target="media/image7.png"/><Relationship Id="rId113" Type="http://schemas.openxmlformats.org/officeDocument/2006/relationships/image" Target="media/image9.gif"/><Relationship Id="rId118" Type="http://schemas.openxmlformats.org/officeDocument/2006/relationships/chart" Target="charts/chart50.xml"/><Relationship Id="rId8" Type="http://schemas.openxmlformats.org/officeDocument/2006/relationships/endnotes" Target="endnotes.xml"/><Relationship Id="rId51" Type="http://schemas.openxmlformats.org/officeDocument/2006/relationships/hyperlink" Target="http://www.kamenicenl.cz" TargetMode="External"/><Relationship Id="rId72" Type="http://schemas.openxmlformats.org/officeDocument/2006/relationships/chart" Target="charts/chart28.xml"/><Relationship Id="rId80" Type="http://schemas.openxmlformats.org/officeDocument/2006/relationships/hyperlink" Target="http://vdb.czso.cz" TargetMode="External"/><Relationship Id="rId85" Type="http://schemas.openxmlformats.org/officeDocument/2006/relationships/hyperlink" Target="http://www.npu.cz" TargetMode="External"/><Relationship Id="rId93" Type="http://schemas.openxmlformats.org/officeDocument/2006/relationships/chart" Target="charts/chart38.xml"/><Relationship Id="rId98" Type="http://schemas.openxmlformats.org/officeDocument/2006/relationships/hyperlink" Target="http://vdb.czso.cz/vdbvo/uvod.jsp" TargetMode="External"/><Relationship Id="rId121" Type="http://schemas.openxmlformats.org/officeDocument/2006/relationships/hyperlink" Target="mailto:semeradova@status.cz" TargetMode="External"/><Relationship Id="rId3" Type="http://schemas.openxmlformats.org/officeDocument/2006/relationships/styles" Target="styles.xml"/><Relationship Id="rId12" Type="http://schemas.openxmlformats.org/officeDocument/2006/relationships/hyperlink" Target="http://www.czso.cz" TargetMode="External"/><Relationship Id="rId17" Type="http://schemas.openxmlformats.org/officeDocument/2006/relationships/chart" Target="charts/chart3.xml"/><Relationship Id="rId25" Type="http://schemas.openxmlformats.org/officeDocument/2006/relationships/hyperlink" Target="http://www.czso.cz" TargetMode="External"/><Relationship Id="rId33" Type="http://schemas.openxmlformats.org/officeDocument/2006/relationships/image" Target="media/image4.png"/><Relationship Id="rId38" Type="http://schemas.openxmlformats.org/officeDocument/2006/relationships/chart" Target="charts/chart12.xml"/><Relationship Id="rId46" Type="http://schemas.openxmlformats.org/officeDocument/2006/relationships/chart" Target="charts/chart17.xml"/><Relationship Id="rId59" Type="http://schemas.openxmlformats.org/officeDocument/2006/relationships/chart" Target="charts/chart27.xml"/><Relationship Id="rId67" Type="http://schemas.openxmlformats.org/officeDocument/2006/relationships/hyperlink" Target="http://cs.wikipedia.org/wiki/%C4%8Cesk%C3%BD_Rudolec" TargetMode="External"/><Relationship Id="rId103" Type="http://schemas.openxmlformats.org/officeDocument/2006/relationships/image" Target="media/image6.png"/><Relationship Id="rId108" Type="http://schemas.openxmlformats.org/officeDocument/2006/relationships/hyperlink" Target="http://www.czso.cz" TargetMode="External"/><Relationship Id="rId116" Type="http://schemas.openxmlformats.org/officeDocument/2006/relationships/hyperlink" Target="http://eagri.cz" TargetMode="External"/><Relationship Id="rId124" Type="http://schemas.openxmlformats.org/officeDocument/2006/relationships/theme" Target="theme/theme1.xml"/><Relationship Id="rId20" Type="http://schemas.openxmlformats.org/officeDocument/2006/relationships/hyperlink" Target="http://www.czso.cz" TargetMode="External"/><Relationship Id="rId41" Type="http://schemas.openxmlformats.org/officeDocument/2006/relationships/chart" Target="charts/chart15.xml"/><Relationship Id="rId54" Type="http://schemas.openxmlformats.org/officeDocument/2006/relationships/chart" Target="charts/chart22.xml"/><Relationship Id="rId62" Type="http://schemas.openxmlformats.org/officeDocument/2006/relationships/hyperlink" Target="http://cs.wikipedia.org/wiki/%C4%8Cernovice_(okres_Pelh%C5%99imov)" TargetMode="External"/><Relationship Id="rId70" Type="http://schemas.openxmlformats.org/officeDocument/2006/relationships/hyperlink" Target="http://cs.wikipedia.org/wiki/%C5%A0afov" TargetMode="External"/><Relationship Id="rId75" Type="http://schemas.openxmlformats.org/officeDocument/2006/relationships/chart" Target="charts/chart30.xml"/><Relationship Id="rId83" Type="http://schemas.openxmlformats.org/officeDocument/2006/relationships/hyperlink" Target="http://www.cuzk.cz" TargetMode="External"/><Relationship Id="rId88" Type="http://schemas.openxmlformats.org/officeDocument/2006/relationships/hyperlink" Target="http://vdb.czso.cz/mos" TargetMode="External"/><Relationship Id="rId91" Type="http://schemas.openxmlformats.org/officeDocument/2006/relationships/chart" Target="charts/chart36.xml"/><Relationship Id="rId96" Type="http://schemas.openxmlformats.org/officeDocument/2006/relationships/chart" Target="charts/chart41.xml"/><Relationship Id="rId111"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6.xml"/><Relationship Id="rId28" Type="http://schemas.openxmlformats.org/officeDocument/2006/relationships/hyperlink" Target="http://www.czso.cz" TargetMode="External"/><Relationship Id="rId36" Type="http://schemas.openxmlformats.org/officeDocument/2006/relationships/hyperlink" Target="http://vdb.czso.cz" TargetMode="External"/><Relationship Id="rId49" Type="http://schemas.openxmlformats.org/officeDocument/2006/relationships/chart" Target="charts/chart19.xml"/><Relationship Id="rId57" Type="http://schemas.openxmlformats.org/officeDocument/2006/relationships/chart" Target="charts/chart25.xml"/><Relationship Id="rId106" Type="http://schemas.openxmlformats.org/officeDocument/2006/relationships/hyperlink" Target="http://www.czso.cz" TargetMode="External"/><Relationship Id="rId114" Type="http://schemas.openxmlformats.org/officeDocument/2006/relationships/image" Target="media/image10.png"/><Relationship Id="rId119" Type="http://schemas.openxmlformats.org/officeDocument/2006/relationships/chart" Target="charts/chart51.xml"/><Relationship Id="rId10" Type="http://schemas.openxmlformats.org/officeDocument/2006/relationships/image" Target="media/image2.jpeg"/><Relationship Id="rId31" Type="http://schemas.openxmlformats.org/officeDocument/2006/relationships/chart" Target="charts/chart9.xml"/><Relationship Id="rId44" Type="http://schemas.openxmlformats.org/officeDocument/2006/relationships/hyperlink" Target="http://www.solarniliga.cz" TargetMode="External"/><Relationship Id="rId52" Type="http://schemas.openxmlformats.org/officeDocument/2006/relationships/chart" Target="charts/chart21.xml"/><Relationship Id="rId60" Type="http://schemas.openxmlformats.org/officeDocument/2006/relationships/hyperlink" Target="http://cs.wikipedia.org/wiki/Plan%C3%A1_nad_Lu%C5%BEnic%C3%AD" TargetMode="External"/><Relationship Id="rId65" Type="http://schemas.openxmlformats.org/officeDocument/2006/relationships/hyperlink" Target="http://cs.wikipedia.org/wiki/Po%C4%8D%C3%A1tky" TargetMode="External"/><Relationship Id="rId73" Type="http://schemas.openxmlformats.org/officeDocument/2006/relationships/chart" Target="charts/chart29.xml"/><Relationship Id="rId78" Type="http://schemas.openxmlformats.org/officeDocument/2006/relationships/chart" Target="charts/chart32.xml"/><Relationship Id="rId81" Type="http://schemas.openxmlformats.org/officeDocument/2006/relationships/hyperlink" Target="https://snzr.uzis.cz" TargetMode="External"/><Relationship Id="rId86" Type="http://schemas.openxmlformats.org/officeDocument/2006/relationships/hyperlink" Target="http://www.cuzk.cz" TargetMode="External"/><Relationship Id="rId94" Type="http://schemas.openxmlformats.org/officeDocument/2006/relationships/chart" Target="charts/chart39.xml"/><Relationship Id="rId99" Type="http://schemas.openxmlformats.org/officeDocument/2006/relationships/chart" Target="charts/chart43.xml"/><Relationship Id="rId101" Type="http://schemas.openxmlformats.org/officeDocument/2006/relationships/image" Target="media/image5.png"/><Relationship Id="rId12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czso.cz" TargetMode="External"/><Relationship Id="rId18" Type="http://schemas.openxmlformats.org/officeDocument/2006/relationships/hyperlink" Target="http://www.czso.cz" TargetMode="External"/><Relationship Id="rId39" Type="http://schemas.openxmlformats.org/officeDocument/2006/relationships/chart" Target="charts/chart13.xml"/><Relationship Id="rId109" Type="http://schemas.openxmlformats.org/officeDocument/2006/relationships/chart" Target="charts/chart45.xml"/><Relationship Id="rId34" Type="http://schemas.openxmlformats.org/officeDocument/2006/relationships/hyperlink" Target="http://vdb.czso.cz" TargetMode="External"/><Relationship Id="rId50" Type="http://schemas.openxmlformats.org/officeDocument/2006/relationships/chart" Target="charts/chart20.xml"/><Relationship Id="rId55" Type="http://schemas.openxmlformats.org/officeDocument/2006/relationships/chart" Target="charts/chart23.xml"/><Relationship Id="rId76" Type="http://schemas.openxmlformats.org/officeDocument/2006/relationships/chart" Target="charts/chart31.xml"/><Relationship Id="rId97" Type="http://schemas.openxmlformats.org/officeDocument/2006/relationships/chart" Target="charts/chart42.xml"/><Relationship Id="rId104" Type="http://schemas.openxmlformats.org/officeDocument/2006/relationships/hyperlink" Target="http://www.czso.cz" TargetMode="External"/><Relationship Id="rId120" Type="http://schemas.openxmlformats.org/officeDocument/2006/relationships/chart" Target="charts/chart52.xml"/><Relationship Id="rId7" Type="http://schemas.openxmlformats.org/officeDocument/2006/relationships/footnotes" Target="footnotes.xml"/><Relationship Id="rId71" Type="http://schemas.openxmlformats.org/officeDocument/2006/relationships/hyperlink" Target="http://cs.wikipedia.org/wiki/Mnich_(okres_Pelh%C5%99imov)" TargetMode="External"/><Relationship Id="rId92" Type="http://schemas.openxmlformats.org/officeDocument/2006/relationships/chart" Target="charts/chart37.xml"/><Relationship Id="rId2" Type="http://schemas.openxmlformats.org/officeDocument/2006/relationships/numbering" Target="numbering.xml"/><Relationship Id="rId29" Type="http://schemas.openxmlformats.org/officeDocument/2006/relationships/chart" Target="charts/chart8.xml"/><Relationship Id="rId24" Type="http://schemas.openxmlformats.org/officeDocument/2006/relationships/hyperlink" Target="http://www.czso.cz" TargetMode="External"/><Relationship Id="rId40" Type="http://schemas.openxmlformats.org/officeDocument/2006/relationships/chart" Target="charts/chart14.xml"/><Relationship Id="rId45" Type="http://schemas.openxmlformats.org/officeDocument/2006/relationships/hyperlink" Target="http://www.irz.cz" TargetMode="External"/><Relationship Id="rId66" Type="http://schemas.openxmlformats.org/officeDocument/2006/relationships/hyperlink" Target="http://cs.wikipedia.org/wiki/Studen%C3%A1_(okres_Jind%C5%99ich%C5%AFv_Hradec)" TargetMode="External"/><Relationship Id="rId87" Type="http://schemas.openxmlformats.org/officeDocument/2006/relationships/hyperlink" Target="http://www.risy.cz" TargetMode="External"/><Relationship Id="rId110" Type="http://schemas.openxmlformats.org/officeDocument/2006/relationships/chart" Target="charts/chart46.xml"/><Relationship Id="rId115" Type="http://schemas.openxmlformats.org/officeDocument/2006/relationships/chart" Target="charts/chart4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pravce\Desktop\Tabulky%20jako%20p&#345;&#237;lohy\Bilance_obyvatelstva_2008_2013.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C:\Users\spravce\Documents\MAS\ISRU_2014-2020\ISRU_Pozemky\ISRU_Pozemky_2012.xls" TargetMode="External"/><Relationship Id="rId1" Type="http://schemas.openxmlformats.org/officeDocument/2006/relationships/themeOverride" Target="../theme/themeOverride1.xml"/></Relationships>
</file>

<file path=word/charts/_rels/chart12.xml.rels><?xml version="1.0" encoding="UTF-8" standalone="yes"?>
<Relationships xmlns="http://schemas.openxmlformats.org/package/2006/relationships"><Relationship Id="rId2" Type="http://schemas.openxmlformats.org/officeDocument/2006/relationships/oleObject" Target="file:///E:\lucka\klimatick&#233;%20podm&#237;nky\Data_CHMU.xls" TargetMode="External"/><Relationship Id="rId1" Type="http://schemas.openxmlformats.org/officeDocument/2006/relationships/themeOverride" Target="../theme/themeOverride2.xml"/></Relationships>
</file>

<file path=word/charts/_rels/chart13.xml.rels><?xml version="1.0" encoding="UTF-8" standalone="yes"?>
<Relationships xmlns="http://schemas.openxmlformats.org/package/2006/relationships"><Relationship Id="rId2" Type="http://schemas.openxmlformats.org/officeDocument/2006/relationships/oleObject" Target="file:///E:\lucka\klimatick&#233;%20podm&#237;nky\Data_CHMU.xls" TargetMode="External"/><Relationship Id="rId1" Type="http://schemas.openxmlformats.org/officeDocument/2006/relationships/themeOverride" Target="../theme/themeOverride3.xml"/></Relationships>
</file>

<file path=word/charts/_rels/chart14.xml.rels><?xml version="1.0" encoding="UTF-8" standalone="yes"?>
<Relationships xmlns="http://schemas.openxmlformats.org/package/2006/relationships"><Relationship Id="rId2" Type="http://schemas.openxmlformats.org/officeDocument/2006/relationships/oleObject" Target="file:///E:\lucka\klimatick&#233;%20podm&#237;nky\Data_CHMU.xls" TargetMode="External"/><Relationship Id="rId1" Type="http://schemas.openxmlformats.org/officeDocument/2006/relationships/themeOverride" Target="../theme/themeOverride4.xml"/></Relationships>
</file>

<file path=word/charts/_rels/chart15.xml.rels><?xml version="1.0" encoding="UTF-8" standalone="yes"?>
<Relationships xmlns="http://schemas.openxmlformats.org/package/2006/relationships"><Relationship Id="rId2" Type="http://schemas.openxmlformats.org/officeDocument/2006/relationships/oleObject" Target="file:///E:\lucka\klimatick&#233;%20podm&#237;nky\Data_CHMU.xls" TargetMode="External"/><Relationship Id="rId1" Type="http://schemas.openxmlformats.org/officeDocument/2006/relationships/themeOverride" Target="../theme/themeOverride5.xm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pravce\Desktop\Pro_Sarku\Lesnictvi_Zemedelstvi\Lesni_hospodarstvi.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pravce\Documents\MAS\ISRU_2014-2020\ISRU_Doporucene_ukazatele\ISRU_Dalsi_setreni\Vodovod\Vodovod.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spravce\Documents\MAS\ISRU_2014-2020\ISRU_Doporucene_ukazatele\ISRU_Dalsi_setreni\Vodovod\Vodovod.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pravce\Desktop\Pro_Sarku\ISRU_Kanaliza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pravce\Desktop\Tabulky%20jako%20p&#345;&#237;lohy\Bilance_obyvatelstva_2008_2013.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pravce\Desktop\Pro_Sarku\ISRU_Kanalizace.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spravce\AppData\Local\Temp\Sberne_dvory.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spravce\Documents\MAS\ISRU_2014-2020\ISRU_Odpady\Podklady_SOMPO\Odpady_MAS\Odpady_SOMPO_Souhrn_MA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spravce\Documents\MAS\ISRU_2014-2020\ISRU_Odpady\Podklady_SOMPO\Odpady_MAS\Odpady_SOMPO_Souhrn_MA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spravce\Documents\MAS\ISRU_2014-2020\ISRU_Odpady\Podklady_SOMPO\Odpady_MAS\Odpady_SOMPO_Souhrn_MA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spravce\Documents\MAS\ISRU_2014-2020\ISRU_Odpady\Podklady_SOMPO\Odpady_MAS\Odpady_SOMPO_Souhrn_MA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spravce\Documents\MAS\ISRU_2014-2020\ISRU_Odpady\Podklady_SOMPO\Odpady_MAS\Odpady_SOMPO_Souhrn_MA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spravce\Documents\MAS\ISRU_2014-2020\ISRU_Odpady\Podklady_SOMPO\Odpady_MAS\Odpady_SOMPO_Souhrn_MA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spravce\AppData\Local\Temp\Data_SLDB_2011-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spravce\AppData\Local\Temp\Data_SLDB_20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pravce\Desktop\&#269;&#250;s\Bilance_obyvatelstva_2008_2013.xls"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spravce\Desktop\Tabulky%20jako%20p&#345;&#237;lohy\ISRU_Skolstvi.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spravce\Desktop\Tabulky%20jako%20p&#345;&#237;lohy\ISRU_Skolstvi.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spravce\Desktop\&#269;&#250;s\Pocet_a_kapacita_zarizeni_socialnich_sluzeb.xls"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spravce\Desktop\&#269;&#250;s\ISRU_Kulturni_dedictvi.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spravce\Desktop\Pro_Sarku\ISRU_Spolky.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spravce\Desktop\&#269;&#250;s\Ekonomicke_subjekty_souhrn%20-%20odv&#283;tv&#237;%20NACE.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spravce\Desktop\&#269;&#250;s\Ekonomicke_subjekty_souhrn%20-%20odv&#283;tv&#237;%20NACE.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spravce\Desktop\&#269;&#250;s\Ekonomicke_subjekty_souhrn%20-%20odv&#283;tv&#237;%20NACE.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spravce\Desktop\&#269;&#250;s\Ekonomicke_subjekty_souhrn%20-%20odv&#283;tv&#237;%20NACE.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spravce\Desktop\&#269;&#250;s\Ekonomicke_subjekty_souhrn%20-%20odv&#283;tv&#237;%20NAC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pravce\Desktop\ud&#283;lan&#233;\Bilance_obyvatelstva_2008_2013.xls"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spravce\Desktop\&#269;&#250;s\Ekonomicke_subjekty_souhrn%20-%20odv&#283;tv&#237;%20NACE.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spravce\Desktop\&#269;&#250;s\Ekonomicke_subjekty_souhrn%20-%20odv&#283;tv&#237;%20NACE.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spravce\Desktop\&#269;&#250;s\Ekonomicke_subjekty_souhrn%20-%20odv&#283;tv&#237;%20NACE.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spravce\Documents\MAS\ISRU_2014-2020\ISRU_Hospodarska_cinnost\ISRU_Hospodarska_cinnost.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spravce\Documents\MAS\ISRU_2014-2020\ISRU_Hospodarska_cinnost\ISRU_Hospodarska_cinnost.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spravce\Documents\MAS\ISRU_2014-2020\ISRU_Pozemky\ISRU_Pozemky_2012.xls"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spravce\AppData\Local\Temp\tabulka_ZEM0050UU.xls"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E:\lucka\&#381;ivo&#269;i&#353;n&#225;%20v&#253;roba\Stav%20hospod&#225;&#345;sk&#253;ch%20zv&#237;&#345;at.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spravce\Documents\MAS\ISRU_2014-2020\ISRU_Zemedelci\Ekologicke_zemedelstvi\ISRU_Zemedelci_ekologicti.xls"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spravce\Documents\MAS\ISRU_2014-2020\ISRU_Zemedelci\ISRU_Zemedelc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pravce\AppData\Local\Temp\Data_SLDB_201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spravce\Desktop\Pro_Sarku\ubytov&#225;n&#237;\Ubytovaci_zarizeni_uprava%2025.6.14.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spravce\Desktop\&#269;&#250;s\Navstevnost_ubytovacich_zarizeni_2008-201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pravce\Documents\MAS\ISRU_2014-2020\ISRU_Obyvatelstvo\uap_obce_MAS_2012_vekove_slozeni_obyvatel.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pravce\Desktop\&#269;&#250;s\Nezamestnanost_2005_2011_dle_CSU.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pravce\Desktop\&#269;&#250;s\Nezamestnanost_2005_2011_dle_CSU.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pravce\Desktop\Nezamestnanost_2005_2011_dle_CS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100"/>
            </a:pPr>
            <a:r>
              <a:rPr lang="en-US" sz="1100"/>
              <a:t>Podíl obyvatel regionu v jednotlivých velikostních skupinách obcí
</a:t>
            </a:r>
          </a:p>
        </c:rich>
      </c:tx>
      <c:layout>
        <c:manualLayout>
          <c:xMode val="edge"/>
          <c:yMode val="edge"/>
          <c:x val="0.13638888888888887"/>
          <c:y val="8.3333333333333329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'obce2013 (2)'!$M$2:$Q$2</c:f>
              <c:strCache>
                <c:ptCount val="5"/>
                <c:pt idx="0">
                  <c:v>do 199 obyvatel</c:v>
                </c:pt>
                <c:pt idx="1">
                  <c:v>od 200 do 499 obyvatel</c:v>
                </c:pt>
                <c:pt idx="2">
                  <c:v>od 500 do 999 obyvatel</c:v>
                </c:pt>
                <c:pt idx="3">
                  <c:v>od 1000 do 1999</c:v>
                </c:pt>
                <c:pt idx="4">
                  <c:v>od 1999 do 4999 obyvatel</c:v>
                </c:pt>
              </c:strCache>
            </c:strRef>
          </c:cat>
          <c:val>
            <c:numRef>
              <c:f>'obce2013 (2)'!$M$67:$Q$67</c:f>
              <c:numCache>
                <c:formatCode>#,##0</c:formatCode>
                <c:ptCount val="5"/>
                <c:pt idx="0">
                  <c:v>3787</c:v>
                </c:pt>
                <c:pt idx="1">
                  <c:v>3784</c:v>
                </c:pt>
                <c:pt idx="2">
                  <c:v>4001</c:v>
                </c:pt>
                <c:pt idx="3">
                  <c:v>5733</c:v>
                </c:pt>
                <c:pt idx="4">
                  <c:v>14258</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0566790993231112"/>
          <c:y val="0.26925912670007157"/>
          <c:w val="0.34170051112032046"/>
          <c:h val="0.68011771255865749"/>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4.4091363235091146E-3"/>
          <c:y val="0.15022408757255615"/>
          <c:w val="0.70306410408874176"/>
          <c:h val="0.83982766754065774"/>
        </c:manualLayout>
      </c:layout>
      <c:barChart>
        <c:barDir val="col"/>
        <c:grouping val="clustered"/>
        <c:varyColors val="0"/>
        <c:ser>
          <c:idx val="0"/>
          <c:order val="0"/>
          <c:tx>
            <c:v>Uchazeči o zaměstnání</c:v>
          </c:tx>
          <c:spPr>
            <a:solidFill>
              <a:srgbClr val="4F81BD"/>
            </a:solidFill>
            <a:ln>
              <a:noFill/>
            </a:ln>
          </c:spPr>
          <c:invertIfNegative val="0"/>
          <c:cat>
            <c:numLit>
              <c:formatCode>General</c:formatCode>
              <c:ptCount val="4"/>
              <c:pt idx="0">
                <c:v>2008</c:v>
              </c:pt>
              <c:pt idx="1">
                <c:v>2009</c:v>
              </c:pt>
              <c:pt idx="2">
                <c:v>2010</c:v>
              </c:pt>
              <c:pt idx="3">
                <c:v>2011</c:v>
              </c:pt>
            </c:numLit>
          </c:cat>
          <c:val>
            <c:numLit>
              <c:formatCode>General</c:formatCode>
              <c:ptCount val="4"/>
              <c:pt idx="0">
                <c:v>794</c:v>
              </c:pt>
              <c:pt idx="1">
                <c:v>1391</c:v>
              </c:pt>
              <c:pt idx="2">
                <c:v>1374</c:v>
              </c:pt>
              <c:pt idx="3">
                <c:v>1109</c:v>
              </c:pt>
            </c:numLit>
          </c:val>
        </c:ser>
        <c:ser>
          <c:idx val="1"/>
          <c:order val="1"/>
          <c:tx>
            <c:v>Uchazeči se zdravotním postižením</c:v>
          </c:tx>
          <c:spPr>
            <a:solidFill>
              <a:srgbClr val="C0504D"/>
            </a:solidFill>
            <a:ln>
              <a:noFill/>
            </a:ln>
          </c:spPr>
          <c:invertIfNegative val="0"/>
          <c:cat>
            <c:numLit>
              <c:formatCode>General</c:formatCode>
              <c:ptCount val="4"/>
              <c:pt idx="0">
                <c:v>2008</c:v>
              </c:pt>
              <c:pt idx="1">
                <c:v>2009</c:v>
              </c:pt>
              <c:pt idx="2">
                <c:v>2010</c:v>
              </c:pt>
              <c:pt idx="3">
                <c:v>2011</c:v>
              </c:pt>
            </c:numLit>
          </c:cat>
          <c:val>
            <c:numLit>
              <c:formatCode>General</c:formatCode>
              <c:ptCount val="4"/>
              <c:pt idx="0">
                <c:v>146</c:v>
              </c:pt>
              <c:pt idx="1">
                <c:v>186</c:v>
              </c:pt>
              <c:pt idx="2">
                <c:v>226</c:v>
              </c:pt>
              <c:pt idx="3">
                <c:v>180</c:v>
              </c:pt>
            </c:numLit>
          </c:val>
        </c:ser>
        <c:dLbls>
          <c:showLegendKey val="0"/>
          <c:showVal val="0"/>
          <c:showCatName val="0"/>
          <c:showSerName val="0"/>
          <c:showPercent val="0"/>
          <c:showBubbleSize val="0"/>
        </c:dLbls>
        <c:gapWidth val="150"/>
        <c:axId val="152045056"/>
        <c:axId val="152043520"/>
      </c:barChart>
      <c:valAx>
        <c:axId val="152043520"/>
        <c:scaling>
          <c:orientation val="minMax"/>
        </c:scaling>
        <c:delete val="0"/>
        <c:axPos val="l"/>
        <c:majorGridlines>
          <c:spPr>
            <a:ln w="9528">
              <a:solidFill>
                <a:srgbClr val="868686"/>
              </a:solidFill>
              <a:prstDash val="solid"/>
              <a:round/>
            </a:ln>
          </c:spPr>
        </c:majorGridlines>
        <c:numFmt formatCode="#,##0" sourceLinked="0"/>
        <c:majorTickMark val="none"/>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crossAx val="152045056"/>
        <c:crosses val="autoZero"/>
        <c:crossBetween val="between"/>
      </c:valAx>
      <c:catAx>
        <c:axId val="152045056"/>
        <c:scaling>
          <c:orientation val="minMax"/>
        </c:scaling>
        <c:delete val="0"/>
        <c:axPos val="b"/>
        <c:numFmt formatCode="General" sourceLinked="0"/>
        <c:majorTickMark val="none"/>
        <c:minorTickMark val="none"/>
        <c:tickLblPos val="nextTo"/>
        <c:spPr>
          <a:noFill/>
          <a:ln w="9528">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crossAx val="152043520"/>
        <c:crosses val="autoZero"/>
        <c:auto val="1"/>
        <c:lblAlgn val="ctr"/>
        <c:lblOffset val="100"/>
        <c:noMultiLvlLbl val="0"/>
      </c:catAx>
      <c:spPr>
        <a:solidFill>
          <a:srgbClr val="FFFFFF"/>
        </a:solidFill>
        <a:ln>
          <a:noFill/>
        </a:ln>
      </c:spPr>
    </c:plotArea>
    <c:legend>
      <c:legendPos val="r"/>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legend>
    <c:plotVisOnly val="1"/>
    <c:dispBlanksAs val="gap"/>
    <c:showDLblsOverMax val="0"/>
  </c:chart>
  <c:spPr>
    <a:solidFill>
      <a:srgbClr val="FFFFFF"/>
    </a:solidFill>
    <a:ln w="9528">
      <a:noFill/>
      <a:prstDash val="solid"/>
      <a:round/>
    </a:ln>
  </c:spPr>
  <c:txPr>
    <a:bodyPr lIns="0" tIns="0" rIns="0" bIns="0"/>
    <a:lstStyle/>
    <a:p>
      <a:pPr marL="0" marR="0" indent="0" defTabSz="914400" fontAlgn="auto" hangingPunct="1">
        <a:lnSpc>
          <a:spcPct val="100000"/>
        </a:lnSpc>
        <a:spcBef>
          <a:spcPts val="0"/>
        </a:spcBef>
        <a:spcAft>
          <a:spcPts val="0"/>
        </a:spcAft>
        <a:tabLst/>
        <a:defRPr lang="cs-CZ" sz="1000" b="0" i="0" u="none" strike="noStrike" kern="1200" baseline="0">
          <a:solidFill>
            <a:srgbClr val="000000"/>
          </a:solidFill>
          <a:latin typeface="Calibri"/>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cs-CZ" sz="1200"/>
              <a:t>Využití půdy v regionu</a:t>
            </a:r>
          </a:p>
        </c:rich>
      </c:tx>
      <c:layout>
        <c:manualLayout>
          <c:xMode val="edge"/>
          <c:yMode val="edge"/>
          <c:x val="0.28660266781720778"/>
          <c:y val="0"/>
        </c:manualLayout>
      </c:layout>
      <c:overlay val="0"/>
    </c:title>
    <c:autoTitleDeleted val="0"/>
    <c:plotArea>
      <c:layout>
        <c:manualLayout>
          <c:layoutTarget val="inner"/>
          <c:xMode val="edge"/>
          <c:yMode val="edge"/>
          <c:x val="5.9205283573586349E-2"/>
          <c:y val="0.16655418072740907"/>
          <c:w val="0.47462062999159493"/>
          <c:h val="0.55959746737818905"/>
        </c:manualLayout>
      </c:layout>
      <c:pieChart>
        <c:varyColors val="1"/>
        <c:ser>
          <c:idx val="0"/>
          <c:order val="0"/>
          <c:explosion val="1"/>
          <c:dPt>
            <c:idx val="0"/>
            <c:bubble3D val="0"/>
            <c:spPr>
              <a:solidFill>
                <a:schemeClr val="accent3">
                  <a:lumMod val="75000"/>
                </a:schemeClr>
              </a:solidFill>
            </c:spPr>
          </c:dPt>
          <c:dPt>
            <c:idx val="1"/>
            <c:bubble3D val="0"/>
            <c:spPr>
              <a:solidFill>
                <a:srgbClr val="00B0F0"/>
              </a:solidFill>
            </c:spPr>
          </c:dPt>
          <c:dPt>
            <c:idx val="2"/>
            <c:bubble3D val="0"/>
            <c:spPr>
              <a:solidFill>
                <a:schemeClr val="bg2">
                  <a:lumMod val="25000"/>
                </a:schemeClr>
              </a:solidFill>
            </c:spPr>
          </c:dPt>
          <c:dPt>
            <c:idx val="3"/>
            <c:bubble3D val="0"/>
            <c:spPr>
              <a:solidFill>
                <a:schemeClr val="accent2">
                  <a:lumMod val="60000"/>
                  <a:lumOff val="40000"/>
                </a:schemeClr>
              </a:solidFill>
            </c:spPr>
          </c:dPt>
          <c:dPt>
            <c:idx val="4"/>
            <c:bubble3D val="0"/>
            <c:explosion val="0"/>
            <c:spPr>
              <a:solidFill>
                <a:schemeClr val="accent6">
                  <a:lumMod val="50000"/>
                </a:schemeClr>
              </a:solidFill>
            </c:spPr>
          </c:dPt>
          <c:dLbls>
            <c:showLegendKey val="0"/>
            <c:showVal val="0"/>
            <c:showCatName val="0"/>
            <c:showSerName val="0"/>
            <c:showPercent val="1"/>
            <c:showBubbleSize val="0"/>
            <c:showLeaderLines val="1"/>
          </c:dLbls>
          <c:cat>
            <c:strRef>
              <c:f>'uap2012 MAS bez JČ'!$U$76:$Y$76</c:f>
              <c:strCache>
                <c:ptCount val="5"/>
                <c:pt idx="0">
                  <c:v>Lesní půda</c:v>
                </c:pt>
                <c:pt idx="1">
                  <c:v>Vodní plochy</c:v>
                </c:pt>
                <c:pt idx="2">
                  <c:v>Zastavěné plochy</c:v>
                </c:pt>
                <c:pt idx="3">
                  <c:v>Ostatní plochy</c:v>
                </c:pt>
                <c:pt idx="4">
                  <c:v>Zemědělská půda</c:v>
                </c:pt>
              </c:strCache>
            </c:strRef>
          </c:cat>
          <c:val>
            <c:numRef>
              <c:f>'uap2012 MAS bez JČ'!$U$77:$Y$77</c:f>
              <c:numCache>
                <c:formatCode>#,##0.0</c:formatCode>
                <c:ptCount val="5"/>
                <c:pt idx="0">
                  <c:v>23721.412099999998</c:v>
                </c:pt>
                <c:pt idx="1">
                  <c:v>1130.4192999999998</c:v>
                </c:pt>
                <c:pt idx="2">
                  <c:v>807.34329999999989</c:v>
                </c:pt>
                <c:pt idx="3">
                  <c:v>4111.3656000000001</c:v>
                </c:pt>
                <c:pt idx="4">
                  <c:v>45616.632700000002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2369021680509118"/>
          <c:y val="0.11204535433070865"/>
          <c:w val="0.34343307086614172"/>
          <c:h val="0.58279601049868768"/>
        </c:manualLayout>
      </c:layout>
      <c:overlay val="0"/>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053018372703411"/>
          <c:y val="0.17218759113444151"/>
          <c:w val="0.82446981627296589"/>
          <c:h val="0.61366105278506855"/>
        </c:manualLayout>
      </c:layout>
      <c:lineChart>
        <c:grouping val="standard"/>
        <c:varyColors val="0"/>
        <c:ser>
          <c:idx val="0"/>
          <c:order val="0"/>
          <c:tx>
            <c:strRef>
              <c:f>'Územní srážky'!$R$4</c:f>
              <c:strCache>
                <c:ptCount val="1"/>
                <c:pt idx="0">
                  <c:v>srážky (mm)</c:v>
                </c:pt>
              </c:strCache>
            </c:strRef>
          </c:tx>
          <c:marker>
            <c:symbol val="none"/>
          </c:marker>
          <c:val>
            <c:numRef>
              <c:f>'Územní srážky'!$S$4:$AD$4</c:f>
              <c:numCache>
                <c:formatCode>General</c:formatCode>
                <c:ptCount val="12"/>
                <c:pt idx="0">
                  <c:v>71</c:v>
                </c:pt>
                <c:pt idx="1">
                  <c:v>52</c:v>
                </c:pt>
                <c:pt idx="2">
                  <c:v>35</c:v>
                </c:pt>
                <c:pt idx="3">
                  <c:v>16</c:v>
                </c:pt>
                <c:pt idx="4">
                  <c:v>113</c:v>
                </c:pt>
                <c:pt idx="5">
                  <c:v>138</c:v>
                </c:pt>
                <c:pt idx="6">
                  <c:v>32</c:v>
                </c:pt>
                <c:pt idx="7">
                  <c:v>77</c:v>
                </c:pt>
                <c:pt idx="8">
                  <c:v>68</c:v>
                </c:pt>
                <c:pt idx="9">
                  <c:v>44</c:v>
                </c:pt>
                <c:pt idx="10">
                  <c:v>22</c:v>
                </c:pt>
                <c:pt idx="11">
                  <c:v>23</c:v>
                </c:pt>
              </c:numCache>
            </c:numRef>
          </c:val>
          <c:smooth val="0"/>
        </c:ser>
        <c:dLbls>
          <c:showLegendKey val="0"/>
          <c:showVal val="0"/>
          <c:showCatName val="0"/>
          <c:showSerName val="0"/>
          <c:showPercent val="0"/>
          <c:showBubbleSize val="0"/>
        </c:dLbls>
        <c:hiLowLines/>
        <c:marker val="1"/>
        <c:smooth val="0"/>
        <c:axId val="153028480"/>
        <c:axId val="153067520"/>
      </c:lineChart>
      <c:catAx>
        <c:axId val="153028480"/>
        <c:scaling>
          <c:orientation val="minMax"/>
        </c:scaling>
        <c:delete val="0"/>
        <c:axPos val="b"/>
        <c:title>
          <c:tx>
            <c:rich>
              <a:bodyPr/>
              <a:lstStyle/>
              <a:p>
                <a:pPr>
                  <a:defRPr/>
                </a:pPr>
                <a:r>
                  <a:rPr lang="cs-CZ"/>
                  <a:t>měsíce</a:t>
                </a:r>
              </a:p>
            </c:rich>
          </c:tx>
          <c:overlay val="0"/>
        </c:title>
        <c:numFmt formatCode="General" sourceLinked="1"/>
        <c:majorTickMark val="none"/>
        <c:minorTickMark val="none"/>
        <c:tickLblPos val="nextTo"/>
        <c:crossAx val="153067520"/>
        <c:crosses val="autoZero"/>
        <c:auto val="1"/>
        <c:lblAlgn val="ctr"/>
        <c:lblOffset val="100"/>
        <c:noMultiLvlLbl val="0"/>
      </c:catAx>
      <c:valAx>
        <c:axId val="153067520"/>
        <c:scaling>
          <c:orientation val="minMax"/>
        </c:scaling>
        <c:delete val="0"/>
        <c:axPos val="l"/>
        <c:majorGridlines/>
        <c:title>
          <c:tx>
            <c:rich>
              <a:bodyPr/>
              <a:lstStyle/>
              <a:p>
                <a:pPr>
                  <a:defRPr/>
                </a:pPr>
                <a:r>
                  <a:rPr lang="cs-CZ" sz="1000" b="1" i="0" baseline="0">
                    <a:effectLst/>
                  </a:rPr>
                  <a:t>srážky (mm)</a:t>
                </a:r>
                <a:endParaRPr lang="cs-CZ" sz="1000">
                  <a:effectLst/>
                </a:endParaRPr>
              </a:p>
            </c:rich>
          </c:tx>
          <c:overlay val="0"/>
        </c:title>
        <c:numFmt formatCode="General" sourceLinked="1"/>
        <c:majorTickMark val="out"/>
        <c:minorTickMark val="none"/>
        <c:tickLblPos val="nextTo"/>
        <c:crossAx val="153028480"/>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val>
            <c:numRef>
              <c:f>'Územní teploty'!$S$4:$AD$4</c:f>
              <c:numCache>
                <c:formatCode>General</c:formatCode>
                <c:ptCount val="12"/>
                <c:pt idx="0">
                  <c:v>-2.1</c:v>
                </c:pt>
                <c:pt idx="1">
                  <c:v>-1.5</c:v>
                </c:pt>
                <c:pt idx="2">
                  <c:v>-0.7</c:v>
                </c:pt>
                <c:pt idx="3">
                  <c:v>8</c:v>
                </c:pt>
                <c:pt idx="4">
                  <c:v>11.9</c:v>
                </c:pt>
                <c:pt idx="5">
                  <c:v>15.6</c:v>
                </c:pt>
                <c:pt idx="6">
                  <c:v>19.5</c:v>
                </c:pt>
                <c:pt idx="7">
                  <c:v>17.7</c:v>
                </c:pt>
                <c:pt idx="8">
                  <c:v>11.6</c:v>
                </c:pt>
                <c:pt idx="9">
                  <c:v>8.8000000000000007</c:v>
                </c:pt>
                <c:pt idx="10">
                  <c:v>3.6</c:v>
                </c:pt>
                <c:pt idx="11">
                  <c:v>0.7</c:v>
                </c:pt>
              </c:numCache>
            </c:numRef>
          </c:val>
          <c:smooth val="0"/>
        </c:ser>
        <c:dLbls>
          <c:showLegendKey val="0"/>
          <c:showVal val="0"/>
          <c:showCatName val="0"/>
          <c:showSerName val="0"/>
          <c:showPercent val="0"/>
          <c:showBubbleSize val="0"/>
        </c:dLbls>
        <c:hiLowLines/>
        <c:marker val="1"/>
        <c:smooth val="0"/>
        <c:axId val="151851008"/>
        <c:axId val="151852928"/>
      </c:lineChart>
      <c:catAx>
        <c:axId val="151851008"/>
        <c:scaling>
          <c:orientation val="minMax"/>
        </c:scaling>
        <c:delete val="0"/>
        <c:axPos val="b"/>
        <c:title>
          <c:tx>
            <c:rich>
              <a:bodyPr/>
              <a:lstStyle/>
              <a:p>
                <a:pPr>
                  <a:defRPr/>
                </a:pPr>
                <a:r>
                  <a:rPr lang="cs-CZ"/>
                  <a:t>měsíce</a:t>
                </a:r>
              </a:p>
            </c:rich>
          </c:tx>
          <c:overlay val="0"/>
        </c:title>
        <c:numFmt formatCode="General" sourceLinked="1"/>
        <c:majorTickMark val="none"/>
        <c:minorTickMark val="none"/>
        <c:tickLblPos val="nextTo"/>
        <c:crossAx val="151852928"/>
        <c:crosses val="autoZero"/>
        <c:auto val="1"/>
        <c:lblAlgn val="ctr"/>
        <c:lblOffset val="100"/>
        <c:noMultiLvlLbl val="0"/>
      </c:catAx>
      <c:valAx>
        <c:axId val="151852928"/>
        <c:scaling>
          <c:orientation val="minMax"/>
        </c:scaling>
        <c:delete val="0"/>
        <c:axPos val="l"/>
        <c:majorGridlines/>
        <c:title>
          <c:tx>
            <c:rich>
              <a:bodyPr/>
              <a:lstStyle/>
              <a:p>
                <a:pPr>
                  <a:defRPr/>
                </a:pPr>
                <a:r>
                  <a:rPr lang="cs-CZ"/>
                  <a:t>teplota °C</a:t>
                </a:r>
              </a:p>
            </c:rich>
          </c:tx>
          <c:overlay val="0"/>
        </c:title>
        <c:numFmt formatCode="General" sourceLinked="1"/>
        <c:majorTickMark val="out"/>
        <c:minorTickMark val="none"/>
        <c:tickLblPos val="nextTo"/>
        <c:crossAx val="151851008"/>
        <c:crosses val="autoZero"/>
        <c:crossBetween val="between"/>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cat>
            <c:numRef>
              <c:f>'Územní srážky'!$S$24:$X$24</c:f>
              <c:numCache>
                <c:formatCode>General</c:formatCode>
                <c:ptCount val="6"/>
                <c:pt idx="0">
                  <c:v>2008</c:v>
                </c:pt>
                <c:pt idx="1">
                  <c:v>2009</c:v>
                </c:pt>
                <c:pt idx="2">
                  <c:v>2010</c:v>
                </c:pt>
                <c:pt idx="3">
                  <c:v>2011</c:v>
                </c:pt>
                <c:pt idx="4">
                  <c:v>2012</c:v>
                </c:pt>
                <c:pt idx="5">
                  <c:v>2013</c:v>
                </c:pt>
              </c:numCache>
            </c:numRef>
          </c:cat>
          <c:val>
            <c:numRef>
              <c:f>'Územní srážky'!$S$25:$X$25</c:f>
              <c:numCache>
                <c:formatCode>General</c:formatCode>
                <c:ptCount val="6"/>
                <c:pt idx="0">
                  <c:v>574</c:v>
                </c:pt>
                <c:pt idx="1">
                  <c:v>795</c:v>
                </c:pt>
                <c:pt idx="2">
                  <c:v>843</c:v>
                </c:pt>
                <c:pt idx="3">
                  <c:v>578</c:v>
                </c:pt>
                <c:pt idx="4">
                  <c:v>646</c:v>
                </c:pt>
                <c:pt idx="5">
                  <c:v>692</c:v>
                </c:pt>
              </c:numCache>
            </c:numRef>
          </c:val>
          <c:smooth val="0"/>
        </c:ser>
        <c:ser>
          <c:idx val="1"/>
          <c:order val="1"/>
          <c:tx>
            <c:strRef>
              <c:f>'Územní srážky'!$S$24:$X$24</c:f>
              <c:strCache>
                <c:ptCount val="1"/>
                <c:pt idx="0">
                  <c:v>2008 2009 2010 2011 2012 2013</c:v>
                </c:pt>
              </c:strCache>
            </c:strRef>
          </c:tx>
          <c:cat>
            <c:numRef>
              <c:f>'Územní srážky'!$S$24:$X$24</c:f>
              <c:numCache>
                <c:formatCode>General</c:formatCode>
                <c:ptCount val="6"/>
                <c:pt idx="0">
                  <c:v>2008</c:v>
                </c:pt>
                <c:pt idx="1">
                  <c:v>2009</c:v>
                </c:pt>
                <c:pt idx="2">
                  <c:v>2010</c:v>
                </c:pt>
                <c:pt idx="3">
                  <c:v>2011</c:v>
                </c:pt>
                <c:pt idx="4">
                  <c:v>2012</c:v>
                </c:pt>
                <c:pt idx="5">
                  <c:v>2013</c:v>
                </c:pt>
              </c:numCache>
            </c:numRef>
          </c:cat>
          <c:val>
            <c:numLit>
              <c:formatCode>General</c:formatCode>
              <c:ptCount val="1"/>
              <c:pt idx="0">
                <c:v>1</c:v>
              </c:pt>
            </c:numLit>
          </c:val>
          <c:smooth val="0"/>
        </c:ser>
        <c:dLbls>
          <c:showLegendKey val="0"/>
          <c:showVal val="0"/>
          <c:showCatName val="0"/>
          <c:showSerName val="0"/>
          <c:showPercent val="0"/>
          <c:showBubbleSize val="0"/>
        </c:dLbls>
        <c:hiLowLines/>
        <c:marker val="1"/>
        <c:smooth val="0"/>
        <c:axId val="151898752"/>
        <c:axId val="151909120"/>
      </c:lineChart>
      <c:catAx>
        <c:axId val="151898752"/>
        <c:scaling>
          <c:orientation val="minMax"/>
        </c:scaling>
        <c:delete val="0"/>
        <c:axPos val="b"/>
        <c:title>
          <c:tx>
            <c:rich>
              <a:bodyPr/>
              <a:lstStyle/>
              <a:p>
                <a:pPr>
                  <a:defRPr/>
                </a:pPr>
                <a:r>
                  <a:rPr lang="cs-CZ"/>
                  <a:t>roky</a:t>
                </a:r>
              </a:p>
            </c:rich>
          </c:tx>
          <c:overlay val="0"/>
        </c:title>
        <c:numFmt formatCode="General" sourceLinked="1"/>
        <c:majorTickMark val="none"/>
        <c:minorTickMark val="none"/>
        <c:tickLblPos val="nextTo"/>
        <c:crossAx val="151909120"/>
        <c:crosses val="autoZero"/>
        <c:auto val="1"/>
        <c:lblAlgn val="ctr"/>
        <c:lblOffset val="100"/>
        <c:noMultiLvlLbl val="0"/>
      </c:catAx>
      <c:valAx>
        <c:axId val="151909120"/>
        <c:scaling>
          <c:orientation val="minMax"/>
        </c:scaling>
        <c:delete val="0"/>
        <c:axPos val="l"/>
        <c:majorGridlines/>
        <c:title>
          <c:tx>
            <c:rich>
              <a:bodyPr/>
              <a:lstStyle/>
              <a:p>
                <a:pPr>
                  <a:defRPr/>
                </a:pPr>
                <a:r>
                  <a:rPr lang="cs-CZ" sz="1000" b="1" i="0" baseline="0">
                    <a:effectLst/>
                  </a:rPr>
                  <a:t>srážky (mm)</a:t>
                </a:r>
                <a:endParaRPr lang="cs-CZ" sz="1000">
                  <a:effectLst/>
                </a:endParaRPr>
              </a:p>
            </c:rich>
          </c:tx>
          <c:overlay val="0"/>
        </c:title>
        <c:numFmt formatCode="General" sourceLinked="1"/>
        <c:majorTickMark val="out"/>
        <c:minorTickMark val="none"/>
        <c:tickLblPos val="nextTo"/>
        <c:crossAx val="151898752"/>
        <c:crosses val="autoZero"/>
        <c:crossBetween val="between"/>
      </c:valAx>
    </c:plotArea>
    <c:plotVisOnly val="1"/>
    <c:dispBlanksAs val="zero"/>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cat>
            <c:numRef>
              <c:f>'Územní teploty'!$S$19:$X$19</c:f>
              <c:numCache>
                <c:formatCode>General</c:formatCode>
                <c:ptCount val="6"/>
                <c:pt idx="0">
                  <c:v>2008</c:v>
                </c:pt>
                <c:pt idx="1">
                  <c:v>2009</c:v>
                </c:pt>
                <c:pt idx="2">
                  <c:v>2010</c:v>
                </c:pt>
                <c:pt idx="3">
                  <c:v>2011</c:v>
                </c:pt>
                <c:pt idx="4">
                  <c:v>2012</c:v>
                </c:pt>
                <c:pt idx="5">
                  <c:v>2013</c:v>
                </c:pt>
              </c:numCache>
            </c:numRef>
          </c:cat>
          <c:val>
            <c:numRef>
              <c:f>'Územní teploty'!$S$20:$X$20</c:f>
              <c:numCache>
                <c:formatCode>0.0</c:formatCode>
                <c:ptCount val="6"/>
                <c:pt idx="0">
                  <c:v>8.5</c:v>
                </c:pt>
                <c:pt idx="1">
                  <c:v>8</c:v>
                </c:pt>
                <c:pt idx="2" formatCode="General">
                  <c:v>6.9</c:v>
                </c:pt>
                <c:pt idx="3" formatCode="General">
                  <c:v>8.1</c:v>
                </c:pt>
                <c:pt idx="4" formatCode="General">
                  <c:v>8</c:v>
                </c:pt>
                <c:pt idx="5" formatCode="General">
                  <c:v>7.7</c:v>
                </c:pt>
              </c:numCache>
            </c:numRef>
          </c:val>
          <c:smooth val="0"/>
        </c:ser>
        <c:dLbls>
          <c:showLegendKey val="0"/>
          <c:showVal val="0"/>
          <c:showCatName val="0"/>
          <c:showSerName val="0"/>
          <c:showPercent val="0"/>
          <c:showBubbleSize val="0"/>
        </c:dLbls>
        <c:hiLowLines/>
        <c:marker val="1"/>
        <c:smooth val="0"/>
        <c:axId val="167289600"/>
        <c:axId val="167291520"/>
      </c:lineChart>
      <c:catAx>
        <c:axId val="167289600"/>
        <c:scaling>
          <c:orientation val="minMax"/>
        </c:scaling>
        <c:delete val="0"/>
        <c:axPos val="b"/>
        <c:title>
          <c:tx>
            <c:rich>
              <a:bodyPr/>
              <a:lstStyle/>
              <a:p>
                <a:pPr>
                  <a:defRPr/>
                </a:pPr>
                <a:r>
                  <a:rPr lang="cs-CZ"/>
                  <a:t>roky</a:t>
                </a:r>
              </a:p>
            </c:rich>
          </c:tx>
          <c:overlay val="0"/>
        </c:title>
        <c:numFmt formatCode="General" sourceLinked="1"/>
        <c:majorTickMark val="none"/>
        <c:minorTickMark val="none"/>
        <c:tickLblPos val="nextTo"/>
        <c:crossAx val="167291520"/>
        <c:crosses val="autoZero"/>
        <c:auto val="1"/>
        <c:lblAlgn val="ctr"/>
        <c:lblOffset val="100"/>
        <c:noMultiLvlLbl val="0"/>
      </c:catAx>
      <c:valAx>
        <c:axId val="167291520"/>
        <c:scaling>
          <c:orientation val="minMax"/>
        </c:scaling>
        <c:delete val="0"/>
        <c:axPos val="l"/>
        <c:majorGridlines/>
        <c:title>
          <c:tx>
            <c:rich>
              <a:bodyPr/>
              <a:lstStyle/>
              <a:p>
                <a:pPr>
                  <a:defRPr/>
                </a:pPr>
                <a:r>
                  <a:rPr lang="cs-CZ" sz="1000" b="1" i="0" baseline="0">
                    <a:effectLst/>
                  </a:rPr>
                  <a:t>teplota °C</a:t>
                </a:r>
                <a:endParaRPr lang="cs-CZ" sz="1000">
                  <a:effectLst/>
                </a:endParaRPr>
              </a:p>
            </c:rich>
          </c:tx>
          <c:overlay val="0"/>
        </c:title>
        <c:numFmt formatCode="0.0" sourceLinked="1"/>
        <c:majorTickMark val="out"/>
        <c:minorTickMark val="none"/>
        <c:tickLblPos val="nextTo"/>
        <c:crossAx val="167289600"/>
        <c:crosses val="autoZero"/>
        <c:crossBetween val="between"/>
      </c:valAx>
    </c:plotArea>
    <c:plotVisOnly val="1"/>
    <c:dispBlanksAs val="zero"/>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lineChart>
        <c:grouping val="standard"/>
        <c:varyColors val="0"/>
        <c:ser>
          <c:idx val="0"/>
          <c:order val="0"/>
          <c:tx>
            <c:strRef>
              <c:f>Rybářství!$F$73</c:f>
              <c:strCache>
                <c:ptCount val="1"/>
                <c:pt idx="0">
                  <c:v>Provoz</c:v>
                </c:pt>
              </c:strCache>
            </c:strRef>
          </c:tx>
          <c:marker>
            <c:symbol val="none"/>
          </c:marker>
          <c:cat>
            <c:numRef>
              <c:f>Rybářství!$G$72:$K$72</c:f>
              <c:numCache>
                <c:formatCode>General</c:formatCode>
                <c:ptCount val="5"/>
                <c:pt idx="0">
                  <c:v>2008</c:v>
                </c:pt>
                <c:pt idx="1">
                  <c:v>2009</c:v>
                </c:pt>
                <c:pt idx="2">
                  <c:v>2010</c:v>
                </c:pt>
                <c:pt idx="3">
                  <c:v>2011</c:v>
                </c:pt>
                <c:pt idx="4">
                  <c:v>2012</c:v>
                </c:pt>
              </c:numCache>
            </c:numRef>
          </c:cat>
          <c:val>
            <c:numRef>
              <c:f>Rybářství!$G$73:$K$73</c:f>
              <c:numCache>
                <c:formatCode>#,##0</c:formatCode>
                <c:ptCount val="5"/>
                <c:pt idx="0">
                  <c:v>106530</c:v>
                </c:pt>
                <c:pt idx="1">
                  <c:v>84500</c:v>
                </c:pt>
                <c:pt idx="2">
                  <c:v>317124</c:v>
                </c:pt>
                <c:pt idx="3">
                  <c:v>185810</c:v>
                </c:pt>
                <c:pt idx="4">
                  <c:v>133740</c:v>
                </c:pt>
              </c:numCache>
            </c:numRef>
          </c:val>
          <c:smooth val="0"/>
        </c:ser>
        <c:ser>
          <c:idx val="1"/>
          <c:order val="1"/>
          <c:tx>
            <c:strRef>
              <c:f>Rybářství!$F$74</c:f>
              <c:strCache>
                <c:ptCount val="1"/>
                <c:pt idx="0">
                  <c:v>Investice</c:v>
                </c:pt>
              </c:strCache>
            </c:strRef>
          </c:tx>
          <c:marker>
            <c:symbol val="none"/>
          </c:marker>
          <c:cat>
            <c:numRef>
              <c:f>Rybářství!$G$72:$K$72</c:f>
              <c:numCache>
                <c:formatCode>General</c:formatCode>
                <c:ptCount val="5"/>
                <c:pt idx="0">
                  <c:v>2008</c:v>
                </c:pt>
                <c:pt idx="1">
                  <c:v>2009</c:v>
                </c:pt>
                <c:pt idx="2">
                  <c:v>2010</c:v>
                </c:pt>
                <c:pt idx="3">
                  <c:v>2011</c:v>
                </c:pt>
                <c:pt idx="4">
                  <c:v>2012</c:v>
                </c:pt>
              </c:numCache>
            </c:numRef>
          </c:cat>
          <c:val>
            <c:numRef>
              <c:f>Rybářství!$G$74:$K$74</c:f>
              <c:numCache>
                <c:formatCode>#,##0</c:formatCode>
                <c:ptCount val="5"/>
                <c:pt idx="0">
                  <c:v>0</c:v>
                </c:pt>
                <c:pt idx="1">
                  <c:v>35700</c:v>
                </c:pt>
                <c:pt idx="2">
                  <c:v>0</c:v>
                </c:pt>
                <c:pt idx="3">
                  <c:v>0</c:v>
                </c:pt>
                <c:pt idx="4">
                  <c:v>0</c:v>
                </c:pt>
              </c:numCache>
            </c:numRef>
          </c:val>
          <c:smooth val="0"/>
        </c:ser>
        <c:dLbls>
          <c:showLegendKey val="0"/>
          <c:showVal val="0"/>
          <c:showCatName val="0"/>
          <c:showSerName val="0"/>
          <c:showPercent val="0"/>
          <c:showBubbleSize val="0"/>
        </c:dLbls>
        <c:marker val="1"/>
        <c:smooth val="0"/>
        <c:axId val="167332864"/>
        <c:axId val="167338752"/>
      </c:lineChart>
      <c:catAx>
        <c:axId val="167332864"/>
        <c:scaling>
          <c:orientation val="minMax"/>
        </c:scaling>
        <c:delete val="0"/>
        <c:axPos val="b"/>
        <c:numFmt formatCode="General" sourceLinked="1"/>
        <c:majorTickMark val="none"/>
        <c:minorTickMark val="none"/>
        <c:tickLblPos val="nextTo"/>
        <c:crossAx val="167338752"/>
        <c:crosses val="autoZero"/>
        <c:auto val="1"/>
        <c:lblAlgn val="ctr"/>
        <c:lblOffset val="100"/>
        <c:noMultiLvlLbl val="0"/>
      </c:catAx>
      <c:valAx>
        <c:axId val="167338752"/>
        <c:scaling>
          <c:orientation val="minMax"/>
        </c:scaling>
        <c:delete val="0"/>
        <c:axPos val="l"/>
        <c:majorGridlines/>
        <c:title>
          <c:tx>
            <c:rich>
              <a:bodyPr/>
              <a:lstStyle/>
              <a:p>
                <a:pPr>
                  <a:defRPr/>
                </a:pPr>
                <a:r>
                  <a:rPr lang="en-US"/>
                  <a:t>Výdaje</a:t>
                </a:r>
              </a:p>
            </c:rich>
          </c:tx>
          <c:overlay val="0"/>
        </c:title>
        <c:numFmt formatCode="#,##0" sourceLinked="1"/>
        <c:majorTickMark val="none"/>
        <c:minorTickMark val="none"/>
        <c:tickLblPos val="nextTo"/>
        <c:crossAx val="1673328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pPr>
            <a:r>
              <a:rPr lang="cs-CZ" sz="1200"/>
              <a:t>Vodovod v obcích MAS</a:t>
            </a:r>
          </a:p>
          <a:p>
            <a:pPr>
              <a:defRPr sz="1200"/>
            </a:pPr>
            <a:r>
              <a:rPr lang="cs-CZ" sz="1200" b="0"/>
              <a:t>(data ČSÚ k 1. 1. 2011)</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3549564582572873E-2"/>
          <c:y val="0.46722765314713022"/>
          <c:w val="0.91450174688428842"/>
          <c:h val="0.49593027286683505"/>
        </c:manualLayout>
      </c:layout>
      <c:pie3DChart>
        <c:varyColors val="1"/>
        <c:ser>
          <c:idx val="0"/>
          <c:order val="0"/>
          <c:dPt>
            <c:idx val="0"/>
            <c:bubble3D val="0"/>
          </c:dPt>
          <c:dPt>
            <c:idx val="1"/>
            <c:bubble3D val="0"/>
          </c:dPt>
          <c:dLbls>
            <c:dLbl>
              <c:idx val="1"/>
              <c:layout>
                <c:manualLayout>
                  <c:x val="0.13833272496567067"/>
                  <c:y val="6.7996236319516706E-2"/>
                </c:manualLayout>
              </c:layout>
              <c:spPr/>
              <c:txPr>
                <a:bodyPr/>
                <a:lstStyle/>
                <a:p>
                  <a:pPr>
                    <a:defRPr/>
                  </a:pPr>
                  <a:endParaRPr lang="cs-CZ"/>
                </a:p>
              </c:txPr>
              <c:dLblPos val="bestFit"/>
              <c:showLegendKey val="0"/>
              <c:showVal val="1"/>
              <c:showCatName val="0"/>
              <c:showSerName val="0"/>
              <c:showPercent val="1"/>
              <c:showBubbleSize val="0"/>
              <c:separator>
</c:separator>
            </c:dLbl>
            <c:showLegendKey val="0"/>
            <c:showVal val="1"/>
            <c:showCatName val="0"/>
            <c:showSerName val="0"/>
            <c:showPercent val="1"/>
            <c:showBubbleSize val="0"/>
            <c:separator>
</c:separator>
            <c:showLeaderLines val="1"/>
          </c:dLbls>
          <c:cat>
            <c:strRef>
              <c:f>'Vodovod MAS'!$B$98:$C$98</c:f>
              <c:strCache>
                <c:ptCount val="2"/>
                <c:pt idx="0">
                  <c:v>Počet obyvatel v obcích napojených na vodovod</c:v>
                </c:pt>
                <c:pt idx="1">
                  <c:v>Počet obyvatel v obcích nenapojených na vodovod</c:v>
                </c:pt>
              </c:strCache>
            </c:strRef>
          </c:cat>
          <c:val>
            <c:numRef>
              <c:f>'Vodovod MAS'!$B$99:$C$99</c:f>
              <c:numCache>
                <c:formatCode>#,##0</c:formatCode>
                <c:ptCount val="2"/>
                <c:pt idx="0">
                  <c:v>32128</c:v>
                </c:pt>
                <c:pt idx="1">
                  <c:v>115</c:v>
                </c:pt>
              </c:numCache>
            </c:numRef>
          </c:val>
        </c:ser>
        <c:dLbls>
          <c:showLegendKey val="0"/>
          <c:showVal val="0"/>
          <c:showCatName val="0"/>
          <c:showSerName val="0"/>
          <c:showPercent val="0"/>
          <c:showBubbleSize val="0"/>
          <c:showLeaderLines val="1"/>
        </c:dLbls>
      </c:pie3DChart>
      <c:spPr>
        <a:noFill/>
        <a:ln w="25400">
          <a:noFill/>
        </a:ln>
      </c:spPr>
    </c:plotArea>
    <c:legend>
      <c:legendPos val="t"/>
      <c:layout>
        <c:manualLayout>
          <c:xMode val="edge"/>
          <c:yMode val="edge"/>
          <c:x val="3.0749682779718759E-2"/>
          <c:y val="0.2251069182389937"/>
          <c:w val="0.93655401123371151"/>
          <c:h val="0.2201194473332343"/>
        </c:manualLayout>
      </c:layout>
      <c:overlay val="0"/>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400"/>
            </a:pPr>
            <a:r>
              <a:rPr lang="cs-CZ" sz="1200"/>
              <a:t>Vodovod v obcích MAS</a:t>
            </a:r>
          </a:p>
          <a:p>
            <a:pPr>
              <a:defRPr sz="1400"/>
            </a:pPr>
            <a:r>
              <a:rPr lang="cs-CZ" sz="1200" b="0"/>
              <a:t>(data ČSÚ k 1. 1. 2011)</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1248469905980605E-2"/>
          <c:y val="0.45434378578872908"/>
          <c:w val="0.86925040757570504"/>
          <c:h val="0.50032308225622746"/>
        </c:manualLayout>
      </c:layout>
      <c:pie3DChart>
        <c:varyColors val="1"/>
        <c:ser>
          <c:idx val="0"/>
          <c:order val="0"/>
          <c:dPt>
            <c:idx val="0"/>
            <c:bubble3D val="0"/>
          </c:dPt>
          <c:dPt>
            <c:idx val="1"/>
            <c:bubble3D val="0"/>
          </c:dPt>
          <c:dLbls>
            <c:dLbl>
              <c:idx val="1"/>
              <c:layout>
                <c:manualLayout>
                  <c:x val="-0.10229024352088444"/>
                  <c:y val="8.4636062001683748E-2"/>
                </c:manualLayout>
              </c:layout>
              <c:spPr/>
              <c:txPr>
                <a:bodyPr/>
                <a:lstStyle/>
                <a:p>
                  <a:pPr>
                    <a:defRPr/>
                  </a:pPr>
                  <a:endParaRPr lang="cs-CZ"/>
                </a:p>
              </c:txPr>
              <c:dLblPos val="bestFit"/>
              <c:showLegendKey val="0"/>
              <c:showVal val="1"/>
              <c:showCatName val="0"/>
              <c:showSerName val="0"/>
              <c:showPercent val="1"/>
              <c:showBubbleSize val="0"/>
              <c:separator>
</c:separator>
            </c:dLbl>
            <c:showLegendKey val="0"/>
            <c:showVal val="1"/>
            <c:showCatName val="0"/>
            <c:showSerName val="0"/>
            <c:showPercent val="1"/>
            <c:showBubbleSize val="0"/>
            <c:separator>
</c:separator>
            <c:showLeaderLines val="1"/>
          </c:dLbls>
          <c:cat>
            <c:strRef>
              <c:f>'Vodovod MAS'!$B$76:$C$76</c:f>
              <c:strCache>
                <c:ptCount val="2"/>
                <c:pt idx="0">
                  <c:v>Počet obcí napojených na vodovod</c:v>
                </c:pt>
                <c:pt idx="1">
                  <c:v>Počet obcí nenapojených na vodovod</c:v>
                </c:pt>
              </c:strCache>
            </c:strRef>
          </c:cat>
          <c:val>
            <c:numRef>
              <c:f>'Vodovod MAS'!$B$77:$C$77</c:f>
              <c:numCache>
                <c:formatCode>General</c:formatCode>
                <c:ptCount val="2"/>
                <c:pt idx="0">
                  <c:v>62</c:v>
                </c:pt>
                <c:pt idx="1">
                  <c:v>2</c:v>
                </c:pt>
              </c:numCache>
            </c:numRef>
          </c:val>
        </c:ser>
        <c:dLbls>
          <c:showLegendKey val="0"/>
          <c:showVal val="0"/>
          <c:showCatName val="0"/>
          <c:showSerName val="0"/>
          <c:showPercent val="0"/>
          <c:showBubbleSize val="0"/>
          <c:showLeaderLines val="1"/>
        </c:dLbls>
      </c:pie3DChart>
      <c:spPr>
        <a:noFill/>
        <a:ln w="25400">
          <a:noFill/>
        </a:ln>
      </c:spPr>
    </c:plotArea>
    <c:legend>
      <c:legendPos val="t"/>
      <c:overlay val="0"/>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75"/>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Kanalizace!$AC$187:$AC$190</c:f>
              <c:strCache>
                <c:ptCount val="4"/>
                <c:pt idx="0">
                  <c:v>jednotná kanalizační síť</c:v>
                </c:pt>
                <c:pt idx="1">
                  <c:v>bezodtokové jímky</c:v>
                </c:pt>
                <c:pt idx="2">
                  <c:v>děšťová kanalizace</c:v>
                </c:pt>
                <c:pt idx="3">
                  <c:v>splašková kanalizace</c:v>
                </c:pt>
              </c:strCache>
            </c:strRef>
          </c:cat>
          <c:val>
            <c:numRef>
              <c:f>Kanalizace!$AD$187:$AD$190</c:f>
              <c:numCache>
                <c:formatCode>General</c:formatCode>
                <c:ptCount val="4"/>
                <c:pt idx="0">
                  <c:v>86</c:v>
                </c:pt>
                <c:pt idx="1">
                  <c:v>111</c:v>
                </c:pt>
                <c:pt idx="2">
                  <c:v>31</c:v>
                </c:pt>
                <c:pt idx="3">
                  <c:v>14</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cs-CZ" sz="1100" b="1" i="0" baseline="0">
                <a:effectLst/>
              </a:rPr>
              <a:t>Velikostní skupiny obcí dle počtu obyvatel</a:t>
            </a:r>
            <a:endParaRPr lang="cs-CZ"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en-US" sz="1100"/>
              <a:t>
</a:t>
            </a:r>
          </a:p>
        </c:rich>
      </c:tx>
      <c:layout>
        <c:manualLayout>
          <c:xMode val="edge"/>
          <c:yMode val="edge"/>
          <c:x val="0.13297890193393344"/>
          <c:y val="5.3482587064676616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'obce2013 (2)'!$M$2:$Q$2</c:f>
              <c:strCache>
                <c:ptCount val="5"/>
                <c:pt idx="0">
                  <c:v>do 199 obyvatel</c:v>
                </c:pt>
                <c:pt idx="1">
                  <c:v>od 200 do 499 obyvatel</c:v>
                </c:pt>
                <c:pt idx="2">
                  <c:v>od 500 do 999 obyvatel</c:v>
                </c:pt>
                <c:pt idx="3">
                  <c:v>od 1000 do 1999</c:v>
                </c:pt>
                <c:pt idx="4">
                  <c:v>od 1999 do 4999 obyvatel</c:v>
                </c:pt>
              </c:strCache>
            </c:strRef>
          </c:cat>
          <c:val>
            <c:numRef>
              <c:f>'obce2013 (2)'!$M$67:$Q$67</c:f>
              <c:numCache>
                <c:formatCode>#,##0</c:formatCode>
                <c:ptCount val="5"/>
                <c:pt idx="0">
                  <c:v>36</c:v>
                </c:pt>
                <c:pt idx="1">
                  <c:v>14</c:v>
                </c:pt>
                <c:pt idx="2">
                  <c:v>6</c:v>
                </c:pt>
                <c:pt idx="3">
                  <c:v>4</c:v>
                </c:pt>
                <c:pt idx="4">
                  <c:v>4</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0566790993231112"/>
          <c:y val="0.26925912670007157"/>
          <c:w val="0.34170051112032046"/>
          <c:h val="0.68011771255865749"/>
        </c:manualLayout>
      </c:layout>
      <c:overlay val="0"/>
    </c:legend>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458239491957599"/>
          <c:y val="4.4862039303910544E-3"/>
          <c:w val="0.38588910761154854"/>
          <c:h val="0.8367811376519112"/>
        </c:manualLayout>
      </c:layout>
      <c:barChart>
        <c:barDir val="bar"/>
        <c:grouping val="clustered"/>
        <c:varyColors val="0"/>
        <c:ser>
          <c:idx val="0"/>
          <c:order val="0"/>
          <c:tx>
            <c:strRef>
              <c:f>Kanalizace!$H$187</c:f>
              <c:strCache>
                <c:ptCount val="1"/>
                <c:pt idx="0">
                  <c:v>2015</c:v>
                </c:pt>
              </c:strCache>
            </c:strRef>
          </c:tx>
          <c:invertIfNegative val="0"/>
          <c:cat>
            <c:strRef>
              <c:f>Kanalizace!$G$188:$G$195</c:f>
              <c:strCache>
                <c:ptCount val="7"/>
                <c:pt idx="0">
                  <c:v>počet obyv. napojených na kanalizaci </c:v>
                </c:pt>
                <c:pt idx="2">
                  <c:v>počet obyv. napojených na ČOV  </c:v>
                </c:pt>
                <c:pt idx="4">
                  <c:v>Spec. produkce odp. vod obyv. (l/os./den) </c:v>
                </c:pt>
                <c:pt idx="6">
                  <c:v>Produkce odp. vod (m3/den)</c:v>
                </c:pt>
              </c:strCache>
            </c:strRef>
          </c:cat>
          <c:val>
            <c:numRef>
              <c:f>Kanalizace!$H$188:$H$195</c:f>
              <c:numCache>
                <c:formatCode>General</c:formatCode>
                <c:ptCount val="8"/>
                <c:pt idx="0">
                  <c:v>27698</c:v>
                </c:pt>
                <c:pt idx="2">
                  <c:v>22940</c:v>
                </c:pt>
                <c:pt idx="4">
                  <c:v>9630</c:v>
                </c:pt>
                <c:pt idx="6">
                  <c:v>5313.9000000000005</c:v>
                </c:pt>
              </c:numCache>
            </c:numRef>
          </c:val>
        </c:ser>
        <c:ser>
          <c:idx val="1"/>
          <c:order val="1"/>
          <c:tx>
            <c:strRef>
              <c:f>Kanalizace!$I$187</c:f>
              <c:strCache>
                <c:ptCount val="1"/>
                <c:pt idx="0">
                  <c:v>2005</c:v>
                </c:pt>
              </c:strCache>
            </c:strRef>
          </c:tx>
          <c:invertIfNegative val="0"/>
          <c:cat>
            <c:strRef>
              <c:f>Kanalizace!$G$188:$G$195</c:f>
              <c:strCache>
                <c:ptCount val="7"/>
                <c:pt idx="0">
                  <c:v>počet obyv. napojených na kanalizaci </c:v>
                </c:pt>
                <c:pt idx="2">
                  <c:v>počet obyv. napojených na ČOV  </c:v>
                </c:pt>
                <c:pt idx="4">
                  <c:v>Spec. produkce odp. vod obyv. (l/os./den) </c:v>
                </c:pt>
                <c:pt idx="6">
                  <c:v>Produkce odp. vod (m3/den)</c:v>
                </c:pt>
              </c:strCache>
            </c:strRef>
          </c:cat>
          <c:val>
            <c:numRef>
              <c:f>Kanalizace!$I$188:$I$195</c:f>
              <c:numCache>
                <c:formatCode>General</c:formatCode>
                <c:ptCount val="8"/>
                <c:pt idx="0">
                  <c:v>28432</c:v>
                </c:pt>
                <c:pt idx="2">
                  <c:v>22462</c:v>
                </c:pt>
                <c:pt idx="4">
                  <c:v>9618</c:v>
                </c:pt>
                <c:pt idx="6">
                  <c:v>5686.9000000000005</c:v>
                </c:pt>
              </c:numCache>
            </c:numRef>
          </c:val>
        </c:ser>
        <c:dLbls>
          <c:showLegendKey val="0"/>
          <c:showVal val="1"/>
          <c:showCatName val="0"/>
          <c:showSerName val="0"/>
          <c:showPercent val="0"/>
          <c:showBubbleSize val="0"/>
        </c:dLbls>
        <c:gapWidth val="75"/>
        <c:axId val="167588224"/>
        <c:axId val="167589760"/>
      </c:barChart>
      <c:catAx>
        <c:axId val="167588224"/>
        <c:scaling>
          <c:orientation val="minMax"/>
        </c:scaling>
        <c:delete val="0"/>
        <c:axPos val="l"/>
        <c:majorTickMark val="none"/>
        <c:minorTickMark val="none"/>
        <c:tickLblPos val="nextTo"/>
        <c:crossAx val="167589760"/>
        <c:crosses val="autoZero"/>
        <c:auto val="1"/>
        <c:lblAlgn val="ctr"/>
        <c:lblOffset val="100"/>
        <c:noMultiLvlLbl val="0"/>
      </c:catAx>
      <c:valAx>
        <c:axId val="167589760"/>
        <c:scaling>
          <c:orientation val="minMax"/>
        </c:scaling>
        <c:delete val="0"/>
        <c:axPos val="b"/>
        <c:numFmt formatCode="General" sourceLinked="1"/>
        <c:majorTickMark val="none"/>
        <c:minorTickMark val="none"/>
        <c:tickLblPos val="nextTo"/>
        <c:crossAx val="167588224"/>
        <c:crosses val="autoZero"/>
        <c:crossBetween val="between"/>
      </c:valAx>
    </c:plotArea>
    <c:legend>
      <c:legendPos val="b"/>
      <c:layout>
        <c:manualLayout>
          <c:xMode val="edge"/>
          <c:yMode val="edge"/>
          <c:x val="0.75198412698412698"/>
          <c:y val="8.2661070002075496E-2"/>
          <c:w val="0.2037602835287137"/>
          <c:h val="0.10130483689538808"/>
        </c:manualLayout>
      </c:layout>
      <c:overlay val="1"/>
    </c:legend>
    <c:plotVisOnly val="1"/>
    <c:dispBlanksAs val="gap"/>
    <c:showDLblsOverMax val="0"/>
  </c:chart>
  <c:spPr>
    <a:noFill/>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cs-CZ"/>
              <a:t>Sběrné dvory</a:t>
            </a:r>
          </a:p>
        </c:rich>
      </c:tx>
      <c:overlay val="0"/>
    </c:title>
    <c:autoTitleDeleted val="0"/>
    <c:plotArea>
      <c:layout/>
      <c:barChart>
        <c:barDir val="col"/>
        <c:grouping val="clustered"/>
        <c:varyColors val="0"/>
        <c:ser>
          <c:idx val="0"/>
          <c:order val="0"/>
          <c:invertIfNegative val="0"/>
          <c:dLbls>
            <c:dLblPos val="inEnd"/>
            <c:showLegendKey val="0"/>
            <c:showVal val="1"/>
            <c:showCatName val="0"/>
            <c:showSerName val="0"/>
            <c:showPercent val="0"/>
            <c:showBubbleSize val="0"/>
            <c:showLeaderLines val="0"/>
          </c:dLbls>
          <c:cat>
            <c:strRef>
              <c:f>'[Sberne_dvory.xlsx]List1 (2)'!$B$4:$L$4</c:f>
              <c:strCache>
                <c:ptCount val="11"/>
                <c:pt idx="0">
                  <c:v>Elektrozařízení</c:v>
                </c:pt>
                <c:pt idx="1">
                  <c:v>Baterie</c:v>
                </c:pt>
                <c:pt idx="2">
                  <c:v>Biologický odpad</c:v>
                </c:pt>
                <c:pt idx="3">
                  <c:v>Kov</c:v>
                </c:pt>
                <c:pt idx="4">
                  <c:v>Nápojové kartony</c:v>
                </c:pt>
                <c:pt idx="5">
                  <c:v>Nebezpečný odpad</c:v>
                </c:pt>
                <c:pt idx="6">
                  <c:v>Papír</c:v>
                </c:pt>
                <c:pt idx="7">
                  <c:v>Plast</c:v>
                </c:pt>
                <c:pt idx="8">
                  <c:v>Sklo</c:v>
                </c:pt>
                <c:pt idx="9">
                  <c:v>Velkoobjemový odpad</c:v>
                </c:pt>
                <c:pt idx="10">
                  <c:v>Pneumatiky</c:v>
                </c:pt>
              </c:strCache>
            </c:strRef>
          </c:cat>
          <c:val>
            <c:numRef>
              <c:f>'[Sberne_dvory.xlsx]List1 (2)'!$B$16:$L$16</c:f>
              <c:numCache>
                <c:formatCode>General</c:formatCode>
                <c:ptCount val="11"/>
                <c:pt idx="0">
                  <c:v>11</c:v>
                </c:pt>
                <c:pt idx="1">
                  <c:v>5</c:v>
                </c:pt>
                <c:pt idx="2">
                  <c:v>3</c:v>
                </c:pt>
                <c:pt idx="3">
                  <c:v>6</c:v>
                </c:pt>
                <c:pt idx="4">
                  <c:v>3</c:v>
                </c:pt>
                <c:pt idx="5">
                  <c:v>7</c:v>
                </c:pt>
                <c:pt idx="6">
                  <c:v>4</c:v>
                </c:pt>
                <c:pt idx="7">
                  <c:v>4</c:v>
                </c:pt>
                <c:pt idx="8">
                  <c:v>4</c:v>
                </c:pt>
                <c:pt idx="9">
                  <c:v>8</c:v>
                </c:pt>
                <c:pt idx="10">
                  <c:v>5</c:v>
                </c:pt>
              </c:numCache>
            </c:numRef>
          </c:val>
        </c:ser>
        <c:dLbls>
          <c:showLegendKey val="0"/>
          <c:showVal val="0"/>
          <c:showCatName val="0"/>
          <c:showSerName val="0"/>
          <c:showPercent val="0"/>
          <c:showBubbleSize val="0"/>
        </c:dLbls>
        <c:gapWidth val="75"/>
        <c:overlap val="40"/>
        <c:axId val="167614336"/>
        <c:axId val="167615872"/>
      </c:barChart>
      <c:catAx>
        <c:axId val="167614336"/>
        <c:scaling>
          <c:orientation val="minMax"/>
        </c:scaling>
        <c:delete val="0"/>
        <c:axPos val="b"/>
        <c:majorTickMark val="none"/>
        <c:minorTickMark val="none"/>
        <c:tickLblPos val="nextTo"/>
        <c:crossAx val="167615872"/>
        <c:crosses val="autoZero"/>
        <c:auto val="1"/>
        <c:lblAlgn val="ctr"/>
        <c:lblOffset val="100"/>
        <c:noMultiLvlLbl val="0"/>
      </c:catAx>
      <c:valAx>
        <c:axId val="167615872"/>
        <c:scaling>
          <c:orientation val="minMax"/>
        </c:scaling>
        <c:delete val="0"/>
        <c:axPos val="l"/>
        <c:majorGridlines/>
        <c:numFmt formatCode="General" sourceLinked="1"/>
        <c:majorTickMark val="none"/>
        <c:minorTickMark val="none"/>
        <c:tickLblPos val="nextTo"/>
        <c:crossAx val="167614336"/>
        <c:crosses val="autoZero"/>
        <c:crossBetween val="between"/>
      </c:valAx>
    </c:plotArea>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cs-CZ" sz="1100"/>
              <a:t>Graf 5.3 f: Celkový počet nádob na</a:t>
            </a:r>
            <a:r>
              <a:rPr lang="cs-CZ" sz="1100" baseline="0"/>
              <a:t> tříděný odpad v obcích MAS obsluhovaných firmou SOMPO, a.s. </a:t>
            </a:r>
          </a:p>
          <a:p>
            <a:pPr>
              <a:defRPr sz="1200"/>
            </a:pPr>
            <a:r>
              <a:rPr lang="cs-CZ" sz="1100" b="0" baseline="0"/>
              <a:t>(srovnání 1. čtvrtletí 2009 a 4. čtvrtletí 2013)</a:t>
            </a:r>
            <a:endParaRPr lang="en-US" sz="1100" b="0"/>
          </a:p>
        </c:rich>
      </c:tx>
      <c:layout>
        <c:manualLayout>
          <c:xMode val="edge"/>
          <c:yMode val="edge"/>
          <c:x val="8.469826750510763E-2"/>
          <c:y val="0"/>
        </c:manualLayout>
      </c:layout>
      <c:overlay val="0"/>
    </c:title>
    <c:autoTitleDeleted val="0"/>
    <c:plotArea>
      <c:layout>
        <c:manualLayout>
          <c:layoutTarget val="inner"/>
          <c:xMode val="edge"/>
          <c:yMode val="edge"/>
          <c:x val="0.22370618392327127"/>
          <c:y val="0.29543267015287211"/>
          <c:w val="0.74202590330414309"/>
          <c:h val="0.38120013624251164"/>
        </c:manualLayout>
      </c:layout>
      <c:barChart>
        <c:barDir val="col"/>
        <c:grouping val="clustered"/>
        <c:varyColors val="0"/>
        <c:ser>
          <c:idx val="0"/>
          <c:order val="0"/>
          <c:tx>
            <c:strRef>
              <c:f>'Grafy - počet nádob'!$B$67</c:f>
              <c:strCache>
                <c:ptCount val="1"/>
                <c:pt idx="0">
                  <c:v>Celkem ks</c:v>
                </c:pt>
              </c:strCache>
            </c:strRef>
          </c:tx>
          <c:invertIfNegative val="0"/>
          <c:cat>
            <c:multiLvlStrRef>
              <c:f>'Grafy - počet nádob'!$C$65:$D$66</c:f>
              <c:multiLvlStrCache>
                <c:ptCount val="2"/>
                <c:lvl>
                  <c:pt idx="0">
                    <c:v>Počet instalovaných nádob </c:v>
                  </c:pt>
                  <c:pt idx="1">
                    <c:v>Počet instalovaných nádob</c:v>
                  </c:pt>
                </c:lvl>
                <c:lvl>
                  <c:pt idx="0">
                    <c:v>1. Q 2009</c:v>
                  </c:pt>
                  <c:pt idx="1">
                    <c:v>4. Q 2013</c:v>
                  </c:pt>
                </c:lvl>
              </c:multiLvlStrCache>
            </c:multiLvlStrRef>
          </c:cat>
          <c:val>
            <c:numRef>
              <c:f>'Grafy - počet nádob'!$C$67:$D$67</c:f>
              <c:numCache>
                <c:formatCode>#,##0</c:formatCode>
                <c:ptCount val="2"/>
                <c:pt idx="0">
                  <c:v>1120</c:v>
                </c:pt>
                <c:pt idx="1">
                  <c:v>1460</c:v>
                </c:pt>
              </c:numCache>
            </c:numRef>
          </c:val>
        </c:ser>
        <c:dLbls>
          <c:showLegendKey val="0"/>
          <c:showVal val="0"/>
          <c:showCatName val="0"/>
          <c:showSerName val="0"/>
          <c:showPercent val="0"/>
          <c:showBubbleSize val="0"/>
        </c:dLbls>
        <c:gapWidth val="150"/>
        <c:axId val="167640064"/>
        <c:axId val="167650048"/>
      </c:barChart>
      <c:catAx>
        <c:axId val="167640064"/>
        <c:scaling>
          <c:orientation val="minMax"/>
        </c:scaling>
        <c:delete val="0"/>
        <c:axPos val="b"/>
        <c:majorTickMark val="none"/>
        <c:minorTickMark val="none"/>
        <c:tickLblPos val="nextTo"/>
        <c:crossAx val="167650048"/>
        <c:crosses val="autoZero"/>
        <c:auto val="1"/>
        <c:lblAlgn val="ctr"/>
        <c:lblOffset val="100"/>
        <c:noMultiLvlLbl val="0"/>
      </c:catAx>
      <c:valAx>
        <c:axId val="167650048"/>
        <c:scaling>
          <c:orientation val="minMax"/>
        </c:scaling>
        <c:delete val="0"/>
        <c:axPos val="l"/>
        <c:majorGridlines/>
        <c:numFmt formatCode="#,##0" sourceLinked="1"/>
        <c:majorTickMark val="none"/>
        <c:minorTickMark val="none"/>
        <c:tickLblPos val="nextTo"/>
        <c:crossAx val="167640064"/>
        <c:crosses val="autoZero"/>
        <c:crossBetween val="between"/>
      </c:valAx>
      <c:dTable>
        <c:showHorzBorder val="1"/>
        <c:showVertBorder val="1"/>
        <c:showOutline val="1"/>
        <c:showKeys val="1"/>
        <c:txPr>
          <a:bodyPr/>
          <a:lstStyle/>
          <a:p>
            <a:pPr rtl="0">
              <a:defRPr sz="800"/>
            </a:pPr>
            <a:endParaRPr lang="cs-CZ"/>
          </a:p>
        </c:txPr>
      </c:dTable>
    </c:plotArea>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anchorCtr="0"/>
          <a:lstStyle/>
          <a:p>
            <a:pPr>
              <a:defRPr/>
            </a:pPr>
            <a:r>
              <a:rPr lang="cs-CZ" sz="1100"/>
              <a:t>Graf 5.3 g: P</a:t>
            </a:r>
            <a:r>
              <a:rPr lang="cs-CZ" sz="1100" baseline="0"/>
              <a:t>očet nádob na sběr jednotlivých složek tříděného odpadu </a:t>
            </a:r>
          </a:p>
          <a:p>
            <a:pPr>
              <a:defRPr/>
            </a:pPr>
            <a:r>
              <a:rPr lang="cs-CZ" sz="1100" baseline="0"/>
              <a:t>v obcích MAS obsluhovaných firmou SOMPO, a.s. </a:t>
            </a:r>
          </a:p>
          <a:p>
            <a:pPr>
              <a:defRPr/>
            </a:pPr>
            <a:r>
              <a:rPr lang="cs-CZ" sz="1100" b="0" baseline="0"/>
              <a:t>(srovnání 1. čtvrtletí 2009 a 4. čtvrtletí 2013)</a:t>
            </a:r>
            <a:endParaRPr lang="cs-CZ" sz="1100" b="0"/>
          </a:p>
        </c:rich>
      </c:tx>
      <c:layout>
        <c:manualLayout>
          <c:xMode val="edge"/>
          <c:yMode val="edge"/>
          <c:x val="0.14069438840806056"/>
          <c:y val="3.6745406824146979E-4"/>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9.1983080627318276E-2"/>
          <c:y val="0.16962487381385019"/>
          <c:w val="0.82718646407731145"/>
          <c:h val="0.3935319903193919"/>
        </c:manualLayout>
      </c:layout>
      <c:bar3DChart>
        <c:barDir val="col"/>
        <c:grouping val="standard"/>
        <c:varyColors val="0"/>
        <c:ser>
          <c:idx val="0"/>
          <c:order val="0"/>
          <c:tx>
            <c:strRef>
              <c:f>'Grafy - počet nádob'!$C$24</c:f>
              <c:strCache>
                <c:ptCount val="1"/>
                <c:pt idx="0">
                  <c:v>1. Q 09</c:v>
                </c:pt>
              </c:strCache>
            </c:strRef>
          </c:tx>
          <c:invertIfNegative val="0"/>
          <c:dPt>
            <c:idx val="1"/>
            <c:invertIfNegative val="0"/>
            <c:bubble3D val="0"/>
            <c:spPr>
              <a:solidFill>
                <a:srgbClr val="0070C0"/>
              </a:solidFill>
            </c:spPr>
          </c:dPt>
          <c:dPt>
            <c:idx val="2"/>
            <c:invertIfNegative val="0"/>
            <c:bubble3D val="0"/>
            <c:spPr>
              <a:solidFill>
                <a:srgbClr val="0070C0"/>
              </a:solidFill>
            </c:spPr>
          </c:dPt>
          <c:dPt>
            <c:idx val="3"/>
            <c:invertIfNegative val="0"/>
            <c:bubble3D val="0"/>
            <c:spPr>
              <a:solidFill>
                <a:srgbClr val="0070C0"/>
              </a:solidFill>
            </c:spPr>
          </c:dPt>
          <c:dPt>
            <c:idx val="4"/>
            <c:invertIfNegative val="0"/>
            <c:bubble3D val="0"/>
            <c:spPr>
              <a:solidFill>
                <a:srgbClr val="FFFF00"/>
              </a:solidFill>
            </c:spPr>
          </c:dPt>
          <c:dPt>
            <c:idx val="5"/>
            <c:invertIfNegative val="0"/>
            <c:bubble3D val="0"/>
            <c:spPr>
              <a:solidFill>
                <a:srgbClr val="FFFF00"/>
              </a:solidFill>
            </c:spPr>
          </c:dPt>
          <c:dPt>
            <c:idx val="6"/>
            <c:invertIfNegative val="0"/>
            <c:bubble3D val="0"/>
            <c:spPr>
              <a:solidFill>
                <a:srgbClr val="00B050"/>
              </a:solidFill>
            </c:spPr>
          </c:dPt>
          <c:dPt>
            <c:idx val="7"/>
            <c:invertIfNegative val="0"/>
            <c:bubble3D val="0"/>
            <c:spPr>
              <a:solidFill>
                <a:srgbClr val="00B050"/>
              </a:solidFill>
            </c:spPr>
          </c:dPt>
          <c:dPt>
            <c:idx val="8"/>
            <c:invertIfNegative val="0"/>
            <c:bubble3D val="0"/>
            <c:spPr>
              <a:solidFill>
                <a:schemeClr val="accent1">
                  <a:lumMod val="20000"/>
                  <a:lumOff val="80000"/>
                </a:schemeClr>
              </a:solidFill>
            </c:spPr>
          </c:dPt>
          <c:dPt>
            <c:idx val="9"/>
            <c:invertIfNegative val="0"/>
            <c:bubble3D val="0"/>
            <c:spPr>
              <a:solidFill>
                <a:srgbClr val="FF0000"/>
              </a:solidFill>
            </c:spPr>
          </c:dPt>
          <c:dPt>
            <c:idx val="10"/>
            <c:invertIfNegative val="0"/>
            <c:bubble3D val="0"/>
            <c:spPr>
              <a:solidFill>
                <a:srgbClr val="FF0000"/>
              </a:solidFill>
            </c:spPr>
          </c:dPt>
          <c:cat>
            <c:strRef>
              <c:f>'Grafy - počet nádob'!$D$23:$N$23</c:f>
              <c:strCache>
                <c:ptCount val="11"/>
                <c:pt idx="0">
                  <c:v>papír (kont. 1 100 l)</c:v>
                </c:pt>
                <c:pt idx="1">
                  <c:v>papír (kont. 6 000 l)</c:v>
                </c:pt>
                <c:pt idx="2">
                  <c:v>papír (sběrný dvůr)</c:v>
                </c:pt>
                <c:pt idx="3">
                  <c:v>papír (jiný způsob)</c:v>
                </c:pt>
                <c:pt idx="4">
                  <c:v>plast a nápoj. karton (kont. 1 100 l)</c:v>
                </c:pt>
                <c:pt idx="5">
                  <c:v>plast a nápoj. karton (sběrný dvůr)</c:v>
                </c:pt>
                <c:pt idx="6">
                  <c:v>sklo směsné (kont. 1 300 l)</c:v>
                </c:pt>
                <c:pt idx="7">
                  <c:v>sklo směsné (sběrný dvůr)</c:v>
                </c:pt>
                <c:pt idx="8">
                  <c:v>sklo čiré (kont. 1 300 l)</c:v>
                </c:pt>
                <c:pt idx="9">
                  <c:v>kov (výkupna)</c:v>
                </c:pt>
                <c:pt idx="10">
                  <c:v>kov (sběrný dvůr)</c:v>
                </c:pt>
              </c:strCache>
            </c:strRef>
          </c:cat>
          <c:val>
            <c:numRef>
              <c:f>'Grafy - počet nádob'!$D$24:$N$24</c:f>
              <c:numCache>
                <c:formatCode>#,##0</c:formatCode>
                <c:ptCount val="11"/>
                <c:pt idx="0">
                  <c:v>324</c:v>
                </c:pt>
                <c:pt idx="1">
                  <c:v>2</c:v>
                </c:pt>
                <c:pt idx="2">
                  <c:v>0</c:v>
                </c:pt>
                <c:pt idx="3">
                  <c:v>0</c:v>
                </c:pt>
                <c:pt idx="4">
                  <c:v>415</c:v>
                </c:pt>
                <c:pt idx="5">
                  <c:v>0</c:v>
                </c:pt>
                <c:pt idx="6">
                  <c:v>284</c:v>
                </c:pt>
                <c:pt idx="7">
                  <c:v>0</c:v>
                </c:pt>
                <c:pt idx="8">
                  <c:v>93</c:v>
                </c:pt>
                <c:pt idx="9">
                  <c:v>1</c:v>
                </c:pt>
                <c:pt idx="10">
                  <c:v>1</c:v>
                </c:pt>
              </c:numCache>
            </c:numRef>
          </c:val>
        </c:ser>
        <c:ser>
          <c:idx val="1"/>
          <c:order val="1"/>
          <c:tx>
            <c:strRef>
              <c:f>'Grafy - počet nádob'!$C$25</c:f>
              <c:strCache>
                <c:ptCount val="1"/>
                <c:pt idx="0">
                  <c:v>4. Q 13</c:v>
                </c:pt>
              </c:strCache>
            </c:strRef>
          </c:tx>
          <c:invertIfNegative val="0"/>
          <c:dPt>
            <c:idx val="0"/>
            <c:invertIfNegative val="0"/>
            <c:bubble3D val="0"/>
            <c:spPr>
              <a:solidFill>
                <a:schemeClr val="accent1"/>
              </a:solidFill>
            </c:spPr>
          </c:dPt>
          <c:dPt>
            <c:idx val="1"/>
            <c:invertIfNegative val="0"/>
            <c:bubble3D val="0"/>
            <c:spPr>
              <a:solidFill>
                <a:srgbClr val="0070C0"/>
              </a:solidFill>
            </c:spPr>
          </c:dPt>
          <c:dPt>
            <c:idx val="2"/>
            <c:invertIfNegative val="0"/>
            <c:bubble3D val="0"/>
            <c:spPr>
              <a:solidFill>
                <a:srgbClr val="0070C0"/>
              </a:solidFill>
            </c:spPr>
          </c:dPt>
          <c:dPt>
            <c:idx val="3"/>
            <c:invertIfNegative val="0"/>
            <c:bubble3D val="0"/>
            <c:spPr>
              <a:solidFill>
                <a:srgbClr val="0070C0"/>
              </a:solidFill>
            </c:spPr>
          </c:dPt>
          <c:dPt>
            <c:idx val="4"/>
            <c:invertIfNegative val="0"/>
            <c:bubble3D val="0"/>
            <c:spPr>
              <a:solidFill>
                <a:srgbClr val="FFFF00"/>
              </a:solidFill>
            </c:spPr>
          </c:dPt>
          <c:dPt>
            <c:idx val="5"/>
            <c:invertIfNegative val="0"/>
            <c:bubble3D val="0"/>
            <c:spPr>
              <a:solidFill>
                <a:srgbClr val="FFFF00"/>
              </a:solidFill>
            </c:spPr>
          </c:dPt>
          <c:dPt>
            <c:idx val="6"/>
            <c:invertIfNegative val="0"/>
            <c:bubble3D val="0"/>
            <c:spPr>
              <a:solidFill>
                <a:srgbClr val="00B050"/>
              </a:solidFill>
            </c:spPr>
          </c:dPt>
          <c:dPt>
            <c:idx val="7"/>
            <c:invertIfNegative val="0"/>
            <c:bubble3D val="0"/>
            <c:spPr>
              <a:solidFill>
                <a:srgbClr val="00B050"/>
              </a:solidFill>
            </c:spPr>
          </c:dPt>
          <c:dPt>
            <c:idx val="8"/>
            <c:invertIfNegative val="0"/>
            <c:bubble3D val="0"/>
            <c:spPr>
              <a:solidFill>
                <a:schemeClr val="accent1">
                  <a:lumMod val="20000"/>
                  <a:lumOff val="80000"/>
                </a:schemeClr>
              </a:solidFill>
            </c:spPr>
          </c:dPt>
          <c:dPt>
            <c:idx val="9"/>
            <c:invertIfNegative val="0"/>
            <c:bubble3D val="0"/>
            <c:spPr>
              <a:solidFill>
                <a:srgbClr val="FF0000"/>
              </a:solidFill>
            </c:spPr>
          </c:dPt>
          <c:dPt>
            <c:idx val="10"/>
            <c:invertIfNegative val="0"/>
            <c:bubble3D val="0"/>
            <c:spPr>
              <a:solidFill>
                <a:srgbClr val="FF0000"/>
              </a:solidFill>
            </c:spPr>
          </c:dPt>
          <c:cat>
            <c:strRef>
              <c:f>'Grafy - počet nádob'!$D$23:$N$23</c:f>
              <c:strCache>
                <c:ptCount val="11"/>
                <c:pt idx="0">
                  <c:v>papír (kont. 1 100 l)</c:v>
                </c:pt>
                <c:pt idx="1">
                  <c:v>papír (kont. 6 000 l)</c:v>
                </c:pt>
                <c:pt idx="2">
                  <c:v>papír (sběrný dvůr)</c:v>
                </c:pt>
                <c:pt idx="3">
                  <c:v>papír (jiný způsob)</c:v>
                </c:pt>
                <c:pt idx="4">
                  <c:v>plast a nápoj. karton (kont. 1 100 l)</c:v>
                </c:pt>
                <c:pt idx="5">
                  <c:v>plast a nápoj. karton (sběrný dvůr)</c:v>
                </c:pt>
                <c:pt idx="6">
                  <c:v>sklo směsné (kont. 1 300 l)</c:v>
                </c:pt>
                <c:pt idx="7">
                  <c:v>sklo směsné (sběrný dvůr)</c:v>
                </c:pt>
                <c:pt idx="8">
                  <c:v>sklo čiré (kont. 1 300 l)</c:v>
                </c:pt>
                <c:pt idx="9">
                  <c:v>kov (výkupna)</c:v>
                </c:pt>
                <c:pt idx="10">
                  <c:v>kov (sběrný dvůr)</c:v>
                </c:pt>
              </c:strCache>
            </c:strRef>
          </c:cat>
          <c:val>
            <c:numRef>
              <c:f>'Grafy - počet nádob'!$D$25:$N$25</c:f>
              <c:numCache>
                <c:formatCode>#,##0</c:formatCode>
                <c:ptCount val="11"/>
                <c:pt idx="0">
                  <c:v>406</c:v>
                </c:pt>
                <c:pt idx="1">
                  <c:v>0</c:v>
                </c:pt>
                <c:pt idx="2">
                  <c:v>1</c:v>
                </c:pt>
                <c:pt idx="3">
                  <c:v>3</c:v>
                </c:pt>
                <c:pt idx="4">
                  <c:v>527</c:v>
                </c:pt>
                <c:pt idx="5">
                  <c:v>1</c:v>
                </c:pt>
                <c:pt idx="6">
                  <c:v>311</c:v>
                </c:pt>
                <c:pt idx="7">
                  <c:v>2</c:v>
                </c:pt>
                <c:pt idx="8">
                  <c:v>176</c:v>
                </c:pt>
                <c:pt idx="9">
                  <c:v>32</c:v>
                </c:pt>
                <c:pt idx="10">
                  <c:v>1</c:v>
                </c:pt>
              </c:numCache>
            </c:numRef>
          </c:val>
        </c:ser>
        <c:dLbls>
          <c:showLegendKey val="0"/>
          <c:showVal val="1"/>
          <c:showCatName val="0"/>
          <c:showSerName val="0"/>
          <c:showPercent val="0"/>
          <c:showBubbleSize val="0"/>
        </c:dLbls>
        <c:gapWidth val="0"/>
        <c:gapDepth val="0"/>
        <c:shape val="cylinder"/>
        <c:axId val="167711488"/>
        <c:axId val="167713024"/>
        <c:axId val="152075776"/>
      </c:bar3DChart>
      <c:catAx>
        <c:axId val="167711488"/>
        <c:scaling>
          <c:orientation val="minMax"/>
        </c:scaling>
        <c:delete val="0"/>
        <c:axPos val="b"/>
        <c:majorTickMark val="none"/>
        <c:minorTickMark val="none"/>
        <c:tickLblPos val="nextTo"/>
        <c:crossAx val="167713024"/>
        <c:crosses val="autoZero"/>
        <c:auto val="1"/>
        <c:lblAlgn val="ctr"/>
        <c:lblOffset val="100"/>
        <c:noMultiLvlLbl val="0"/>
      </c:catAx>
      <c:valAx>
        <c:axId val="167713024"/>
        <c:scaling>
          <c:orientation val="minMax"/>
        </c:scaling>
        <c:delete val="0"/>
        <c:axPos val="l"/>
        <c:title>
          <c:tx>
            <c:rich>
              <a:bodyPr/>
              <a:lstStyle/>
              <a:p>
                <a:pPr>
                  <a:defRPr/>
                </a:pPr>
                <a:r>
                  <a:rPr lang="en-US"/>
                  <a:t>P</a:t>
                </a:r>
                <a:r>
                  <a:rPr lang="cs-CZ"/>
                  <a:t>očet nádob (ks)</a:t>
                </a:r>
                <a:endParaRPr lang="en-US"/>
              </a:p>
            </c:rich>
          </c:tx>
          <c:layout>
            <c:manualLayout>
              <c:xMode val="edge"/>
              <c:yMode val="edge"/>
              <c:x val="1.9852063946552135E-4"/>
              <c:y val="0.23870940374877381"/>
            </c:manualLayout>
          </c:layout>
          <c:overlay val="0"/>
        </c:title>
        <c:numFmt formatCode="#,##0" sourceLinked="1"/>
        <c:majorTickMark val="out"/>
        <c:minorTickMark val="none"/>
        <c:tickLblPos val="nextTo"/>
        <c:crossAx val="167711488"/>
        <c:crosses val="autoZero"/>
        <c:crossBetween val="between"/>
      </c:valAx>
      <c:serAx>
        <c:axId val="152075776"/>
        <c:scaling>
          <c:orientation val="minMax"/>
        </c:scaling>
        <c:delete val="0"/>
        <c:axPos val="b"/>
        <c:majorTickMark val="none"/>
        <c:minorTickMark val="none"/>
        <c:tickLblPos val="nextTo"/>
        <c:txPr>
          <a:bodyPr/>
          <a:lstStyle/>
          <a:p>
            <a:pPr>
              <a:defRPr sz="900"/>
            </a:pPr>
            <a:endParaRPr lang="cs-CZ"/>
          </a:p>
        </c:txPr>
        <c:crossAx val="167713024"/>
        <c:crosses val="autoZero"/>
      </c:serAx>
    </c:plotArea>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cs-CZ" sz="1100" baseline="0"/>
              <a:t>Graf 5.3 h: Množství tříděného a směsného odpadu v obcích MAS obsluhovaných firmou SOMPO, a.s.</a:t>
            </a:r>
          </a:p>
          <a:p>
            <a:pPr>
              <a:defRPr sz="1100"/>
            </a:pPr>
            <a:r>
              <a:rPr lang="cs-CZ" sz="1100" b="0" baseline="0"/>
              <a:t>(srovnání let 2009 a 2013)</a:t>
            </a:r>
            <a:endParaRPr lang="cs-CZ" sz="1100" b="0"/>
          </a:p>
        </c:rich>
      </c:tx>
      <c:layout>
        <c:manualLayout>
          <c:xMode val="edge"/>
          <c:yMode val="edge"/>
          <c:x val="0.13283897765206534"/>
          <c:y val="2.1232051875868466E-3"/>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8001885686619271"/>
          <c:y val="0.19425504244401881"/>
          <c:w val="0.68403536936523712"/>
          <c:h val="0.63708259996912153"/>
        </c:manualLayout>
      </c:layout>
      <c:bar3DChart>
        <c:barDir val="col"/>
        <c:grouping val="standard"/>
        <c:varyColors val="0"/>
        <c:ser>
          <c:idx val="0"/>
          <c:order val="0"/>
          <c:tx>
            <c:strRef>
              <c:f>'Grafy - množství odpadu'!$B$18</c:f>
              <c:strCache>
                <c:ptCount val="1"/>
                <c:pt idx="0">
                  <c:v>Rok 2009</c:v>
                </c:pt>
              </c:strCache>
            </c:strRef>
          </c:tx>
          <c:invertIfNegative val="0"/>
          <c:dPt>
            <c:idx val="0"/>
            <c:invertIfNegative val="0"/>
            <c:bubble3D val="0"/>
            <c:spPr>
              <a:solidFill>
                <a:schemeClr val="accent2">
                  <a:lumMod val="60000"/>
                  <a:lumOff val="40000"/>
                </a:schemeClr>
              </a:solidFill>
            </c:spPr>
          </c:dPt>
          <c:dPt>
            <c:idx val="1"/>
            <c:invertIfNegative val="0"/>
            <c:bubble3D val="0"/>
            <c:spPr>
              <a:solidFill>
                <a:schemeClr val="bg1">
                  <a:lumMod val="85000"/>
                </a:schemeClr>
              </a:solidFill>
            </c:spPr>
          </c:dPt>
          <c:dPt>
            <c:idx val="2"/>
            <c:invertIfNegative val="0"/>
            <c:bubble3D val="0"/>
            <c:spPr>
              <a:solidFill>
                <a:schemeClr val="accent4">
                  <a:lumMod val="60000"/>
                  <a:lumOff val="40000"/>
                </a:schemeClr>
              </a:solidFill>
            </c:spPr>
          </c:dPt>
          <c:dPt>
            <c:idx val="3"/>
            <c:invertIfNegative val="0"/>
            <c:bubble3D val="0"/>
            <c:spPr>
              <a:solidFill>
                <a:srgbClr val="00B050"/>
              </a:solidFill>
            </c:spPr>
          </c:dPt>
          <c:dPt>
            <c:idx val="4"/>
            <c:invertIfNegative val="0"/>
            <c:bubble3D val="0"/>
            <c:spPr>
              <a:solidFill>
                <a:schemeClr val="bg2"/>
              </a:solidFill>
            </c:spPr>
          </c:dPt>
          <c:dPt>
            <c:idx val="5"/>
            <c:invertIfNegative val="0"/>
            <c:bubble3D val="0"/>
            <c:spPr>
              <a:solidFill>
                <a:schemeClr val="bg2">
                  <a:lumMod val="50000"/>
                </a:schemeClr>
              </a:solidFill>
            </c:spPr>
          </c:dPt>
          <c:cat>
            <c:strRef>
              <c:f>'Grafy - množství odpadu'!$C$17:$E$17</c:f>
              <c:strCache>
                <c:ptCount val="3"/>
                <c:pt idx="0">
                  <c:v>tříděný odpad</c:v>
                </c:pt>
                <c:pt idx="1">
                  <c:v>směsný odpad</c:v>
                </c:pt>
                <c:pt idx="2">
                  <c:v>odpad celkem</c:v>
                </c:pt>
              </c:strCache>
            </c:strRef>
          </c:cat>
          <c:val>
            <c:numRef>
              <c:f>'Grafy - množství odpadu'!$C$18:$E$18</c:f>
              <c:numCache>
                <c:formatCode>#,##0.0</c:formatCode>
                <c:ptCount val="3"/>
                <c:pt idx="0">
                  <c:v>1490.6379550000001</c:v>
                </c:pt>
                <c:pt idx="1">
                  <c:v>6380.7481009999992</c:v>
                </c:pt>
                <c:pt idx="2">
                  <c:v>7871.3860559999994</c:v>
                </c:pt>
              </c:numCache>
            </c:numRef>
          </c:val>
        </c:ser>
        <c:ser>
          <c:idx val="1"/>
          <c:order val="1"/>
          <c:tx>
            <c:strRef>
              <c:f>'Grafy - množství odpadu'!$B$19</c:f>
              <c:strCache>
                <c:ptCount val="1"/>
                <c:pt idx="0">
                  <c:v>Rok 2013</c:v>
                </c:pt>
              </c:strCache>
            </c:strRef>
          </c:tx>
          <c:invertIfNegative val="0"/>
          <c:dPt>
            <c:idx val="0"/>
            <c:invertIfNegative val="0"/>
            <c:bubble3D val="0"/>
            <c:spPr>
              <a:solidFill>
                <a:schemeClr val="accent2">
                  <a:lumMod val="60000"/>
                  <a:lumOff val="40000"/>
                </a:schemeClr>
              </a:solidFill>
            </c:spPr>
          </c:dPt>
          <c:dPt>
            <c:idx val="1"/>
            <c:invertIfNegative val="0"/>
            <c:bubble3D val="0"/>
            <c:spPr>
              <a:solidFill>
                <a:schemeClr val="bg1">
                  <a:lumMod val="85000"/>
                </a:schemeClr>
              </a:solidFill>
            </c:spPr>
          </c:dPt>
          <c:dPt>
            <c:idx val="2"/>
            <c:invertIfNegative val="0"/>
            <c:bubble3D val="0"/>
            <c:spPr>
              <a:solidFill>
                <a:schemeClr val="accent4">
                  <a:lumMod val="60000"/>
                  <a:lumOff val="40000"/>
                </a:schemeClr>
              </a:solidFill>
            </c:spPr>
          </c:dPt>
          <c:dPt>
            <c:idx val="3"/>
            <c:invertIfNegative val="0"/>
            <c:bubble3D val="0"/>
            <c:spPr>
              <a:solidFill>
                <a:srgbClr val="00B050"/>
              </a:solidFill>
            </c:spPr>
          </c:dPt>
          <c:dPt>
            <c:idx val="4"/>
            <c:invertIfNegative val="0"/>
            <c:bubble3D val="0"/>
            <c:spPr>
              <a:solidFill>
                <a:schemeClr val="bg2"/>
              </a:solidFill>
            </c:spPr>
          </c:dPt>
          <c:dPt>
            <c:idx val="5"/>
            <c:invertIfNegative val="0"/>
            <c:bubble3D val="0"/>
            <c:spPr>
              <a:solidFill>
                <a:schemeClr val="bg2">
                  <a:lumMod val="50000"/>
                </a:schemeClr>
              </a:solidFill>
            </c:spPr>
          </c:dPt>
          <c:cat>
            <c:strRef>
              <c:f>'Grafy - množství odpadu'!$C$17:$E$17</c:f>
              <c:strCache>
                <c:ptCount val="3"/>
                <c:pt idx="0">
                  <c:v>tříděný odpad</c:v>
                </c:pt>
                <c:pt idx="1">
                  <c:v>směsný odpad</c:v>
                </c:pt>
                <c:pt idx="2">
                  <c:v>odpad celkem</c:v>
                </c:pt>
              </c:strCache>
            </c:strRef>
          </c:cat>
          <c:val>
            <c:numRef>
              <c:f>'Grafy - množství odpadu'!$C$19:$E$19</c:f>
              <c:numCache>
                <c:formatCode>#,##0.0</c:formatCode>
                <c:ptCount val="3"/>
                <c:pt idx="0">
                  <c:v>2717.3573999999999</c:v>
                </c:pt>
                <c:pt idx="1">
                  <c:v>6548.1192759999985</c:v>
                </c:pt>
                <c:pt idx="2">
                  <c:v>9265.4766759999984</c:v>
                </c:pt>
              </c:numCache>
            </c:numRef>
          </c:val>
        </c:ser>
        <c:dLbls>
          <c:showLegendKey val="0"/>
          <c:showVal val="1"/>
          <c:showCatName val="0"/>
          <c:showSerName val="0"/>
          <c:showPercent val="0"/>
          <c:showBubbleSize val="0"/>
        </c:dLbls>
        <c:gapWidth val="0"/>
        <c:gapDepth val="0"/>
        <c:shape val="cylinder"/>
        <c:axId val="167767040"/>
        <c:axId val="167768832"/>
        <c:axId val="167756224"/>
      </c:bar3DChart>
      <c:catAx>
        <c:axId val="167767040"/>
        <c:scaling>
          <c:orientation val="minMax"/>
        </c:scaling>
        <c:delete val="0"/>
        <c:axPos val="b"/>
        <c:majorTickMark val="none"/>
        <c:minorTickMark val="none"/>
        <c:tickLblPos val="nextTo"/>
        <c:crossAx val="167768832"/>
        <c:crosses val="autoZero"/>
        <c:auto val="1"/>
        <c:lblAlgn val="ctr"/>
        <c:lblOffset val="100"/>
        <c:noMultiLvlLbl val="0"/>
      </c:catAx>
      <c:valAx>
        <c:axId val="167768832"/>
        <c:scaling>
          <c:orientation val="minMax"/>
        </c:scaling>
        <c:delete val="0"/>
        <c:axPos val="l"/>
        <c:title>
          <c:tx>
            <c:rich>
              <a:bodyPr/>
              <a:lstStyle/>
              <a:p>
                <a:pPr>
                  <a:defRPr/>
                </a:pPr>
                <a:r>
                  <a:rPr lang="en-US"/>
                  <a:t>P</a:t>
                </a:r>
                <a:r>
                  <a:rPr lang="cs-CZ"/>
                  <a:t>očet tun odpadu</a:t>
                </a:r>
                <a:endParaRPr lang="en-US"/>
              </a:p>
            </c:rich>
          </c:tx>
          <c:layout>
            <c:manualLayout>
              <c:xMode val="edge"/>
              <c:yMode val="edge"/>
              <c:x val="6.2503754194904743E-3"/>
              <c:y val="0.25748990678490769"/>
            </c:manualLayout>
          </c:layout>
          <c:overlay val="0"/>
        </c:title>
        <c:numFmt formatCode="#,##0.0" sourceLinked="1"/>
        <c:majorTickMark val="out"/>
        <c:minorTickMark val="none"/>
        <c:tickLblPos val="nextTo"/>
        <c:txPr>
          <a:bodyPr/>
          <a:lstStyle/>
          <a:p>
            <a:pPr>
              <a:defRPr sz="900"/>
            </a:pPr>
            <a:endParaRPr lang="cs-CZ"/>
          </a:p>
        </c:txPr>
        <c:crossAx val="167767040"/>
        <c:crosses val="autoZero"/>
        <c:crossBetween val="between"/>
      </c:valAx>
      <c:serAx>
        <c:axId val="167756224"/>
        <c:scaling>
          <c:orientation val="minMax"/>
        </c:scaling>
        <c:delete val="0"/>
        <c:axPos val="b"/>
        <c:majorTickMark val="none"/>
        <c:minorTickMark val="none"/>
        <c:tickLblPos val="nextTo"/>
        <c:txPr>
          <a:bodyPr/>
          <a:lstStyle/>
          <a:p>
            <a:pPr>
              <a:defRPr sz="900"/>
            </a:pPr>
            <a:endParaRPr lang="cs-CZ"/>
          </a:p>
        </c:txPr>
        <c:crossAx val="167768832"/>
        <c:crosses val="autoZero"/>
      </c:serAx>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cs-CZ" sz="1100" baseline="0"/>
              <a:t>Graf 5.3 i: Množství jednotlivých složek odpadu vytříděného </a:t>
            </a:r>
          </a:p>
          <a:p>
            <a:pPr>
              <a:defRPr sz="1100"/>
            </a:pPr>
            <a:r>
              <a:rPr lang="cs-CZ" sz="1100" baseline="0"/>
              <a:t>v obcích MAS obsluhovaných firmou SOMPO, a.s</a:t>
            </a:r>
            <a:r>
              <a:rPr lang="cs-CZ" sz="1100" b="0" baseline="0"/>
              <a:t>. (srovnání let 2009 a 2013)</a:t>
            </a:r>
            <a:endParaRPr lang="cs-CZ" sz="1100" b="0"/>
          </a:p>
        </c:rich>
      </c:tx>
      <c:layout>
        <c:manualLayout>
          <c:xMode val="edge"/>
          <c:yMode val="edge"/>
          <c:x val="0.12960280183807085"/>
          <c:y val="2.3038151723462363E-2"/>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0192450081670826"/>
          <c:y val="0.19480353683090196"/>
          <c:w val="0.78675389714216759"/>
          <c:h val="0.41959118746520319"/>
        </c:manualLayout>
      </c:layout>
      <c:bar3DChart>
        <c:barDir val="col"/>
        <c:grouping val="standard"/>
        <c:varyColors val="0"/>
        <c:ser>
          <c:idx val="0"/>
          <c:order val="0"/>
          <c:tx>
            <c:strRef>
              <c:f>'Grafy - množství odpadu'!$M$6</c:f>
              <c:strCache>
                <c:ptCount val="1"/>
                <c:pt idx="0">
                  <c:v>Rok 2009</c:v>
                </c:pt>
              </c:strCache>
            </c:strRef>
          </c:tx>
          <c:invertIfNegative val="0"/>
          <c:dPt>
            <c:idx val="1"/>
            <c:invertIfNegative val="0"/>
            <c:bubble3D val="0"/>
            <c:spPr>
              <a:solidFill>
                <a:srgbClr val="FFFF00"/>
              </a:solidFill>
            </c:spPr>
          </c:dPt>
          <c:dPt>
            <c:idx val="2"/>
            <c:invertIfNegative val="0"/>
            <c:bubble3D val="0"/>
            <c:spPr>
              <a:solidFill>
                <a:schemeClr val="accent6"/>
              </a:solidFill>
            </c:spPr>
          </c:dPt>
          <c:dPt>
            <c:idx val="3"/>
            <c:invertIfNegative val="0"/>
            <c:bubble3D val="0"/>
            <c:spPr>
              <a:solidFill>
                <a:srgbClr val="00B050"/>
              </a:solidFill>
            </c:spPr>
          </c:dPt>
          <c:dPt>
            <c:idx val="4"/>
            <c:invertIfNegative val="0"/>
            <c:bubble3D val="0"/>
            <c:spPr>
              <a:solidFill>
                <a:schemeClr val="accent1">
                  <a:lumMod val="20000"/>
                  <a:lumOff val="80000"/>
                </a:schemeClr>
              </a:solidFill>
            </c:spPr>
          </c:dPt>
          <c:dPt>
            <c:idx val="5"/>
            <c:invertIfNegative val="0"/>
            <c:bubble3D val="0"/>
            <c:spPr>
              <a:solidFill>
                <a:srgbClr val="FF0000"/>
              </a:solidFill>
            </c:spPr>
          </c:dPt>
          <c:cat>
            <c:strRef>
              <c:f>'Grafy - množství odpadu'!$N$5:$S$5</c:f>
              <c:strCache>
                <c:ptCount val="6"/>
                <c:pt idx="0">
                  <c:v>papír</c:v>
                </c:pt>
                <c:pt idx="1">
                  <c:v>plast</c:v>
                </c:pt>
                <c:pt idx="2">
                  <c:v>nápojový karton</c:v>
                </c:pt>
                <c:pt idx="3">
                  <c:v>sklo směsné</c:v>
                </c:pt>
                <c:pt idx="4">
                  <c:v>sklo čiré</c:v>
                </c:pt>
                <c:pt idx="5">
                  <c:v>kov</c:v>
                </c:pt>
              </c:strCache>
            </c:strRef>
          </c:cat>
          <c:val>
            <c:numRef>
              <c:f>'Grafy - množství odpadu'!$N$6:$S$6</c:f>
              <c:numCache>
                <c:formatCode>#,##0.0</c:formatCode>
                <c:ptCount val="6"/>
                <c:pt idx="0">
                  <c:v>379.22775899999988</c:v>
                </c:pt>
                <c:pt idx="1">
                  <c:v>272.19067295000008</c:v>
                </c:pt>
                <c:pt idx="2">
                  <c:v>7.9978230499999974</c:v>
                </c:pt>
                <c:pt idx="3">
                  <c:v>297.20779999999996</c:v>
                </c:pt>
                <c:pt idx="4">
                  <c:v>84.203400000000002</c:v>
                </c:pt>
                <c:pt idx="5">
                  <c:v>449.81049999999999</c:v>
                </c:pt>
              </c:numCache>
            </c:numRef>
          </c:val>
        </c:ser>
        <c:ser>
          <c:idx val="1"/>
          <c:order val="1"/>
          <c:tx>
            <c:strRef>
              <c:f>'Grafy - množství odpadu'!$M$7</c:f>
              <c:strCache>
                <c:ptCount val="1"/>
                <c:pt idx="0">
                  <c:v>Rok 2013</c:v>
                </c:pt>
              </c:strCache>
            </c:strRef>
          </c:tx>
          <c:invertIfNegative val="0"/>
          <c:dPt>
            <c:idx val="0"/>
            <c:invertIfNegative val="0"/>
            <c:bubble3D val="0"/>
            <c:spPr>
              <a:solidFill>
                <a:schemeClr val="accent1"/>
              </a:solidFill>
            </c:spPr>
          </c:dPt>
          <c:dPt>
            <c:idx val="1"/>
            <c:invertIfNegative val="0"/>
            <c:bubble3D val="0"/>
            <c:spPr>
              <a:solidFill>
                <a:srgbClr val="FFFF00"/>
              </a:solidFill>
            </c:spPr>
          </c:dPt>
          <c:dPt>
            <c:idx val="2"/>
            <c:invertIfNegative val="0"/>
            <c:bubble3D val="0"/>
            <c:spPr>
              <a:solidFill>
                <a:schemeClr val="accent6"/>
              </a:solidFill>
            </c:spPr>
          </c:dPt>
          <c:dPt>
            <c:idx val="3"/>
            <c:invertIfNegative val="0"/>
            <c:bubble3D val="0"/>
            <c:spPr>
              <a:solidFill>
                <a:srgbClr val="00B050"/>
              </a:solidFill>
            </c:spPr>
          </c:dPt>
          <c:dPt>
            <c:idx val="4"/>
            <c:invertIfNegative val="0"/>
            <c:bubble3D val="0"/>
            <c:spPr>
              <a:solidFill>
                <a:schemeClr val="accent1">
                  <a:lumMod val="20000"/>
                  <a:lumOff val="80000"/>
                </a:schemeClr>
              </a:solidFill>
            </c:spPr>
          </c:dPt>
          <c:dPt>
            <c:idx val="5"/>
            <c:invertIfNegative val="0"/>
            <c:bubble3D val="0"/>
            <c:spPr>
              <a:solidFill>
                <a:srgbClr val="FF0000"/>
              </a:solidFill>
            </c:spPr>
          </c:dPt>
          <c:cat>
            <c:strRef>
              <c:f>'Grafy - množství odpadu'!$N$5:$S$5</c:f>
              <c:strCache>
                <c:ptCount val="6"/>
                <c:pt idx="0">
                  <c:v>papír</c:v>
                </c:pt>
                <c:pt idx="1">
                  <c:v>plast</c:v>
                </c:pt>
                <c:pt idx="2">
                  <c:v>nápojový karton</c:v>
                </c:pt>
                <c:pt idx="3">
                  <c:v>sklo směsné</c:v>
                </c:pt>
                <c:pt idx="4">
                  <c:v>sklo čiré</c:v>
                </c:pt>
                <c:pt idx="5">
                  <c:v>kov</c:v>
                </c:pt>
              </c:strCache>
            </c:strRef>
          </c:cat>
          <c:val>
            <c:numRef>
              <c:f>'Grafy - množství odpadu'!$N$7:$S$7</c:f>
              <c:numCache>
                <c:formatCode>#,##0.0</c:formatCode>
                <c:ptCount val="6"/>
                <c:pt idx="0">
                  <c:v>432.64640000000003</c:v>
                </c:pt>
                <c:pt idx="1">
                  <c:v>397.96870000000001</c:v>
                </c:pt>
                <c:pt idx="2">
                  <c:v>9.8062000000000022</c:v>
                </c:pt>
                <c:pt idx="3">
                  <c:v>229.95380000000006</c:v>
                </c:pt>
                <c:pt idx="4">
                  <c:v>120.34259999999999</c:v>
                </c:pt>
                <c:pt idx="5">
                  <c:v>1526.6397000000002</c:v>
                </c:pt>
              </c:numCache>
            </c:numRef>
          </c:val>
        </c:ser>
        <c:dLbls>
          <c:showLegendKey val="0"/>
          <c:showVal val="1"/>
          <c:showCatName val="0"/>
          <c:showSerName val="0"/>
          <c:showPercent val="0"/>
          <c:showBubbleSize val="0"/>
        </c:dLbls>
        <c:gapWidth val="0"/>
        <c:gapDepth val="0"/>
        <c:shape val="cylinder"/>
        <c:axId val="167822080"/>
        <c:axId val="167824000"/>
        <c:axId val="167758016"/>
      </c:bar3DChart>
      <c:catAx>
        <c:axId val="167822080"/>
        <c:scaling>
          <c:orientation val="minMax"/>
        </c:scaling>
        <c:delete val="0"/>
        <c:axPos val="b"/>
        <c:title>
          <c:tx>
            <c:rich>
              <a:bodyPr/>
              <a:lstStyle/>
              <a:p>
                <a:pPr>
                  <a:defRPr/>
                </a:pPr>
                <a:r>
                  <a:rPr lang="cs-CZ"/>
                  <a:t>Tříděné</a:t>
                </a:r>
                <a:r>
                  <a:rPr lang="cs-CZ" baseline="0"/>
                  <a:t> komodity</a:t>
                </a:r>
                <a:endParaRPr lang="en-US"/>
              </a:p>
            </c:rich>
          </c:tx>
          <c:layout>
            <c:manualLayout>
              <c:xMode val="edge"/>
              <c:yMode val="edge"/>
              <c:x val="0.40674223986464503"/>
              <c:y val="0.73516212396527347"/>
            </c:manualLayout>
          </c:layout>
          <c:overlay val="0"/>
        </c:title>
        <c:majorTickMark val="none"/>
        <c:minorTickMark val="none"/>
        <c:tickLblPos val="nextTo"/>
        <c:crossAx val="167824000"/>
        <c:crosses val="autoZero"/>
        <c:auto val="1"/>
        <c:lblAlgn val="ctr"/>
        <c:lblOffset val="100"/>
        <c:noMultiLvlLbl val="0"/>
      </c:catAx>
      <c:valAx>
        <c:axId val="167824000"/>
        <c:scaling>
          <c:orientation val="minMax"/>
        </c:scaling>
        <c:delete val="0"/>
        <c:axPos val="l"/>
        <c:title>
          <c:tx>
            <c:rich>
              <a:bodyPr/>
              <a:lstStyle/>
              <a:p>
                <a:pPr>
                  <a:defRPr/>
                </a:pPr>
                <a:r>
                  <a:rPr lang="en-US"/>
                  <a:t>P</a:t>
                </a:r>
                <a:r>
                  <a:rPr lang="cs-CZ"/>
                  <a:t>očet tun odpadu</a:t>
                </a:r>
                <a:endParaRPr lang="en-US"/>
              </a:p>
            </c:rich>
          </c:tx>
          <c:layout>
            <c:manualLayout>
              <c:xMode val="edge"/>
              <c:yMode val="edge"/>
              <c:x val="5.4423835487029337E-2"/>
              <c:y val="0.19480344556420343"/>
            </c:manualLayout>
          </c:layout>
          <c:overlay val="0"/>
        </c:title>
        <c:numFmt formatCode="#,##0.0" sourceLinked="1"/>
        <c:majorTickMark val="out"/>
        <c:minorTickMark val="none"/>
        <c:tickLblPos val="nextTo"/>
        <c:crossAx val="167822080"/>
        <c:crosses val="autoZero"/>
        <c:crossBetween val="between"/>
      </c:valAx>
      <c:serAx>
        <c:axId val="167758016"/>
        <c:scaling>
          <c:orientation val="minMax"/>
        </c:scaling>
        <c:delete val="0"/>
        <c:axPos val="b"/>
        <c:majorTickMark val="none"/>
        <c:minorTickMark val="none"/>
        <c:tickLblPos val="nextTo"/>
        <c:crossAx val="167824000"/>
        <c:crosses val="autoZero"/>
      </c:serAx>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cs-CZ" sz="1100" b="1" i="0" baseline="0">
                <a:effectLst/>
              </a:rPr>
              <a:t>Graf 5.3 k: Podíl jednotlivých složek komunálního odpadu v obcích MAS obsluhovaných firmou SOMPO, a.s.</a:t>
            </a:r>
            <a:endParaRPr lang="cs-CZ" sz="1100">
              <a:effectLst/>
            </a:endParaRPr>
          </a:p>
          <a:p>
            <a:pPr>
              <a:defRPr sz="1100"/>
            </a:pPr>
            <a:r>
              <a:rPr lang="cs-CZ" sz="1100" b="0" i="0" baseline="0">
                <a:effectLst/>
              </a:rPr>
              <a:t>(r. 2013)</a:t>
            </a:r>
            <a:endParaRPr lang="cs-CZ" sz="1100">
              <a:effectLst/>
            </a:endParaRPr>
          </a:p>
          <a:p>
            <a:pPr>
              <a:defRPr sz="1100"/>
            </a:pPr>
            <a:endParaRPr lang="cs-CZ" sz="1100"/>
          </a:p>
        </c:rich>
      </c:tx>
      <c:layout>
        <c:manualLayout>
          <c:xMode val="edge"/>
          <c:yMode val="edge"/>
          <c:x val="0.12262745302532548"/>
          <c:y val="2.5523533848267228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4905007734960272E-2"/>
          <c:y val="0.23397436431557164"/>
          <c:w val="0.7026636074464202"/>
          <c:h val="0.52133317962173065"/>
        </c:manualLayout>
      </c:layout>
      <c:pie3DChart>
        <c:varyColors val="1"/>
        <c:ser>
          <c:idx val="0"/>
          <c:order val="0"/>
          <c:tx>
            <c:strRef>
              <c:f>'Grafy - množství odpadu'!$M$27</c:f>
              <c:strCache>
                <c:ptCount val="1"/>
                <c:pt idx="0">
                  <c:v>Rok 2013</c:v>
                </c:pt>
              </c:strCache>
            </c:strRef>
          </c:tx>
          <c:dPt>
            <c:idx val="1"/>
            <c:bubble3D val="0"/>
            <c:spPr>
              <a:solidFill>
                <a:srgbClr val="FFFF00"/>
              </a:solidFill>
            </c:spPr>
          </c:dPt>
          <c:dPt>
            <c:idx val="2"/>
            <c:bubble3D val="0"/>
            <c:spPr>
              <a:solidFill>
                <a:schemeClr val="accent6"/>
              </a:solidFill>
            </c:spPr>
          </c:dPt>
          <c:dPt>
            <c:idx val="3"/>
            <c:bubble3D val="0"/>
            <c:spPr>
              <a:solidFill>
                <a:srgbClr val="00B050"/>
              </a:solidFill>
            </c:spPr>
          </c:dPt>
          <c:dPt>
            <c:idx val="4"/>
            <c:bubble3D val="0"/>
            <c:spPr>
              <a:solidFill>
                <a:schemeClr val="accent1">
                  <a:lumMod val="20000"/>
                  <a:lumOff val="80000"/>
                </a:schemeClr>
              </a:solidFill>
            </c:spPr>
          </c:dPt>
          <c:dPt>
            <c:idx val="5"/>
            <c:bubble3D val="0"/>
            <c:spPr>
              <a:solidFill>
                <a:srgbClr val="FF0000"/>
              </a:solidFill>
            </c:spPr>
          </c:dPt>
          <c:dPt>
            <c:idx val="6"/>
            <c:bubble3D val="0"/>
            <c:spPr>
              <a:solidFill>
                <a:schemeClr val="bg1">
                  <a:lumMod val="65000"/>
                </a:schemeClr>
              </a:solidFill>
            </c:spPr>
          </c:dPt>
          <c:dLbls>
            <c:showLegendKey val="1"/>
            <c:showVal val="1"/>
            <c:showCatName val="0"/>
            <c:showSerName val="0"/>
            <c:showPercent val="1"/>
            <c:showBubbleSize val="0"/>
            <c:separator>
</c:separator>
            <c:showLeaderLines val="1"/>
          </c:dLbls>
          <c:cat>
            <c:strRef>
              <c:f>'Grafy - množství odpadu'!$N$26:$T$26</c:f>
              <c:strCache>
                <c:ptCount val="7"/>
                <c:pt idx="0">
                  <c:v>papír</c:v>
                </c:pt>
                <c:pt idx="1">
                  <c:v>plast</c:v>
                </c:pt>
                <c:pt idx="2">
                  <c:v>nápojový karton</c:v>
                </c:pt>
                <c:pt idx="3">
                  <c:v>sklo směsné</c:v>
                </c:pt>
                <c:pt idx="4">
                  <c:v>sklo čiré</c:v>
                </c:pt>
                <c:pt idx="5">
                  <c:v>kov</c:v>
                </c:pt>
                <c:pt idx="6">
                  <c:v>směsný odpad</c:v>
                </c:pt>
              </c:strCache>
            </c:strRef>
          </c:cat>
          <c:val>
            <c:numRef>
              <c:f>'Grafy - množství odpadu'!$N$27:$T$27</c:f>
              <c:numCache>
                <c:formatCode>#,##0.0</c:formatCode>
                <c:ptCount val="7"/>
                <c:pt idx="0">
                  <c:v>432.64640000000003</c:v>
                </c:pt>
                <c:pt idx="1">
                  <c:v>397.96870000000001</c:v>
                </c:pt>
                <c:pt idx="2">
                  <c:v>9.8062000000000022</c:v>
                </c:pt>
                <c:pt idx="3">
                  <c:v>229.95380000000006</c:v>
                </c:pt>
                <c:pt idx="4">
                  <c:v>120.34259999999999</c:v>
                </c:pt>
                <c:pt idx="5">
                  <c:v>1526.6397000000002</c:v>
                </c:pt>
                <c:pt idx="6">
                  <c:v>6548.1192759999985</c:v>
                </c:pt>
              </c:numCache>
            </c:numRef>
          </c:val>
        </c:ser>
        <c:dLbls>
          <c:showLegendKey val="0"/>
          <c:showVal val="1"/>
          <c:showCatName val="0"/>
          <c:showSerName val="0"/>
          <c:showPercent val="0"/>
          <c:showBubbleSize val="0"/>
          <c:showLeaderLines val="1"/>
        </c:dLbls>
      </c:pie3DChart>
    </c:plotArea>
    <c:legend>
      <c:legendPos val="b"/>
      <c:layout>
        <c:manualLayout>
          <c:xMode val="edge"/>
          <c:yMode val="edge"/>
          <c:x val="7.0717004745267764E-2"/>
          <c:y val="0.66276606553213102"/>
          <c:w val="0.83396937573616015"/>
          <c:h val="0.24989117496315782"/>
        </c:manualLayout>
      </c:layout>
      <c:overlay val="0"/>
    </c:legend>
    <c:plotVisOnly val="1"/>
    <c:dispBlanksAs val="gap"/>
    <c:showDLblsOverMax val="0"/>
  </c:chart>
  <c:spPr>
    <a:ln w="3175">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cs-CZ" sz="1100" b="1" i="0" baseline="0">
                <a:effectLst/>
              </a:rPr>
              <a:t>Graf 5.3 j: Podíl jednotlivých složek komunálního odpadu v obcích MAS obsluhovaných firmou SOMPO, a.s.</a:t>
            </a:r>
            <a:endParaRPr lang="cs-CZ" sz="1100">
              <a:effectLst/>
            </a:endParaRPr>
          </a:p>
          <a:p>
            <a:pPr>
              <a:defRPr sz="1100"/>
            </a:pPr>
            <a:r>
              <a:rPr lang="cs-CZ" sz="1100" b="0" i="0" baseline="0">
                <a:effectLst/>
              </a:rPr>
              <a:t>(r. 2009)</a:t>
            </a:r>
            <a:endParaRPr lang="cs-CZ" sz="1100"/>
          </a:p>
        </c:rich>
      </c:tx>
      <c:layout>
        <c:manualLayout>
          <c:xMode val="edge"/>
          <c:yMode val="edge"/>
          <c:x val="0.12262745302532548"/>
          <c:y val="2.5523533848267228E-3"/>
        </c:manualLayout>
      </c:layout>
      <c:overlay val="0"/>
      <c:spPr>
        <a:ln w="3175"/>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6970676678660185E-2"/>
          <c:y val="0.25513814805407387"/>
          <c:w val="0.6898399123950566"/>
          <c:h val="0.51351762481302743"/>
        </c:manualLayout>
      </c:layout>
      <c:pie3DChart>
        <c:varyColors val="1"/>
        <c:ser>
          <c:idx val="0"/>
          <c:order val="0"/>
          <c:dPt>
            <c:idx val="1"/>
            <c:bubble3D val="0"/>
            <c:spPr>
              <a:solidFill>
                <a:srgbClr val="FFFF00"/>
              </a:solidFill>
            </c:spPr>
          </c:dPt>
          <c:dPt>
            <c:idx val="2"/>
            <c:bubble3D val="0"/>
            <c:spPr>
              <a:solidFill>
                <a:schemeClr val="accent6"/>
              </a:solidFill>
            </c:spPr>
          </c:dPt>
          <c:dPt>
            <c:idx val="3"/>
            <c:bubble3D val="0"/>
            <c:spPr>
              <a:solidFill>
                <a:srgbClr val="00B050"/>
              </a:solidFill>
            </c:spPr>
          </c:dPt>
          <c:dPt>
            <c:idx val="4"/>
            <c:bubble3D val="0"/>
            <c:spPr>
              <a:solidFill>
                <a:schemeClr val="accent1">
                  <a:lumMod val="20000"/>
                  <a:lumOff val="80000"/>
                </a:schemeClr>
              </a:solidFill>
            </c:spPr>
          </c:dPt>
          <c:dPt>
            <c:idx val="5"/>
            <c:bubble3D val="0"/>
            <c:spPr>
              <a:solidFill>
                <a:srgbClr val="FF0000"/>
              </a:solidFill>
            </c:spPr>
          </c:dPt>
          <c:dPt>
            <c:idx val="6"/>
            <c:bubble3D val="0"/>
            <c:spPr>
              <a:solidFill>
                <a:schemeClr val="bg1">
                  <a:lumMod val="65000"/>
                </a:schemeClr>
              </a:solidFill>
            </c:spPr>
          </c:dPt>
          <c:dLbls>
            <c:dLbl>
              <c:idx val="0"/>
              <c:layout>
                <c:manualLayout>
                  <c:x val="-0.23016634510090211"/>
                  <c:y val="-2.2871616854344821E-2"/>
                </c:manualLayout>
              </c:layout>
              <c:showLegendKey val="1"/>
              <c:showVal val="1"/>
              <c:showCatName val="0"/>
              <c:showSerName val="0"/>
              <c:showPercent val="1"/>
              <c:showBubbleSize val="0"/>
              <c:separator>
</c:separator>
            </c:dLbl>
            <c:dLbl>
              <c:idx val="1"/>
              <c:layout>
                <c:manualLayout>
                  <c:x val="-0.12079504962541934"/>
                  <c:y val="8.9944402111026447E-4"/>
                </c:manualLayout>
              </c:layout>
              <c:showLegendKey val="1"/>
              <c:showVal val="1"/>
              <c:showCatName val="0"/>
              <c:showSerName val="0"/>
              <c:showPercent val="1"/>
              <c:showBubbleSize val="0"/>
              <c:separator>
</c:separator>
            </c:dLbl>
            <c:dLbl>
              <c:idx val="5"/>
              <c:layout>
                <c:manualLayout>
                  <c:x val="2.5046844310024161E-2"/>
                  <c:y val="4.3955916800722493E-2"/>
                </c:manualLayout>
              </c:layout>
              <c:showLegendKey val="1"/>
              <c:showVal val="1"/>
              <c:showCatName val="0"/>
              <c:showSerName val="0"/>
              <c:showPercent val="1"/>
              <c:showBubbleSize val="0"/>
              <c:separator>
</c:separator>
            </c:dLbl>
            <c:showLegendKey val="1"/>
            <c:showVal val="1"/>
            <c:showCatName val="0"/>
            <c:showSerName val="0"/>
            <c:showPercent val="1"/>
            <c:showBubbleSize val="0"/>
            <c:separator>
</c:separator>
            <c:showLeaderLines val="1"/>
          </c:dLbls>
          <c:cat>
            <c:strRef>
              <c:f>'Grafy - množství odpadu'!$N$47:$T$47</c:f>
              <c:strCache>
                <c:ptCount val="7"/>
                <c:pt idx="0">
                  <c:v>papír</c:v>
                </c:pt>
                <c:pt idx="1">
                  <c:v>plast</c:v>
                </c:pt>
                <c:pt idx="2">
                  <c:v>nápojový karton</c:v>
                </c:pt>
                <c:pt idx="3">
                  <c:v>sklo směsné</c:v>
                </c:pt>
                <c:pt idx="4">
                  <c:v>sklo čiré</c:v>
                </c:pt>
                <c:pt idx="5">
                  <c:v>kov</c:v>
                </c:pt>
                <c:pt idx="6">
                  <c:v>směsný odpad</c:v>
                </c:pt>
              </c:strCache>
            </c:strRef>
          </c:cat>
          <c:val>
            <c:numRef>
              <c:f>'Grafy - množství odpadu'!$N$48:$T$48</c:f>
              <c:numCache>
                <c:formatCode>#,##0.0</c:formatCode>
                <c:ptCount val="7"/>
                <c:pt idx="0">
                  <c:v>379.22775899999988</c:v>
                </c:pt>
                <c:pt idx="1">
                  <c:v>272.19067295000008</c:v>
                </c:pt>
                <c:pt idx="2">
                  <c:v>7.9978230499999974</c:v>
                </c:pt>
                <c:pt idx="3">
                  <c:v>297.20779999999996</c:v>
                </c:pt>
                <c:pt idx="4">
                  <c:v>84.203400000000002</c:v>
                </c:pt>
                <c:pt idx="5">
                  <c:v>449.81049999999999</c:v>
                </c:pt>
                <c:pt idx="6">
                  <c:v>6380.7481009999992</c:v>
                </c:pt>
              </c:numCache>
            </c:numRef>
          </c:val>
        </c:ser>
        <c:dLbls>
          <c:showLegendKey val="0"/>
          <c:showVal val="1"/>
          <c:showCatName val="0"/>
          <c:showSerName val="0"/>
          <c:showPercent val="0"/>
          <c:showBubbleSize val="0"/>
          <c:showLeaderLines val="1"/>
        </c:dLbls>
      </c:pie3DChart>
    </c:plotArea>
    <c:legend>
      <c:legendPos val="b"/>
      <c:layout>
        <c:manualLayout>
          <c:xMode val="edge"/>
          <c:yMode val="edge"/>
          <c:x val="5.1331282265213538E-2"/>
          <c:y val="0.6660708943640109"/>
          <c:w val="0.89953081905693333"/>
          <c:h val="0.24984710244552763"/>
        </c:manualLayout>
      </c:layout>
      <c:overlay val="0"/>
    </c:legend>
    <c:plotVisOnly val="1"/>
    <c:dispBlanksAs val="gap"/>
    <c:showDLblsOverMax val="0"/>
  </c:chart>
  <c:spPr>
    <a:ln w="3175">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invertIfNegative val="0"/>
          <c:cat>
            <c:strRef>
              <c:f>'[Data_SLDB_2011-1.xlsx]Domovní fond'!$BC$62:$BE$62</c:f>
              <c:strCache>
                <c:ptCount val="3"/>
                <c:pt idx="0">
                  <c:v>rodinné domy</c:v>
                </c:pt>
                <c:pt idx="1">
                  <c:v>bytové domy</c:v>
                </c:pt>
                <c:pt idx="2">
                  <c:v>ostatní budovy</c:v>
                </c:pt>
              </c:strCache>
            </c:strRef>
          </c:cat>
          <c:val>
            <c:numRef>
              <c:f>'[Data_SLDB_2011-1.xlsx]Domovní fond'!$BC$63:$BE$63</c:f>
              <c:numCache>
                <c:formatCode>#,##0</c:formatCode>
                <c:ptCount val="3"/>
                <c:pt idx="0">
                  <c:v>622</c:v>
                </c:pt>
                <c:pt idx="1">
                  <c:v>25</c:v>
                </c:pt>
                <c:pt idx="2">
                  <c:v>23</c:v>
                </c:pt>
              </c:numCache>
            </c:numRef>
          </c:val>
        </c:ser>
        <c:dLbls>
          <c:showLegendKey val="0"/>
          <c:showVal val="1"/>
          <c:showCatName val="0"/>
          <c:showSerName val="0"/>
          <c:showPercent val="0"/>
          <c:showBubbleSize val="0"/>
        </c:dLbls>
        <c:gapWidth val="75"/>
        <c:axId val="168578048"/>
        <c:axId val="168592128"/>
      </c:barChart>
      <c:catAx>
        <c:axId val="168578048"/>
        <c:scaling>
          <c:orientation val="minMax"/>
        </c:scaling>
        <c:delete val="0"/>
        <c:axPos val="b"/>
        <c:majorTickMark val="none"/>
        <c:minorTickMark val="none"/>
        <c:tickLblPos val="nextTo"/>
        <c:crossAx val="168592128"/>
        <c:crosses val="autoZero"/>
        <c:auto val="1"/>
        <c:lblAlgn val="ctr"/>
        <c:lblOffset val="100"/>
        <c:noMultiLvlLbl val="0"/>
      </c:catAx>
      <c:valAx>
        <c:axId val="168592128"/>
        <c:scaling>
          <c:orientation val="minMax"/>
        </c:scaling>
        <c:delete val="0"/>
        <c:axPos val="l"/>
        <c:numFmt formatCode="#,##0" sourceLinked="1"/>
        <c:majorTickMark val="none"/>
        <c:minorTickMark val="none"/>
        <c:tickLblPos val="nextTo"/>
        <c:crossAx val="168578048"/>
        <c:crosses val="autoZero"/>
        <c:crossBetween val="between"/>
      </c:valAx>
    </c:plotArea>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dLbls>
            <c:showLegendKey val="0"/>
            <c:showVal val="0"/>
            <c:showCatName val="0"/>
            <c:showSerName val="0"/>
            <c:showPercent val="1"/>
            <c:showBubbleSize val="0"/>
            <c:showLeaderLines val="1"/>
          </c:dLbls>
          <c:cat>
            <c:strRef>
              <c:f>'[Data_SLDB_2011.xlsx]Domovní fond'!$BC$62:$BE$62</c:f>
              <c:strCache>
                <c:ptCount val="3"/>
                <c:pt idx="0">
                  <c:v>rodinné domy</c:v>
                </c:pt>
                <c:pt idx="1">
                  <c:v>bytové domy</c:v>
                </c:pt>
                <c:pt idx="2">
                  <c:v>ostatní budovy</c:v>
                </c:pt>
              </c:strCache>
            </c:strRef>
          </c:cat>
          <c:val>
            <c:numRef>
              <c:f>'[Data_SLDB_2011.xlsx]Domovní fond'!$BC$63:$BE$63</c:f>
              <c:numCache>
                <c:formatCode>#,##0</c:formatCode>
                <c:ptCount val="3"/>
                <c:pt idx="0">
                  <c:v>622</c:v>
                </c:pt>
                <c:pt idx="1">
                  <c:v>25</c:v>
                </c:pt>
                <c:pt idx="2">
                  <c:v>23</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23985539390636856"/>
          <c:y val="0.15080168438701283"/>
          <c:w val="0.73336966097230927"/>
          <c:h val="0.63148002082127541"/>
        </c:manualLayout>
      </c:layout>
      <c:lineChart>
        <c:grouping val="standard"/>
        <c:varyColors val="0"/>
        <c:ser>
          <c:idx val="0"/>
          <c:order val="0"/>
          <c:tx>
            <c:v>Vývoj počtu obyvatel</c:v>
          </c:tx>
          <c:marker>
            <c:symbol val="none"/>
          </c:marker>
          <c:cat>
            <c:multiLvlStrRef>
              <c:f>obce2013!$B$87:$L$88</c:f>
              <c:multiLvlStrCache>
                <c:ptCount val="11"/>
                <c:lvl>
                  <c:pt idx="0">
                    <c:v>2004</c:v>
                  </c:pt>
                  <c:pt idx="1">
                    <c:v>2005</c:v>
                  </c:pt>
                  <c:pt idx="2">
                    <c:v>2006</c:v>
                  </c:pt>
                  <c:pt idx="3">
                    <c:v>2007</c:v>
                  </c:pt>
                  <c:pt idx="4">
                    <c:v>2008</c:v>
                  </c:pt>
                  <c:pt idx="5">
                    <c:v>2009</c:v>
                  </c:pt>
                  <c:pt idx="6">
                    <c:v>2010</c:v>
                  </c:pt>
                  <c:pt idx="7">
                    <c:v>2011</c:v>
                  </c:pt>
                  <c:pt idx="8">
                    <c:v>2012</c:v>
                  </c:pt>
                  <c:pt idx="9">
                    <c:v>2013</c:v>
                  </c:pt>
                  <c:pt idx="10">
                    <c:v>2014</c:v>
                  </c:pt>
                </c:lvl>
                <c:lvl>
                  <c:pt idx="0">
                    <c:v>32 719   </c:v>
                  </c:pt>
                  <c:pt idx="1">
                    <c:v>32 598   </c:v>
                  </c:pt>
                  <c:pt idx="2">
                    <c:v>32 543   </c:v>
                  </c:pt>
                  <c:pt idx="3">
                    <c:v>32 533   </c:v>
                  </c:pt>
                  <c:pt idx="4">
                    <c:v>32 620   </c:v>
                  </c:pt>
                  <c:pt idx="5">
                    <c:v>32 624   </c:v>
                  </c:pt>
                  <c:pt idx="6">
                    <c:v>32 391   </c:v>
                  </c:pt>
                  <c:pt idx="7">
                    <c:v>32 004   </c:v>
                  </c:pt>
                  <c:pt idx="8">
                    <c:v>31 852   </c:v>
                  </c:pt>
                  <c:pt idx="9">
                    <c:v>31 747   </c:v>
                  </c:pt>
                  <c:pt idx="10">
                    <c:v>31 563   </c:v>
                  </c:pt>
                </c:lvl>
              </c:multiLvlStrCache>
            </c:multiLvlStrRef>
          </c:cat>
          <c:val>
            <c:numRef>
              <c:f>obce2013!$B$87:$L$87</c:f>
              <c:numCache>
                <c:formatCode>#,##0\ _K_č</c:formatCode>
                <c:ptCount val="11"/>
                <c:pt idx="0">
                  <c:v>32719</c:v>
                </c:pt>
                <c:pt idx="1">
                  <c:v>32598</c:v>
                </c:pt>
                <c:pt idx="2">
                  <c:v>32543</c:v>
                </c:pt>
                <c:pt idx="3">
                  <c:v>32533</c:v>
                </c:pt>
                <c:pt idx="4">
                  <c:v>32620</c:v>
                </c:pt>
                <c:pt idx="5">
                  <c:v>32624</c:v>
                </c:pt>
                <c:pt idx="6">
                  <c:v>32391</c:v>
                </c:pt>
                <c:pt idx="7">
                  <c:v>32004</c:v>
                </c:pt>
                <c:pt idx="8">
                  <c:v>31852</c:v>
                </c:pt>
                <c:pt idx="9">
                  <c:v>31747</c:v>
                </c:pt>
                <c:pt idx="10">
                  <c:v>31563</c:v>
                </c:pt>
              </c:numCache>
            </c:numRef>
          </c:val>
          <c:smooth val="0"/>
        </c:ser>
        <c:dLbls>
          <c:showLegendKey val="0"/>
          <c:showVal val="0"/>
          <c:showCatName val="0"/>
          <c:showSerName val="0"/>
          <c:showPercent val="0"/>
          <c:showBubbleSize val="0"/>
        </c:dLbls>
        <c:marker val="1"/>
        <c:smooth val="0"/>
        <c:axId val="139307648"/>
        <c:axId val="139313536"/>
      </c:lineChart>
      <c:catAx>
        <c:axId val="139307648"/>
        <c:scaling>
          <c:orientation val="minMax"/>
        </c:scaling>
        <c:delete val="0"/>
        <c:axPos val="b"/>
        <c:numFmt formatCode="General" sourceLinked="1"/>
        <c:majorTickMark val="out"/>
        <c:minorTickMark val="none"/>
        <c:tickLblPos val="nextTo"/>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xPr>
          <a:bodyPr/>
          <a:lstStyle/>
          <a:p>
            <a:pPr algn="just">
              <a:defRPr/>
            </a:pPr>
            <a:endParaRPr lang="cs-CZ"/>
          </a:p>
        </c:txPr>
        <c:crossAx val="139313536"/>
        <c:crosses val="autoZero"/>
        <c:auto val="1"/>
        <c:lblAlgn val="ctr"/>
        <c:lblOffset val="100"/>
        <c:noMultiLvlLbl val="0"/>
      </c:catAx>
      <c:valAx>
        <c:axId val="139313536"/>
        <c:scaling>
          <c:orientation val="minMax"/>
          <c:max val="32800"/>
          <c:min val="31200"/>
        </c:scaling>
        <c:delete val="0"/>
        <c:axPos val="l"/>
        <c:majorGridlines/>
        <c:numFmt formatCode="#,##0\ _K_č" sourceLinked="1"/>
        <c:majorTickMark val="out"/>
        <c:minorTickMark val="none"/>
        <c:tickLblPos val="nextTo"/>
        <c:crossAx val="139307648"/>
        <c:crosses val="autoZero"/>
        <c:crossBetween val="between"/>
      </c:valAx>
      <c:spPr>
        <a:ln>
          <a:noFill/>
        </a:ln>
      </c:spPr>
    </c:plotArea>
    <c:legend>
      <c:legendPos val="r"/>
      <c:layout>
        <c:manualLayout>
          <c:xMode val="edge"/>
          <c:yMode val="edge"/>
          <c:x val="2.5975626286150853E-4"/>
          <c:y val="0.91914097782311621"/>
          <c:w val="0.23353599579395298"/>
          <c:h val="7.7775997892133741E-2"/>
        </c:manualLayout>
      </c:layout>
      <c:overlay val="0"/>
      <c:txPr>
        <a:bodyPr/>
        <a:lstStyle/>
        <a:p>
          <a:pPr>
            <a:defRPr sz="900"/>
          </a:pPr>
          <a:endParaRPr lang="cs-CZ"/>
        </a:p>
      </c:txPr>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bar"/>
        <c:grouping val="clustered"/>
        <c:varyColors val="0"/>
        <c:ser>
          <c:idx val="0"/>
          <c:order val="0"/>
          <c:invertIfNegative val="0"/>
          <c:dLbls>
            <c:dLbl>
              <c:idx val="0"/>
              <c:layout>
                <c:manualLayout>
                  <c:x val="1.8421055282304083E-3"/>
                  <c:y val="0"/>
                </c:manualLayout>
              </c:layout>
              <c:dLblPos val="outEnd"/>
              <c:showLegendKey val="0"/>
              <c:showVal val="1"/>
              <c:showCatName val="0"/>
              <c:showSerName val="0"/>
              <c:showPercent val="0"/>
              <c:showBubbleSize val="0"/>
            </c:dLbl>
            <c:dLbl>
              <c:idx val="1"/>
              <c:layout>
                <c:manualLayout>
                  <c:x val="4.4005854285503257E-3"/>
                  <c:y val="0"/>
                </c:manualLayout>
              </c:layout>
              <c:dLblPos val="outEnd"/>
              <c:showLegendKey val="0"/>
              <c:showVal val="1"/>
              <c:showCatName val="0"/>
              <c:showSerName val="0"/>
              <c:showPercent val="0"/>
              <c:showBubbleSize val="0"/>
            </c:dLbl>
            <c:dLbl>
              <c:idx val="2"/>
              <c:layout>
                <c:manualLayout>
                  <c:x val="7.1381589218928315E-3"/>
                  <c:y val="0"/>
                </c:manualLayout>
              </c:layout>
              <c:dLblPos val="outEnd"/>
              <c:showLegendKey val="0"/>
              <c:showVal val="1"/>
              <c:showCatName val="0"/>
              <c:showSerName val="0"/>
              <c:showPercent val="0"/>
              <c:showBubbleSize val="0"/>
            </c:dLbl>
            <c:dLbl>
              <c:idx val="3"/>
              <c:layout>
                <c:manualLayout>
                  <c:x val="-7.1637437208960325E-4"/>
                  <c:y val="0"/>
                </c:manualLayout>
              </c:layout>
              <c:dLblPos val="outEnd"/>
              <c:showLegendKey val="0"/>
              <c:showVal val="1"/>
              <c:showCatName val="0"/>
              <c:showSerName val="0"/>
              <c:showPercent val="0"/>
              <c:showBubbleSize val="0"/>
            </c:dLbl>
            <c:dLbl>
              <c:idx val="5"/>
              <c:layout>
                <c:manualLayout>
                  <c:x val="1.8421055282304083E-3"/>
                  <c:y val="0"/>
                </c:manualLayout>
              </c:layout>
              <c:dLblPos val="outEnd"/>
              <c:showLegendKey val="0"/>
              <c:showVal val="1"/>
              <c:showCatName val="0"/>
              <c:showSerName val="0"/>
              <c:showPercent val="0"/>
              <c:showBubbleSize val="0"/>
            </c:dLbl>
            <c:dLbl>
              <c:idx val="6"/>
              <c:layout>
                <c:manualLayout>
                  <c:x val="-1.0950293973369649E-2"/>
                  <c:y val="6.6915548532928761E-17"/>
                </c:manualLayout>
              </c:layout>
              <c:dLblPos val="outEnd"/>
              <c:showLegendKey val="0"/>
              <c:showVal val="1"/>
              <c:showCatName val="0"/>
              <c:showSerName val="0"/>
              <c:showPercent val="0"/>
              <c:showBubbleSize val="0"/>
            </c:dLbl>
            <c:dLbl>
              <c:idx val="7"/>
              <c:layout>
                <c:manualLayout>
                  <c:x val="-3.0957606793872139E-3"/>
                  <c:y val="0"/>
                </c:manualLayout>
              </c:layout>
              <c:dLblPos val="outEnd"/>
              <c:showLegendKey val="0"/>
              <c:showVal val="1"/>
              <c:showCatName val="0"/>
              <c:showSerName val="0"/>
              <c:showPercent val="0"/>
              <c:showBubbleSize val="0"/>
            </c:dLbl>
            <c:dLbl>
              <c:idx val="8"/>
              <c:layout>
                <c:manualLayout>
                  <c:x val="1.9600373497774423E-2"/>
                  <c:y val="0"/>
                </c:manualLayout>
              </c:layout>
              <c:dLblPos val="outEnd"/>
              <c:showLegendKey val="0"/>
              <c:showVal val="1"/>
              <c:showCatName val="0"/>
              <c:showSerName val="0"/>
              <c:showPercent val="0"/>
              <c:showBubbleSize val="0"/>
            </c:dLbl>
            <c:dLbl>
              <c:idx val="9"/>
              <c:layout>
                <c:manualLayout>
                  <c:x val="-3.0957600557304835E-3"/>
                  <c:y val="0"/>
                </c:manualLayout>
              </c:layout>
              <c:dLblPos val="outEnd"/>
              <c:showLegendKey val="0"/>
              <c:showVal val="1"/>
              <c:showCatName val="0"/>
              <c:showSerName val="0"/>
              <c:showPercent val="0"/>
              <c:showBubbleSize val="0"/>
            </c:dLbl>
            <c:dLbl>
              <c:idx val="10"/>
              <c:layout>
                <c:manualLayout>
                  <c:x val="5.8975983529030189E-3"/>
                  <c:y val="-3.6499811752939383E-3"/>
                </c:manualLayout>
              </c:layout>
              <c:dLblPos val="outEnd"/>
              <c:showLegendKey val="0"/>
              <c:showVal val="1"/>
              <c:showCatName val="0"/>
              <c:showSerName val="0"/>
              <c:showPercent val="0"/>
              <c:showBubbleSize val="0"/>
            </c:dLbl>
            <c:dLbl>
              <c:idx val="12"/>
              <c:layout>
                <c:manualLayout>
                  <c:x val="7.8063855226299559E-4"/>
                  <c:y val="0"/>
                </c:manualLayout>
              </c:layout>
              <c:dLblPos val="outEnd"/>
              <c:showLegendKey val="0"/>
              <c:showVal val="1"/>
              <c:showCatName val="0"/>
              <c:showSerName val="0"/>
              <c:showPercent val="0"/>
              <c:showBubbleSize val="0"/>
            </c:dLbl>
            <c:dLbl>
              <c:idx val="13"/>
              <c:layout>
                <c:manualLayout>
                  <c:x val="-9.2185858455624981E-3"/>
                  <c:y val="0"/>
                </c:manualLayout>
              </c:layout>
              <c:dLblPos val="outEnd"/>
              <c:showLegendKey val="0"/>
              <c:showVal val="1"/>
              <c:showCatName val="0"/>
              <c:showSerName val="0"/>
              <c:showPercent val="0"/>
              <c:showBubbleSize val="0"/>
            </c:dLbl>
            <c:dLbl>
              <c:idx val="14"/>
              <c:layout>
                <c:manualLayout>
                  <c:x val="-5.177396333718448E-4"/>
                  <c:y val="-1.672888713323219E-17"/>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Školy!$AA$4:$AO$4</c:f>
              <c:strCache>
                <c:ptCount val="15"/>
                <c:pt idx="0">
                  <c:v>MŠ</c:v>
                </c:pt>
                <c:pt idx="1">
                  <c:v>ZŠ</c:v>
                </c:pt>
                <c:pt idx="2">
                  <c:v>SŠ</c:v>
                </c:pt>
                <c:pt idx="3">
                  <c:v>ŠD</c:v>
                </c:pt>
                <c:pt idx="4">
                  <c:v>ŠK</c:v>
                </c:pt>
                <c:pt idx="5">
                  <c:v>SVČ</c:v>
                </c:pt>
                <c:pt idx="6">
                  <c:v>ŠJ</c:v>
                </c:pt>
                <c:pt idx="7">
                  <c:v>ŠJ-V</c:v>
                </c:pt>
                <c:pt idx="8">
                  <c:v>JMŠ</c:v>
                </c:pt>
                <c:pt idx="9">
                  <c:v>ZUŠ</c:v>
                </c:pt>
                <c:pt idx="10">
                  <c:v>Int.</c:v>
                </c:pt>
                <c:pt idx="11">
                  <c:v>DD se Š</c:v>
                </c:pt>
                <c:pt idx="12">
                  <c:v>VÚ</c:v>
                </c:pt>
                <c:pt idx="13">
                  <c:v>SVP</c:v>
                </c:pt>
                <c:pt idx="14">
                  <c:v>ŠJ-Vývař</c:v>
                </c:pt>
              </c:strCache>
            </c:strRef>
          </c:cat>
          <c:val>
            <c:numRef>
              <c:f>Školy!$AA$42:$AO$42</c:f>
              <c:numCache>
                <c:formatCode>General</c:formatCode>
                <c:ptCount val="15"/>
                <c:pt idx="0">
                  <c:v>1382</c:v>
                </c:pt>
                <c:pt idx="1">
                  <c:v>4673</c:v>
                </c:pt>
                <c:pt idx="2">
                  <c:v>988</c:v>
                </c:pt>
                <c:pt idx="3">
                  <c:v>1093</c:v>
                </c:pt>
                <c:pt idx="4">
                  <c:v>40</c:v>
                </c:pt>
                <c:pt idx="5">
                  <c:v>3700</c:v>
                </c:pt>
                <c:pt idx="6">
                  <c:v>5625</c:v>
                </c:pt>
                <c:pt idx="7">
                  <c:v>773</c:v>
                </c:pt>
                <c:pt idx="8">
                  <c:v>325</c:v>
                </c:pt>
                <c:pt idx="9">
                  <c:v>690</c:v>
                </c:pt>
                <c:pt idx="10">
                  <c:v>88</c:v>
                </c:pt>
                <c:pt idx="11">
                  <c:v>8</c:v>
                </c:pt>
                <c:pt idx="12">
                  <c:v>88</c:v>
                </c:pt>
                <c:pt idx="13">
                  <c:v>180</c:v>
                </c:pt>
                <c:pt idx="14">
                  <c:v>135</c:v>
                </c:pt>
              </c:numCache>
            </c:numRef>
          </c:val>
        </c:ser>
        <c:dLbls>
          <c:showLegendKey val="0"/>
          <c:showVal val="0"/>
          <c:showCatName val="0"/>
          <c:showSerName val="0"/>
          <c:showPercent val="0"/>
          <c:showBubbleSize val="0"/>
        </c:dLbls>
        <c:gapWidth val="75"/>
        <c:overlap val="40"/>
        <c:axId val="173773184"/>
        <c:axId val="173750912"/>
      </c:barChart>
      <c:valAx>
        <c:axId val="173750912"/>
        <c:scaling>
          <c:orientation val="minMax"/>
        </c:scaling>
        <c:delete val="0"/>
        <c:axPos val="b"/>
        <c:majorGridlines/>
        <c:numFmt formatCode="General" sourceLinked="1"/>
        <c:majorTickMark val="none"/>
        <c:minorTickMark val="none"/>
        <c:tickLblPos val="nextTo"/>
        <c:crossAx val="173773184"/>
        <c:crosses val="autoZero"/>
        <c:crossBetween val="between"/>
      </c:valAx>
      <c:catAx>
        <c:axId val="173773184"/>
        <c:scaling>
          <c:orientation val="minMax"/>
        </c:scaling>
        <c:delete val="0"/>
        <c:axPos val="l"/>
        <c:majorTickMark val="none"/>
        <c:minorTickMark val="none"/>
        <c:tickLblPos val="nextTo"/>
        <c:crossAx val="173750912"/>
        <c:crosses val="autoZero"/>
        <c:auto val="1"/>
        <c:lblAlgn val="ctr"/>
        <c:lblOffset val="100"/>
        <c:noMultiLvlLbl val="0"/>
      </c:catAx>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cs-CZ" sz="1200"/>
              <a:t>Školská zařízení MŠ a ZŠ </a:t>
            </a:r>
          </a:p>
        </c:rich>
      </c:tx>
      <c:overlay val="0"/>
    </c:title>
    <c:autoTitleDeleted val="0"/>
    <c:plotArea>
      <c:layout/>
      <c:barChart>
        <c:barDir val="col"/>
        <c:grouping val="clustered"/>
        <c:varyColors val="0"/>
        <c:ser>
          <c:idx val="0"/>
          <c:order val="0"/>
          <c:invertIfNegative val="0"/>
          <c:dLbls>
            <c:dLblPos val="inEnd"/>
            <c:showLegendKey val="0"/>
            <c:showVal val="1"/>
            <c:showCatName val="0"/>
            <c:showSerName val="0"/>
            <c:showPercent val="0"/>
            <c:showBubbleSize val="0"/>
            <c:showLeaderLines val="0"/>
          </c:dLbls>
          <c:cat>
            <c:multiLvlStrRef>
              <c:f>Školy!$AP$3:$AU$4</c:f>
              <c:multiLvlStrCache>
                <c:ptCount val="6"/>
                <c:lvl>
                  <c:pt idx="0">
                    <c:v>Počet tříd</c:v>
                  </c:pt>
                  <c:pt idx="1">
                    <c:v>Počet žáků</c:v>
                  </c:pt>
                  <c:pt idx="2">
                    <c:v>Počet tříd</c:v>
                  </c:pt>
                  <c:pt idx="3">
                    <c:v>Počet žáků</c:v>
                  </c:pt>
                  <c:pt idx="4">
                    <c:v>Počet tříd</c:v>
                  </c:pt>
                  <c:pt idx="5">
                    <c:v>Počet žáků</c:v>
                  </c:pt>
                </c:lvl>
                <c:lvl>
                  <c:pt idx="0">
                    <c:v>Školní rok 2011/2012</c:v>
                  </c:pt>
                  <c:pt idx="2">
                    <c:v>Školní rok 2012/2013</c:v>
                  </c:pt>
                  <c:pt idx="4">
                    <c:v>Školní rok 2013/2014</c:v>
                  </c:pt>
                </c:lvl>
              </c:multiLvlStrCache>
            </c:multiLvlStrRef>
          </c:cat>
          <c:val>
            <c:numRef>
              <c:f>Školy!$AP$42:$AU$42</c:f>
              <c:numCache>
                <c:formatCode>General</c:formatCode>
                <c:ptCount val="6"/>
                <c:pt idx="0">
                  <c:v>180</c:v>
                </c:pt>
                <c:pt idx="1">
                  <c:v>3436</c:v>
                </c:pt>
                <c:pt idx="2">
                  <c:v>179</c:v>
                </c:pt>
                <c:pt idx="3">
                  <c:v>3475</c:v>
                </c:pt>
                <c:pt idx="4">
                  <c:v>177</c:v>
                </c:pt>
                <c:pt idx="5">
                  <c:v>3493</c:v>
                </c:pt>
              </c:numCache>
            </c:numRef>
          </c:val>
        </c:ser>
        <c:dLbls>
          <c:showLegendKey val="0"/>
          <c:showVal val="0"/>
          <c:showCatName val="0"/>
          <c:showSerName val="0"/>
          <c:showPercent val="0"/>
          <c:showBubbleSize val="0"/>
        </c:dLbls>
        <c:gapWidth val="75"/>
        <c:overlap val="40"/>
        <c:axId val="173789184"/>
        <c:axId val="173790720"/>
      </c:barChart>
      <c:catAx>
        <c:axId val="173789184"/>
        <c:scaling>
          <c:orientation val="minMax"/>
        </c:scaling>
        <c:delete val="0"/>
        <c:axPos val="b"/>
        <c:majorTickMark val="none"/>
        <c:minorTickMark val="none"/>
        <c:tickLblPos val="nextTo"/>
        <c:crossAx val="173790720"/>
        <c:crosses val="autoZero"/>
        <c:auto val="1"/>
        <c:lblAlgn val="ctr"/>
        <c:lblOffset val="100"/>
        <c:noMultiLvlLbl val="0"/>
      </c:catAx>
      <c:valAx>
        <c:axId val="173790720"/>
        <c:scaling>
          <c:orientation val="minMax"/>
        </c:scaling>
        <c:delete val="0"/>
        <c:axPos val="l"/>
        <c:majorGridlines/>
        <c:numFmt formatCode="General" sourceLinked="1"/>
        <c:majorTickMark val="none"/>
        <c:minorTickMark val="none"/>
        <c:tickLblPos val="nextTo"/>
        <c:crossAx val="173789184"/>
        <c:crosses val="autoZero"/>
        <c:crossBetween val="between"/>
      </c:valAx>
    </c:plotArea>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cs-CZ" sz="1200"/>
              <a:t>Sociání služby na území</a:t>
            </a:r>
            <a:r>
              <a:rPr lang="cs-CZ" sz="1200" baseline="0"/>
              <a:t> MAS Via rustica v roce 2013</a:t>
            </a:r>
            <a:endParaRPr lang="cs-CZ" sz="1200"/>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spPr>
            <a:solidFill>
              <a:schemeClr val="accent6">
                <a:lumMod val="75000"/>
              </a:schemeClr>
            </a:solidFill>
          </c:spPr>
          <c:invertIfNegative val="0"/>
          <c:cat>
            <c:strRef>
              <c:f>'Počet zařízení soc. služeb'!$D$94:$X$94</c:f>
              <c:strCache>
                <c:ptCount val="21"/>
                <c:pt idx="1">
                  <c:v>Centra denních služeb</c:v>
                </c:pt>
                <c:pt idx="2">
                  <c:v>Denní stacio náře</c:v>
                </c:pt>
                <c:pt idx="3">
                  <c:v>Týdenní stacio náře</c:v>
                </c:pt>
                <c:pt idx="4">
                  <c:v>Domovy pro osoby se zdrav. postižením</c:v>
                </c:pt>
                <c:pt idx="5">
                  <c:v>Domovy pro seniory</c:v>
                </c:pt>
                <c:pt idx="6">
                  <c:v>Domovy se zvláštním režimem</c:v>
                </c:pt>
                <c:pt idx="7">
                  <c:v>Chráněné bydlení</c:v>
                </c:pt>
                <c:pt idx="8">
                  <c:v>Azylové domy</c:v>
                </c:pt>
                <c:pt idx="9">
                  <c:v>Domy na půl cesty</c:v>
                </c:pt>
                <c:pt idx="10">
                  <c:v>Zařízení pro krizovou pomoc</c:v>
                </c:pt>
                <c:pt idx="11">
                  <c:v>Nízkoprahová denní centra</c:v>
                </c:pt>
                <c:pt idx="12">
                  <c:v>Nízkoprahová zařízení pro děti a mládež</c:v>
                </c:pt>
                <c:pt idx="13">
                  <c:v>Noclehárny</c:v>
                </c:pt>
                <c:pt idx="14">
                  <c:v>Terapeutické komunity</c:v>
                </c:pt>
                <c:pt idx="15">
                  <c:v>Sociální poradny</c:v>
                </c:pt>
                <c:pt idx="16">
                  <c:v>Sociálně terapeutické dílny</c:v>
                </c:pt>
                <c:pt idx="17">
                  <c:v>Centra sociálně rehabilitačních služeb</c:v>
                </c:pt>
                <c:pt idx="18">
                  <c:v>Pracoviště ranné péče</c:v>
                </c:pt>
                <c:pt idx="19">
                  <c:v>Intervenč- ní centra</c:v>
                </c:pt>
                <c:pt idx="20">
                  <c:v>Služby následné péče</c:v>
                </c:pt>
              </c:strCache>
            </c:strRef>
          </c:cat>
          <c:val>
            <c:numRef>
              <c:f>'Počet zařízení soc. služeb'!$D$95:$X$95</c:f>
              <c:numCache>
                <c:formatCode>General</c:formatCode>
                <c:ptCount val="21"/>
                <c:pt idx="1">
                  <c:v>1</c:v>
                </c:pt>
                <c:pt idx="2">
                  <c:v>1</c:v>
                </c:pt>
                <c:pt idx="3">
                  <c:v>1</c:v>
                </c:pt>
                <c:pt idx="4">
                  <c:v>4</c:v>
                </c:pt>
                <c:pt idx="5">
                  <c:v>4</c:v>
                </c:pt>
                <c:pt idx="6">
                  <c:v>4</c:v>
                </c:pt>
                <c:pt idx="7">
                  <c:v>2</c:v>
                </c:pt>
                <c:pt idx="8">
                  <c:v>0</c:v>
                </c:pt>
                <c:pt idx="9">
                  <c:v>0</c:v>
                </c:pt>
                <c:pt idx="10">
                  <c:v>0</c:v>
                </c:pt>
                <c:pt idx="11">
                  <c:v>0</c:v>
                </c:pt>
                <c:pt idx="12">
                  <c:v>1</c:v>
                </c:pt>
                <c:pt idx="13">
                  <c:v>0</c:v>
                </c:pt>
                <c:pt idx="14">
                  <c:v>0</c:v>
                </c:pt>
                <c:pt idx="15">
                  <c:v>1</c:v>
                </c:pt>
                <c:pt idx="16">
                  <c:v>1</c:v>
                </c:pt>
                <c:pt idx="17">
                  <c:v>1</c:v>
                </c:pt>
                <c:pt idx="18">
                  <c:v>0</c:v>
                </c:pt>
                <c:pt idx="19">
                  <c:v>0</c:v>
                </c:pt>
                <c:pt idx="20">
                  <c:v>0</c:v>
                </c:pt>
              </c:numCache>
            </c:numRef>
          </c:val>
        </c:ser>
        <c:dLbls>
          <c:showLegendKey val="0"/>
          <c:showVal val="0"/>
          <c:showCatName val="0"/>
          <c:showSerName val="0"/>
          <c:showPercent val="0"/>
          <c:showBubbleSize val="0"/>
        </c:dLbls>
        <c:gapWidth val="150"/>
        <c:shape val="box"/>
        <c:axId val="151955328"/>
        <c:axId val="151956864"/>
        <c:axId val="0"/>
      </c:bar3DChart>
      <c:catAx>
        <c:axId val="151955328"/>
        <c:scaling>
          <c:orientation val="minMax"/>
        </c:scaling>
        <c:delete val="0"/>
        <c:axPos val="b"/>
        <c:numFmt formatCode="General" sourceLinked="1"/>
        <c:majorTickMark val="none"/>
        <c:minorTickMark val="none"/>
        <c:tickLblPos val="nextTo"/>
        <c:crossAx val="151956864"/>
        <c:crosses val="autoZero"/>
        <c:auto val="1"/>
        <c:lblAlgn val="ctr"/>
        <c:lblOffset val="100"/>
        <c:noMultiLvlLbl val="0"/>
      </c:catAx>
      <c:valAx>
        <c:axId val="151956864"/>
        <c:scaling>
          <c:orientation val="minMax"/>
          <c:max val="4"/>
          <c:min val="0"/>
        </c:scaling>
        <c:delete val="0"/>
        <c:axPos val="l"/>
        <c:majorGridlines/>
        <c:numFmt formatCode="General" sourceLinked="1"/>
        <c:majorTickMark val="none"/>
        <c:minorTickMark val="none"/>
        <c:tickLblPos val="nextTo"/>
        <c:crossAx val="151955328"/>
        <c:crosses val="autoZero"/>
        <c:crossBetween val="between"/>
        <c:majorUnit val="1"/>
      </c:valAx>
      <c:spPr>
        <a:noFill/>
        <a:ln w="25400">
          <a:noFill/>
        </a:ln>
      </c:spPr>
    </c:plotArea>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14544295476578942"/>
          <c:y val="6.5173936591259432E-2"/>
          <c:w val="0.7654364545143687"/>
          <c:h val="0.47675780110819482"/>
        </c:manualLayout>
      </c:layout>
      <c:barChart>
        <c:barDir val="col"/>
        <c:grouping val="clustered"/>
        <c:varyColors val="0"/>
        <c:ser>
          <c:idx val="0"/>
          <c:order val="0"/>
          <c:invertIfNegative val="0"/>
          <c:dLbls>
            <c:dLblPos val="inEnd"/>
            <c:showLegendKey val="0"/>
            <c:showVal val="1"/>
            <c:showCatName val="0"/>
            <c:showSerName val="0"/>
            <c:showPercent val="0"/>
            <c:showBubbleSize val="0"/>
            <c:showLeaderLines val="0"/>
          </c:dLbls>
          <c:cat>
            <c:strRef>
              <c:f>'Nemovité kulturní památky'!$K$576:$U$576</c:f>
              <c:strCache>
                <c:ptCount val="11"/>
                <c:pt idx="0">
                  <c:v>stát</c:v>
                </c:pt>
                <c:pt idx="1">
                  <c:v>kraj</c:v>
                </c:pt>
                <c:pt idx="2">
                  <c:v>obec</c:v>
                </c:pt>
                <c:pt idx="3">
                  <c:v>spolek</c:v>
                </c:pt>
                <c:pt idx="4">
                  <c:v>církev</c:v>
                </c:pt>
                <c:pt idx="5">
                  <c:v>podnikatel - PO</c:v>
                </c:pt>
                <c:pt idx="6">
                  <c:v>fyzická osoba</c:v>
                </c:pt>
                <c:pt idx="7">
                  <c:v>2 a více FO</c:v>
                </c:pt>
                <c:pt idx="8">
                  <c:v>1 FO + 1 PO</c:v>
                </c:pt>
                <c:pt idx="9">
                  <c:v>není na LV</c:v>
                </c:pt>
                <c:pt idx="10">
                  <c:v>vlastník neznámý</c:v>
                </c:pt>
              </c:strCache>
            </c:strRef>
          </c:cat>
          <c:val>
            <c:numRef>
              <c:f>'Nemovité kulturní památky'!$K$580:$U$580</c:f>
              <c:numCache>
                <c:formatCode>General</c:formatCode>
                <c:ptCount val="11"/>
                <c:pt idx="0">
                  <c:v>17</c:v>
                </c:pt>
                <c:pt idx="1">
                  <c:v>25</c:v>
                </c:pt>
                <c:pt idx="2">
                  <c:v>147</c:v>
                </c:pt>
                <c:pt idx="3">
                  <c:v>2</c:v>
                </c:pt>
                <c:pt idx="4">
                  <c:v>92</c:v>
                </c:pt>
                <c:pt idx="5">
                  <c:v>30</c:v>
                </c:pt>
                <c:pt idx="6">
                  <c:v>56</c:v>
                </c:pt>
                <c:pt idx="7">
                  <c:v>52</c:v>
                </c:pt>
                <c:pt idx="8">
                  <c:v>1</c:v>
                </c:pt>
                <c:pt idx="9">
                  <c:v>10</c:v>
                </c:pt>
                <c:pt idx="10">
                  <c:v>1</c:v>
                </c:pt>
              </c:numCache>
            </c:numRef>
          </c:val>
        </c:ser>
        <c:dLbls>
          <c:showLegendKey val="0"/>
          <c:showVal val="0"/>
          <c:showCatName val="0"/>
          <c:showSerName val="0"/>
          <c:showPercent val="0"/>
          <c:showBubbleSize val="0"/>
        </c:dLbls>
        <c:gapWidth val="75"/>
        <c:overlap val="40"/>
        <c:axId val="151964672"/>
        <c:axId val="167256832"/>
      </c:barChart>
      <c:catAx>
        <c:axId val="151964672"/>
        <c:scaling>
          <c:orientation val="minMax"/>
        </c:scaling>
        <c:delete val="0"/>
        <c:axPos val="b"/>
        <c:majorTickMark val="none"/>
        <c:minorTickMark val="none"/>
        <c:tickLblPos val="nextTo"/>
        <c:crossAx val="167256832"/>
        <c:crosses val="autoZero"/>
        <c:auto val="1"/>
        <c:lblAlgn val="ctr"/>
        <c:lblOffset val="100"/>
        <c:noMultiLvlLbl val="0"/>
      </c:catAx>
      <c:valAx>
        <c:axId val="167256832"/>
        <c:scaling>
          <c:orientation val="minMax"/>
        </c:scaling>
        <c:delete val="0"/>
        <c:axPos val="l"/>
        <c:majorGridlines/>
        <c:numFmt formatCode="General" sourceLinked="1"/>
        <c:majorTickMark val="none"/>
        <c:minorTickMark val="none"/>
        <c:tickLblPos val="nextTo"/>
        <c:crossAx val="151964672"/>
        <c:crosses val="autoZero"/>
        <c:crossBetween val="between"/>
      </c:valAx>
    </c:plotArea>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0.15618440288762661"/>
          <c:y val="4.1570966419895182E-2"/>
          <c:w val="0.83253602335852595"/>
          <c:h val="0.51732161386803399"/>
        </c:manualLayout>
      </c:layout>
      <c:bar3DChart>
        <c:barDir val="col"/>
        <c:grouping val="clustered"/>
        <c:varyColors val="0"/>
        <c:ser>
          <c:idx val="0"/>
          <c:order val="0"/>
          <c:invertIfNegative val="0"/>
          <c:cat>
            <c:strRef>
              <c:f>Spolky!$I$556:$I$562</c:f>
              <c:strCache>
                <c:ptCount val="7"/>
                <c:pt idx="0">
                  <c:v>141 - Obecně prospěšná společnost</c:v>
                </c:pt>
                <c:pt idx="1">
                  <c:v>145 - Společenství vlastníků jednotek</c:v>
                </c:pt>
                <c:pt idx="2">
                  <c:v>331 - Příspěvková organizace</c:v>
                </c:pt>
                <c:pt idx="3">
                  <c:v>701 - Sdružení (svaz, spolek, společnost, klub aj.)</c:v>
                </c:pt>
                <c:pt idx="4">
                  <c:v>721 - Církevní organizace</c:v>
                </c:pt>
                <c:pt idx="5">
                  <c:v>731 - Organizační jednotka sdružení</c:v>
                </c:pt>
                <c:pt idx="6">
                  <c:v>761 - Honební společenstvo</c:v>
                </c:pt>
              </c:strCache>
            </c:strRef>
          </c:cat>
          <c:val>
            <c:numRef>
              <c:f>Spolky!$J$556:$J$562</c:f>
              <c:numCache>
                <c:formatCode>General</c:formatCode>
                <c:ptCount val="7"/>
                <c:pt idx="0">
                  <c:v>1</c:v>
                </c:pt>
                <c:pt idx="1">
                  <c:v>83</c:v>
                </c:pt>
                <c:pt idx="2">
                  <c:v>1</c:v>
                </c:pt>
                <c:pt idx="3">
                  <c:v>217</c:v>
                </c:pt>
                <c:pt idx="4">
                  <c:v>4</c:v>
                </c:pt>
                <c:pt idx="5">
                  <c:v>197</c:v>
                </c:pt>
                <c:pt idx="6">
                  <c:v>37</c:v>
                </c:pt>
              </c:numCache>
            </c:numRef>
          </c:val>
        </c:ser>
        <c:dLbls>
          <c:showLegendKey val="0"/>
          <c:showVal val="1"/>
          <c:showCatName val="0"/>
          <c:showSerName val="0"/>
          <c:showPercent val="0"/>
          <c:showBubbleSize val="0"/>
        </c:dLbls>
        <c:gapWidth val="150"/>
        <c:shape val="cylinder"/>
        <c:axId val="173872256"/>
        <c:axId val="173873792"/>
        <c:axId val="0"/>
      </c:bar3DChart>
      <c:catAx>
        <c:axId val="173872256"/>
        <c:scaling>
          <c:orientation val="minMax"/>
        </c:scaling>
        <c:delete val="0"/>
        <c:axPos val="b"/>
        <c:majorTickMark val="none"/>
        <c:minorTickMark val="none"/>
        <c:tickLblPos val="nextTo"/>
        <c:crossAx val="173873792"/>
        <c:crosses val="autoZero"/>
        <c:auto val="1"/>
        <c:lblAlgn val="ctr"/>
        <c:lblOffset val="100"/>
        <c:noMultiLvlLbl val="0"/>
      </c:catAx>
      <c:valAx>
        <c:axId val="173873792"/>
        <c:scaling>
          <c:orientation val="minMax"/>
        </c:scaling>
        <c:delete val="1"/>
        <c:axPos val="l"/>
        <c:numFmt formatCode="General" sourceLinked="1"/>
        <c:majorTickMark val="none"/>
        <c:minorTickMark val="none"/>
        <c:tickLblPos val="nextTo"/>
        <c:crossAx val="173872256"/>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pPr>
            <a:r>
              <a:rPr lang="en-US" sz="1200"/>
              <a:t>Podnikatelské subjekty Brána Vysočiny</a:t>
            </a:r>
          </a:p>
        </c:rich>
      </c:tx>
      <c:layout>
        <c:manualLayout>
          <c:xMode val="edge"/>
          <c:yMode val="edge"/>
          <c:x val="0.30450661004057911"/>
          <c:y val="3.2869641294838145E-2"/>
        </c:manualLayout>
      </c:layout>
      <c:overlay val="0"/>
    </c:title>
    <c:autoTitleDeleted val="0"/>
    <c:plotArea>
      <c:layout/>
      <c:barChart>
        <c:barDir val="col"/>
        <c:grouping val="stacked"/>
        <c:varyColors val="0"/>
        <c:ser>
          <c:idx val="0"/>
          <c:order val="0"/>
          <c:tx>
            <c:strRef>
              <c:f>'Subjekty dle odvět. - akt. 2013'!$C$102:$C$103</c:f>
              <c:strCache>
                <c:ptCount val="1"/>
                <c:pt idx="0">
                  <c:v>reg. 2013</c:v>
                </c:pt>
              </c:strCache>
            </c:strRef>
          </c:tx>
          <c:invertIfNegative val="0"/>
          <c:cat>
            <c:strRef>
              <c:f>'Subjekty dle odvět. - akt. 2013'!$B$104:$B$109</c:f>
              <c:strCache>
                <c:ptCount val="6"/>
                <c:pt idx="0">
                  <c:v>Božejov</c:v>
                </c:pt>
                <c:pt idx="1">
                  <c:v>Leskovice</c:v>
                </c:pt>
                <c:pt idx="2">
                  <c:v>Moraveč</c:v>
                </c:pt>
                <c:pt idx="3">
                  <c:v>Nová Cerekev</c:v>
                </c:pt>
                <c:pt idx="4">
                  <c:v>Střítež</c:v>
                </c:pt>
                <c:pt idx="5">
                  <c:v>Ústrašín</c:v>
                </c:pt>
              </c:strCache>
            </c:strRef>
          </c:cat>
          <c:val>
            <c:numRef>
              <c:f>'Subjekty dle odvět. - akt. 2013'!$C$104:$C$109</c:f>
              <c:numCache>
                <c:formatCode>#,##0</c:formatCode>
                <c:ptCount val="6"/>
                <c:pt idx="0">
                  <c:v>154</c:v>
                </c:pt>
                <c:pt idx="1">
                  <c:v>14</c:v>
                </c:pt>
                <c:pt idx="2">
                  <c:v>59</c:v>
                </c:pt>
                <c:pt idx="3">
                  <c:v>284</c:v>
                </c:pt>
                <c:pt idx="4">
                  <c:v>25</c:v>
                </c:pt>
                <c:pt idx="5">
                  <c:v>45</c:v>
                </c:pt>
              </c:numCache>
            </c:numRef>
          </c:val>
        </c:ser>
        <c:ser>
          <c:idx val="1"/>
          <c:order val="1"/>
          <c:tx>
            <c:strRef>
              <c:f>'Subjekty dle odvět. - akt. 2013'!$D$102:$D$103</c:f>
              <c:strCache>
                <c:ptCount val="1"/>
                <c:pt idx="0">
                  <c:v>aktiv. 2013</c:v>
                </c:pt>
              </c:strCache>
            </c:strRef>
          </c:tx>
          <c:invertIfNegative val="0"/>
          <c:cat>
            <c:strRef>
              <c:f>'Subjekty dle odvět. - akt. 2013'!$B$104:$B$109</c:f>
              <c:strCache>
                <c:ptCount val="6"/>
                <c:pt idx="0">
                  <c:v>Božejov</c:v>
                </c:pt>
                <c:pt idx="1">
                  <c:v>Leskovice</c:v>
                </c:pt>
                <c:pt idx="2">
                  <c:v>Moraveč</c:v>
                </c:pt>
                <c:pt idx="3">
                  <c:v>Nová Cerekev</c:v>
                </c:pt>
                <c:pt idx="4">
                  <c:v>Střítež</c:v>
                </c:pt>
                <c:pt idx="5">
                  <c:v>Ústrašín</c:v>
                </c:pt>
              </c:strCache>
            </c:strRef>
          </c:cat>
          <c:val>
            <c:numRef>
              <c:f>'Subjekty dle odvět. - akt. 2013'!$D$104:$D$109</c:f>
              <c:numCache>
                <c:formatCode>#,##0</c:formatCode>
                <c:ptCount val="6"/>
                <c:pt idx="0">
                  <c:v>90</c:v>
                </c:pt>
                <c:pt idx="1">
                  <c:v>8</c:v>
                </c:pt>
                <c:pt idx="2">
                  <c:v>33</c:v>
                </c:pt>
                <c:pt idx="3">
                  <c:v>156</c:v>
                </c:pt>
                <c:pt idx="4">
                  <c:v>13</c:v>
                </c:pt>
                <c:pt idx="5">
                  <c:v>28</c:v>
                </c:pt>
              </c:numCache>
            </c:numRef>
          </c:val>
        </c:ser>
        <c:dLbls>
          <c:showLegendKey val="0"/>
          <c:showVal val="0"/>
          <c:showCatName val="0"/>
          <c:showSerName val="0"/>
          <c:showPercent val="0"/>
          <c:showBubbleSize val="0"/>
        </c:dLbls>
        <c:gapWidth val="95"/>
        <c:overlap val="100"/>
        <c:axId val="173914752"/>
        <c:axId val="173924736"/>
      </c:barChart>
      <c:catAx>
        <c:axId val="173914752"/>
        <c:scaling>
          <c:orientation val="minMax"/>
        </c:scaling>
        <c:delete val="0"/>
        <c:axPos val="b"/>
        <c:majorTickMark val="none"/>
        <c:minorTickMark val="none"/>
        <c:tickLblPos val="nextTo"/>
        <c:crossAx val="173924736"/>
        <c:crosses val="autoZero"/>
        <c:auto val="1"/>
        <c:lblAlgn val="ctr"/>
        <c:lblOffset val="100"/>
        <c:noMultiLvlLbl val="0"/>
      </c:catAx>
      <c:valAx>
        <c:axId val="173924736"/>
        <c:scaling>
          <c:orientation val="minMax"/>
        </c:scaling>
        <c:delete val="0"/>
        <c:axPos val="l"/>
        <c:majorGridlines/>
        <c:title>
          <c:tx>
            <c:rich>
              <a:bodyPr/>
              <a:lstStyle/>
              <a:p>
                <a:pPr>
                  <a:defRPr/>
                </a:pPr>
                <a:r>
                  <a:rPr lang="en-US"/>
                  <a:t>Počet ekon. </a:t>
                </a:r>
                <a:r>
                  <a:rPr lang="cs-CZ"/>
                  <a:t>s</a:t>
                </a:r>
                <a:r>
                  <a:rPr lang="en-US"/>
                  <a:t>ubjektů</a:t>
                </a:r>
              </a:p>
            </c:rich>
          </c:tx>
          <c:overlay val="0"/>
        </c:title>
        <c:numFmt formatCode="#,##0" sourceLinked="1"/>
        <c:majorTickMark val="none"/>
        <c:minorTickMark val="none"/>
        <c:tickLblPos val="nextTo"/>
        <c:crossAx val="173914752"/>
        <c:crosses val="autoZero"/>
        <c:crossBetween val="between"/>
      </c:valAx>
      <c:dTable>
        <c:showHorzBorder val="1"/>
        <c:showVertBorder val="1"/>
        <c:showOutline val="1"/>
        <c:showKeys val="1"/>
        <c:txPr>
          <a:bodyPr/>
          <a:lstStyle/>
          <a:p>
            <a:pPr rtl="0">
              <a:defRPr sz="800"/>
            </a:pPr>
            <a:endParaRPr lang="cs-CZ"/>
          </a:p>
        </c:txPr>
      </c:dTable>
    </c:plotArea>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pPr>
            <a:r>
              <a:rPr lang="en-US" sz="1200"/>
              <a:t>Podnikatelské subjekty Hořepnický region</a:t>
            </a:r>
          </a:p>
        </c:rich>
      </c:tx>
      <c:layout>
        <c:manualLayout>
          <c:xMode val="edge"/>
          <c:yMode val="edge"/>
          <c:x val="0.27846091201216672"/>
          <c:y val="3.2128514056224897E-2"/>
        </c:manualLayout>
      </c:layout>
      <c:overlay val="0"/>
    </c:title>
    <c:autoTitleDeleted val="0"/>
    <c:plotArea>
      <c:layout>
        <c:manualLayout>
          <c:layoutTarget val="inner"/>
          <c:xMode val="edge"/>
          <c:yMode val="edge"/>
          <c:x val="0.18827326023499399"/>
          <c:y val="0.18609113619833664"/>
          <c:w val="0.70206941889273189"/>
          <c:h val="0.53793462564167427"/>
        </c:manualLayout>
      </c:layout>
      <c:barChart>
        <c:barDir val="col"/>
        <c:grouping val="stacked"/>
        <c:varyColors val="0"/>
        <c:ser>
          <c:idx val="0"/>
          <c:order val="0"/>
          <c:tx>
            <c:strRef>
              <c:f>'Subjekty dle odvět. - akt. 2013'!$C$111:$C$112</c:f>
              <c:strCache>
                <c:ptCount val="1"/>
                <c:pt idx="0">
                  <c:v>reg. 2013</c:v>
                </c:pt>
              </c:strCache>
            </c:strRef>
          </c:tx>
          <c:invertIfNegative val="0"/>
          <c:cat>
            <c:strRef>
              <c:f>'Subjekty dle odvět. - akt. 2013'!$B$113:$B$116</c:f>
              <c:strCache>
                <c:ptCount val="4"/>
                <c:pt idx="0">
                  <c:v>Arneštovice</c:v>
                </c:pt>
                <c:pt idx="1">
                  <c:v>Bořetice</c:v>
                </c:pt>
                <c:pt idx="2">
                  <c:v>Hořepník</c:v>
                </c:pt>
                <c:pt idx="3">
                  <c:v>Rovná</c:v>
                </c:pt>
              </c:strCache>
            </c:strRef>
          </c:cat>
          <c:val>
            <c:numRef>
              <c:f>'Subjekty dle odvět. - akt. 2013'!$C$113:$C$116</c:f>
              <c:numCache>
                <c:formatCode>#,##0</c:formatCode>
                <c:ptCount val="4"/>
                <c:pt idx="0">
                  <c:v>20</c:v>
                </c:pt>
                <c:pt idx="1">
                  <c:v>15</c:v>
                </c:pt>
                <c:pt idx="2">
                  <c:v>143</c:v>
                </c:pt>
                <c:pt idx="3">
                  <c:v>0</c:v>
                </c:pt>
              </c:numCache>
            </c:numRef>
          </c:val>
        </c:ser>
        <c:ser>
          <c:idx val="1"/>
          <c:order val="1"/>
          <c:tx>
            <c:strRef>
              <c:f>'Subjekty dle odvět. - akt. 2013'!$D$111:$D$112</c:f>
              <c:strCache>
                <c:ptCount val="1"/>
                <c:pt idx="0">
                  <c:v>aktiv. 2013</c:v>
                </c:pt>
              </c:strCache>
            </c:strRef>
          </c:tx>
          <c:invertIfNegative val="0"/>
          <c:cat>
            <c:strRef>
              <c:f>'Subjekty dle odvět. - akt. 2013'!$B$113:$B$116</c:f>
              <c:strCache>
                <c:ptCount val="4"/>
                <c:pt idx="0">
                  <c:v>Arneštovice</c:v>
                </c:pt>
                <c:pt idx="1">
                  <c:v>Bořetice</c:v>
                </c:pt>
                <c:pt idx="2">
                  <c:v>Hořepník</c:v>
                </c:pt>
                <c:pt idx="3">
                  <c:v>Rovná</c:v>
                </c:pt>
              </c:strCache>
            </c:strRef>
          </c:cat>
          <c:val>
            <c:numRef>
              <c:f>'Subjekty dle odvět. - akt. 2013'!$D$113:$D$116</c:f>
              <c:numCache>
                <c:formatCode>#,##0</c:formatCode>
                <c:ptCount val="4"/>
                <c:pt idx="0">
                  <c:v>12</c:v>
                </c:pt>
                <c:pt idx="1">
                  <c:v>13</c:v>
                </c:pt>
                <c:pt idx="2">
                  <c:v>80</c:v>
                </c:pt>
                <c:pt idx="3">
                  <c:v>0</c:v>
                </c:pt>
              </c:numCache>
            </c:numRef>
          </c:val>
        </c:ser>
        <c:dLbls>
          <c:showLegendKey val="0"/>
          <c:showVal val="0"/>
          <c:showCatName val="0"/>
          <c:showSerName val="0"/>
          <c:showPercent val="0"/>
          <c:showBubbleSize val="0"/>
        </c:dLbls>
        <c:gapWidth val="95"/>
        <c:overlap val="100"/>
        <c:axId val="173939328"/>
        <c:axId val="173973888"/>
      </c:barChart>
      <c:catAx>
        <c:axId val="173939328"/>
        <c:scaling>
          <c:orientation val="minMax"/>
        </c:scaling>
        <c:delete val="0"/>
        <c:axPos val="b"/>
        <c:majorTickMark val="none"/>
        <c:minorTickMark val="none"/>
        <c:tickLblPos val="nextTo"/>
        <c:crossAx val="173973888"/>
        <c:crosses val="autoZero"/>
        <c:auto val="1"/>
        <c:lblAlgn val="ctr"/>
        <c:lblOffset val="100"/>
        <c:noMultiLvlLbl val="0"/>
      </c:catAx>
      <c:valAx>
        <c:axId val="173973888"/>
        <c:scaling>
          <c:orientation val="minMax"/>
        </c:scaling>
        <c:delete val="0"/>
        <c:axPos val="l"/>
        <c:majorGridlines/>
        <c:title>
          <c:tx>
            <c:rich>
              <a:bodyPr/>
              <a:lstStyle/>
              <a:p>
                <a:pPr>
                  <a:defRPr/>
                </a:pPr>
                <a:r>
                  <a:rPr lang="en-US"/>
                  <a:t>Počet ekon. </a:t>
                </a:r>
                <a:r>
                  <a:rPr lang="cs-CZ"/>
                  <a:t>s</a:t>
                </a:r>
                <a:r>
                  <a:rPr lang="en-US"/>
                  <a:t>ubjektů</a:t>
                </a:r>
              </a:p>
            </c:rich>
          </c:tx>
          <c:overlay val="0"/>
        </c:title>
        <c:numFmt formatCode="#,##0" sourceLinked="1"/>
        <c:majorTickMark val="none"/>
        <c:minorTickMark val="none"/>
        <c:tickLblPos val="nextTo"/>
        <c:crossAx val="173939328"/>
        <c:crosses val="autoZero"/>
        <c:crossBetween val="between"/>
      </c:valAx>
      <c:dTable>
        <c:showHorzBorder val="1"/>
        <c:showVertBorder val="1"/>
        <c:showOutline val="1"/>
        <c:showKeys val="1"/>
        <c:txPr>
          <a:bodyPr/>
          <a:lstStyle/>
          <a:p>
            <a:pPr rtl="0">
              <a:defRPr sz="800"/>
            </a:pPr>
            <a:endParaRPr lang="cs-CZ"/>
          </a:p>
        </c:txPr>
      </c:dTable>
    </c:plotArea>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sz="1100"/>
              <a:t>Podnikatelské subjekty </a:t>
            </a:r>
            <a:r>
              <a:rPr lang="cs-CZ" sz="1100"/>
              <a:t>Mikroregion Košeticko</a:t>
            </a:r>
          </a:p>
        </c:rich>
      </c:tx>
      <c:overlay val="0"/>
    </c:title>
    <c:autoTitleDeleted val="0"/>
    <c:plotArea>
      <c:layout/>
      <c:barChart>
        <c:barDir val="col"/>
        <c:grouping val="stacked"/>
        <c:varyColors val="0"/>
        <c:ser>
          <c:idx val="0"/>
          <c:order val="0"/>
          <c:tx>
            <c:strRef>
              <c:f>'Subjekty dle odvět. - akt. 2013'!$C$119:$C$120</c:f>
              <c:strCache>
                <c:ptCount val="1"/>
                <c:pt idx="0">
                  <c:v>reg. 2013</c:v>
                </c:pt>
              </c:strCache>
            </c:strRef>
          </c:tx>
          <c:invertIfNegative val="0"/>
          <c:cat>
            <c:strRef>
              <c:f>'Subjekty dle odvět. - akt. 2013'!$B$121:$B$125</c:f>
              <c:strCache>
                <c:ptCount val="5"/>
                <c:pt idx="0">
                  <c:v>Chýstovice</c:v>
                </c:pt>
                <c:pt idx="1">
                  <c:v>Chyšná</c:v>
                </c:pt>
                <c:pt idx="2">
                  <c:v>Košetice</c:v>
                </c:pt>
                <c:pt idx="3">
                  <c:v>Křešín</c:v>
                </c:pt>
                <c:pt idx="4">
                  <c:v>Martinice u Onšova</c:v>
                </c:pt>
              </c:strCache>
            </c:strRef>
          </c:cat>
          <c:val>
            <c:numRef>
              <c:f>'Subjekty dle odvět. - akt. 2013'!$C$121:$C$125</c:f>
              <c:numCache>
                <c:formatCode>#,##0</c:formatCode>
                <c:ptCount val="5"/>
                <c:pt idx="0">
                  <c:v>8</c:v>
                </c:pt>
                <c:pt idx="1">
                  <c:v>20</c:v>
                </c:pt>
                <c:pt idx="2">
                  <c:v>136</c:v>
                </c:pt>
                <c:pt idx="3">
                  <c:v>34</c:v>
                </c:pt>
                <c:pt idx="4">
                  <c:v>12</c:v>
                </c:pt>
              </c:numCache>
            </c:numRef>
          </c:val>
        </c:ser>
        <c:ser>
          <c:idx val="1"/>
          <c:order val="1"/>
          <c:tx>
            <c:strRef>
              <c:f>'Subjekty dle odvět. - akt. 2013'!$D$119:$D$120</c:f>
              <c:strCache>
                <c:ptCount val="1"/>
                <c:pt idx="0">
                  <c:v>aktiv. 2013</c:v>
                </c:pt>
              </c:strCache>
            </c:strRef>
          </c:tx>
          <c:invertIfNegative val="0"/>
          <c:cat>
            <c:strRef>
              <c:f>'Subjekty dle odvět. - akt. 2013'!$B$121:$B$125</c:f>
              <c:strCache>
                <c:ptCount val="5"/>
                <c:pt idx="0">
                  <c:v>Chýstovice</c:v>
                </c:pt>
                <c:pt idx="1">
                  <c:v>Chyšná</c:v>
                </c:pt>
                <c:pt idx="2">
                  <c:v>Košetice</c:v>
                </c:pt>
                <c:pt idx="3">
                  <c:v>Křešín</c:v>
                </c:pt>
                <c:pt idx="4">
                  <c:v>Martinice u Onšova</c:v>
                </c:pt>
              </c:strCache>
            </c:strRef>
          </c:cat>
          <c:val>
            <c:numRef>
              <c:f>'Subjekty dle odvět. - akt. 2013'!$D$121:$D$125</c:f>
              <c:numCache>
                <c:formatCode>#,##0</c:formatCode>
                <c:ptCount val="5"/>
                <c:pt idx="0">
                  <c:v>4</c:v>
                </c:pt>
                <c:pt idx="1">
                  <c:v>12</c:v>
                </c:pt>
                <c:pt idx="2">
                  <c:v>83</c:v>
                </c:pt>
                <c:pt idx="3">
                  <c:v>26</c:v>
                </c:pt>
                <c:pt idx="4">
                  <c:v>10</c:v>
                </c:pt>
              </c:numCache>
            </c:numRef>
          </c:val>
        </c:ser>
        <c:dLbls>
          <c:showLegendKey val="0"/>
          <c:showVal val="0"/>
          <c:showCatName val="0"/>
          <c:showSerName val="0"/>
          <c:showPercent val="0"/>
          <c:showBubbleSize val="0"/>
        </c:dLbls>
        <c:gapWidth val="95"/>
        <c:overlap val="100"/>
        <c:axId val="173984384"/>
        <c:axId val="139096448"/>
      </c:barChart>
      <c:catAx>
        <c:axId val="173984384"/>
        <c:scaling>
          <c:orientation val="minMax"/>
        </c:scaling>
        <c:delete val="0"/>
        <c:axPos val="b"/>
        <c:majorTickMark val="none"/>
        <c:minorTickMark val="none"/>
        <c:tickLblPos val="nextTo"/>
        <c:crossAx val="139096448"/>
        <c:crosses val="autoZero"/>
        <c:auto val="1"/>
        <c:lblAlgn val="ctr"/>
        <c:lblOffset val="100"/>
        <c:noMultiLvlLbl val="0"/>
      </c:catAx>
      <c:valAx>
        <c:axId val="139096448"/>
        <c:scaling>
          <c:orientation val="minMax"/>
        </c:scaling>
        <c:delete val="0"/>
        <c:axPos val="l"/>
        <c:majorGridlines/>
        <c:title>
          <c:tx>
            <c:rich>
              <a:bodyPr/>
              <a:lstStyle/>
              <a:p>
                <a:pPr>
                  <a:defRPr/>
                </a:pPr>
                <a:r>
                  <a:rPr lang="en-US"/>
                  <a:t>Počet ekon. </a:t>
                </a:r>
                <a:r>
                  <a:rPr lang="cs-CZ"/>
                  <a:t>s</a:t>
                </a:r>
                <a:r>
                  <a:rPr lang="en-US"/>
                  <a:t>ubjektů</a:t>
                </a:r>
              </a:p>
            </c:rich>
          </c:tx>
          <c:overlay val="0"/>
        </c:title>
        <c:numFmt formatCode="#,##0" sourceLinked="1"/>
        <c:majorTickMark val="none"/>
        <c:minorTickMark val="none"/>
        <c:tickLblPos val="nextTo"/>
        <c:crossAx val="173984384"/>
        <c:crosses val="autoZero"/>
        <c:crossBetween val="between"/>
      </c:valAx>
      <c:dTable>
        <c:showHorzBorder val="1"/>
        <c:showVertBorder val="1"/>
        <c:showOutline val="1"/>
        <c:showKeys val="1"/>
      </c:dTable>
    </c:plotArea>
    <c:plotVisOnly val="1"/>
    <c:dispBlanksAs val="gap"/>
    <c:showDLblsOverMax val="0"/>
  </c:chart>
  <c:txPr>
    <a:bodyPr/>
    <a:lstStyle/>
    <a:p>
      <a:pPr>
        <a:defRPr sz="800"/>
      </a:pPr>
      <a:endParaRPr lang="cs-CZ"/>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100"/>
            </a:pPr>
            <a:r>
              <a:rPr lang="cs-CZ" sz="1100"/>
              <a:t>Podnikatelské</a:t>
            </a:r>
            <a:r>
              <a:rPr lang="cs-CZ" sz="1100" baseline="0"/>
              <a:t> subjekty bývalý Mikroregion Lípa</a:t>
            </a:r>
            <a:endParaRPr lang="cs-CZ" sz="1100"/>
          </a:p>
        </c:rich>
      </c:tx>
      <c:overlay val="0"/>
    </c:title>
    <c:autoTitleDeleted val="0"/>
    <c:plotArea>
      <c:layout/>
      <c:barChart>
        <c:barDir val="col"/>
        <c:grouping val="stacked"/>
        <c:varyColors val="0"/>
        <c:ser>
          <c:idx val="0"/>
          <c:order val="0"/>
          <c:tx>
            <c:strRef>
              <c:f>'Subjekty dle odvět. - akt. 2013'!$C$128:$C$129</c:f>
              <c:strCache>
                <c:ptCount val="1"/>
                <c:pt idx="0">
                  <c:v>reg. 2013</c:v>
                </c:pt>
              </c:strCache>
            </c:strRef>
          </c:tx>
          <c:invertIfNegative val="0"/>
          <c:cat>
            <c:strRef>
              <c:f>'Subjekty dle odvět. - akt. 2013'!$B$130:$B$139</c:f>
              <c:strCache>
                <c:ptCount val="10"/>
                <c:pt idx="0">
                  <c:v>Bělá</c:v>
                </c:pt>
                <c:pt idx="1">
                  <c:v>Bohdalín</c:v>
                </c:pt>
                <c:pt idx="2">
                  <c:v>Bořetín</c:v>
                </c:pt>
                <c:pt idx="3">
                  <c:v>Častrov</c:v>
                </c:pt>
                <c:pt idx="4">
                  <c:v>Černov</c:v>
                </c:pt>
                <c:pt idx="5">
                  <c:v>Horní Cerekev</c:v>
                </c:pt>
                <c:pt idx="6">
                  <c:v>Horní Dubénky</c:v>
                </c:pt>
                <c:pt idx="7">
                  <c:v>Horní Ves</c:v>
                </c:pt>
                <c:pt idx="8">
                  <c:v>Kamenice nad Lipou</c:v>
                </c:pt>
                <c:pt idx="9">
                  <c:v>Lhota-Vlasenice</c:v>
                </c:pt>
              </c:strCache>
            </c:strRef>
          </c:cat>
          <c:val>
            <c:numRef>
              <c:f>'Subjekty dle odvět. - akt. 2013'!$C$130:$C$139</c:f>
              <c:numCache>
                <c:formatCode>#,##0</c:formatCode>
                <c:ptCount val="10"/>
                <c:pt idx="0">
                  <c:v>6</c:v>
                </c:pt>
                <c:pt idx="1">
                  <c:v>43</c:v>
                </c:pt>
                <c:pt idx="2">
                  <c:v>33</c:v>
                </c:pt>
                <c:pt idx="3">
                  <c:v>117</c:v>
                </c:pt>
                <c:pt idx="4">
                  <c:v>28</c:v>
                </c:pt>
                <c:pt idx="5">
                  <c:v>482</c:v>
                </c:pt>
                <c:pt idx="6">
                  <c:v>107</c:v>
                </c:pt>
                <c:pt idx="7">
                  <c:v>61</c:v>
                </c:pt>
                <c:pt idx="8">
                  <c:v>865</c:v>
                </c:pt>
                <c:pt idx="9">
                  <c:v>28</c:v>
                </c:pt>
              </c:numCache>
            </c:numRef>
          </c:val>
        </c:ser>
        <c:ser>
          <c:idx val="1"/>
          <c:order val="1"/>
          <c:tx>
            <c:strRef>
              <c:f>'Subjekty dle odvět. - akt. 2013'!$D$128:$D$129</c:f>
              <c:strCache>
                <c:ptCount val="1"/>
                <c:pt idx="0">
                  <c:v>aktiv. 2013</c:v>
                </c:pt>
              </c:strCache>
            </c:strRef>
          </c:tx>
          <c:invertIfNegative val="0"/>
          <c:cat>
            <c:strRef>
              <c:f>'Subjekty dle odvět. - akt. 2013'!$B$130:$B$139</c:f>
              <c:strCache>
                <c:ptCount val="10"/>
                <c:pt idx="0">
                  <c:v>Bělá</c:v>
                </c:pt>
                <c:pt idx="1">
                  <c:v>Bohdalín</c:v>
                </c:pt>
                <c:pt idx="2">
                  <c:v>Bořetín</c:v>
                </c:pt>
                <c:pt idx="3">
                  <c:v>Častrov</c:v>
                </c:pt>
                <c:pt idx="4">
                  <c:v>Černov</c:v>
                </c:pt>
                <c:pt idx="5">
                  <c:v>Horní Cerekev</c:v>
                </c:pt>
                <c:pt idx="6">
                  <c:v>Horní Dubénky</c:v>
                </c:pt>
                <c:pt idx="7">
                  <c:v>Horní Ves</c:v>
                </c:pt>
                <c:pt idx="8">
                  <c:v>Kamenice nad Lipou</c:v>
                </c:pt>
                <c:pt idx="9">
                  <c:v>Lhota-Vlasenice</c:v>
                </c:pt>
              </c:strCache>
            </c:strRef>
          </c:cat>
          <c:val>
            <c:numRef>
              <c:f>'Subjekty dle odvět. - akt. 2013'!$D$130:$D$139</c:f>
              <c:numCache>
                <c:formatCode>#,##0</c:formatCode>
                <c:ptCount val="10"/>
                <c:pt idx="0">
                  <c:v>4</c:v>
                </c:pt>
                <c:pt idx="1">
                  <c:v>32</c:v>
                </c:pt>
                <c:pt idx="2">
                  <c:v>24</c:v>
                </c:pt>
                <c:pt idx="3">
                  <c:v>67</c:v>
                </c:pt>
                <c:pt idx="4">
                  <c:v>18</c:v>
                </c:pt>
                <c:pt idx="5">
                  <c:v>288</c:v>
                </c:pt>
                <c:pt idx="6">
                  <c:v>45</c:v>
                </c:pt>
                <c:pt idx="7">
                  <c:v>38</c:v>
                </c:pt>
                <c:pt idx="8">
                  <c:v>496</c:v>
                </c:pt>
                <c:pt idx="9">
                  <c:v>14</c:v>
                </c:pt>
              </c:numCache>
            </c:numRef>
          </c:val>
        </c:ser>
        <c:dLbls>
          <c:showLegendKey val="0"/>
          <c:showVal val="0"/>
          <c:showCatName val="0"/>
          <c:showSerName val="0"/>
          <c:showPercent val="0"/>
          <c:showBubbleSize val="0"/>
        </c:dLbls>
        <c:gapWidth val="95"/>
        <c:overlap val="100"/>
        <c:axId val="173988480"/>
        <c:axId val="173990272"/>
      </c:barChart>
      <c:catAx>
        <c:axId val="173988480"/>
        <c:scaling>
          <c:orientation val="minMax"/>
        </c:scaling>
        <c:delete val="0"/>
        <c:axPos val="b"/>
        <c:majorTickMark val="none"/>
        <c:minorTickMark val="none"/>
        <c:tickLblPos val="nextTo"/>
        <c:crossAx val="173990272"/>
        <c:crosses val="autoZero"/>
        <c:auto val="1"/>
        <c:lblAlgn val="ctr"/>
        <c:lblOffset val="100"/>
        <c:noMultiLvlLbl val="0"/>
      </c:catAx>
      <c:valAx>
        <c:axId val="173990272"/>
        <c:scaling>
          <c:orientation val="minMax"/>
        </c:scaling>
        <c:delete val="0"/>
        <c:axPos val="l"/>
        <c:majorGridlines/>
        <c:title>
          <c:tx>
            <c:rich>
              <a:bodyPr/>
              <a:lstStyle/>
              <a:p>
                <a:pPr>
                  <a:defRPr/>
                </a:pPr>
                <a:r>
                  <a:rPr lang="cs-CZ"/>
                  <a:t>Počet ekon. subjektů</a:t>
                </a:r>
              </a:p>
            </c:rich>
          </c:tx>
          <c:overlay val="0"/>
        </c:title>
        <c:numFmt formatCode="#,##0" sourceLinked="1"/>
        <c:majorTickMark val="none"/>
        <c:minorTickMark val="none"/>
        <c:tickLblPos val="nextTo"/>
        <c:crossAx val="173988480"/>
        <c:crosses val="autoZero"/>
        <c:crossBetween val="between"/>
      </c:valAx>
      <c:dTable>
        <c:showHorzBorder val="1"/>
        <c:showVertBorder val="1"/>
        <c:showOutline val="1"/>
        <c:showKeys val="1"/>
        <c:txPr>
          <a:bodyPr/>
          <a:lstStyle/>
          <a:p>
            <a:pPr rtl="0">
              <a:defRPr sz="800"/>
            </a:pPr>
            <a:endParaRPr lang="cs-CZ"/>
          </a:p>
        </c:txPr>
      </c:dTable>
    </c:plotArea>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100"/>
            </a:pPr>
            <a:r>
              <a:rPr lang="cs-CZ" sz="1100"/>
              <a:t>Podnikatelské</a:t>
            </a:r>
            <a:r>
              <a:rPr lang="cs-CZ" sz="1100" baseline="0"/>
              <a:t> subjekty bývalý Mikroregion Lípa</a:t>
            </a:r>
            <a:endParaRPr lang="cs-CZ" sz="1100"/>
          </a:p>
        </c:rich>
      </c:tx>
      <c:overlay val="0"/>
    </c:title>
    <c:autoTitleDeleted val="0"/>
    <c:plotArea>
      <c:layout/>
      <c:barChart>
        <c:barDir val="col"/>
        <c:grouping val="stacked"/>
        <c:varyColors val="0"/>
        <c:ser>
          <c:idx val="0"/>
          <c:order val="0"/>
          <c:tx>
            <c:strRef>
              <c:f>'Subjekty dle odvět. - akt. 2013'!$C$128:$C$129</c:f>
              <c:strCache>
                <c:ptCount val="1"/>
                <c:pt idx="0">
                  <c:v>reg. 2013</c:v>
                </c:pt>
              </c:strCache>
            </c:strRef>
          </c:tx>
          <c:invertIfNegative val="0"/>
          <c:cat>
            <c:strRef>
              <c:f>'Subjekty dle odvět. - akt. 2013'!$B$140:$B$148</c:f>
              <c:strCache>
                <c:ptCount val="9"/>
                <c:pt idx="0">
                  <c:v>Mezná</c:v>
                </c:pt>
                <c:pt idx="1">
                  <c:v>Mnich</c:v>
                </c:pt>
                <c:pt idx="2">
                  <c:v>Počátky</c:v>
                </c:pt>
                <c:pt idx="3">
                  <c:v>Polesí</c:v>
                </c:pt>
                <c:pt idx="4">
                  <c:v>Stojčín</c:v>
                </c:pt>
                <c:pt idx="5">
                  <c:v>Těmice</c:v>
                </c:pt>
                <c:pt idx="6">
                  <c:v>Včelnička</c:v>
                </c:pt>
                <c:pt idx="7">
                  <c:v>Veselá</c:v>
                </c:pt>
                <c:pt idx="8">
                  <c:v>Žirovnice</c:v>
                </c:pt>
              </c:strCache>
            </c:strRef>
          </c:cat>
          <c:val>
            <c:numRef>
              <c:f>'Subjekty dle odvět. - akt. 2013'!$C$140:$C$148</c:f>
              <c:numCache>
                <c:formatCode>#,##0</c:formatCode>
                <c:ptCount val="9"/>
                <c:pt idx="0">
                  <c:v>25</c:v>
                </c:pt>
                <c:pt idx="1">
                  <c:v>92</c:v>
                </c:pt>
                <c:pt idx="2">
                  <c:v>495</c:v>
                </c:pt>
                <c:pt idx="3">
                  <c:v>27</c:v>
                </c:pt>
                <c:pt idx="4">
                  <c:v>20</c:v>
                </c:pt>
                <c:pt idx="5">
                  <c:v>86</c:v>
                </c:pt>
                <c:pt idx="6">
                  <c:v>49</c:v>
                </c:pt>
                <c:pt idx="7">
                  <c:v>47</c:v>
                </c:pt>
                <c:pt idx="8">
                  <c:v>645</c:v>
                </c:pt>
              </c:numCache>
            </c:numRef>
          </c:val>
        </c:ser>
        <c:ser>
          <c:idx val="1"/>
          <c:order val="1"/>
          <c:tx>
            <c:strRef>
              <c:f>'Subjekty dle odvět. - akt. 2013'!$D$128:$D$129</c:f>
              <c:strCache>
                <c:ptCount val="1"/>
                <c:pt idx="0">
                  <c:v>aktiv. 2013</c:v>
                </c:pt>
              </c:strCache>
            </c:strRef>
          </c:tx>
          <c:invertIfNegative val="0"/>
          <c:cat>
            <c:strRef>
              <c:f>'Subjekty dle odvět. - akt. 2013'!$B$140:$B$148</c:f>
              <c:strCache>
                <c:ptCount val="9"/>
                <c:pt idx="0">
                  <c:v>Mezná</c:v>
                </c:pt>
                <c:pt idx="1">
                  <c:v>Mnich</c:v>
                </c:pt>
                <c:pt idx="2">
                  <c:v>Počátky</c:v>
                </c:pt>
                <c:pt idx="3">
                  <c:v>Polesí</c:v>
                </c:pt>
                <c:pt idx="4">
                  <c:v>Stojčín</c:v>
                </c:pt>
                <c:pt idx="5">
                  <c:v>Těmice</c:v>
                </c:pt>
                <c:pt idx="6">
                  <c:v>Včelnička</c:v>
                </c:pt>
                <c:pt idx="7">
                  <c:v>Veselá</c:v>
                </c:pt>
                <c:pt idx="8">
                  <c:v>Žirovnice</c:v>
                </c:pt>
              </c:strCache>
            </c:strRef>
          </c:cat>
          <c:val>
            <c:numRef>
              <c:f>'Subjekty dle odvět. - akt. 2013'!$D$140:$D$148</c:f>
              <c:numCache>
                <c:formatCode>#,##0</c:formatCode>
                <c:ptCount val="9"/>
                <c:pt idx="0">
                  <c:v>10</c:v>
                </c:pt>
                <c:pt idx="1">
                  <c:v>49</c:v>
                </c:pt>
                <c:pt idx="2">
                  <c:v>284</c:v>
                </c:pt>
                <c:pt idx="3">
                  <c:v>18</c:v>
                </c:pt>
                <c:pt idx="4">
                  <c:v>12</c:v>
                </c:pt>
                <c:pt idx="5">
                  <c:v>48</c:v>
                </c:pt>
                <c:pt idx="6">
                  <c:v>25</c:v>
                </c:pt>
                <c:pt idx="7">
                  <c:v>21</c:v>
                </c:pt>
                <c:pt idx="8">
                  <c:v>393</c:v>
                </c:pt>
              </c:numCache>
            </c:numRef>
          </c:val>
        </c:ser>
        <c:dLbls>
          <c:showLegendKey val="0"/>
          <c:showVal val="0"/>
          <c:showCatName val="0"/>
          <c:showSerName val="0"/>
          <c:showPercent val="0"/>
          <c:showBubbleSize val="0"/>
        </c:dLbls>
        <c:gapWidth val="95"/>
        <c:overlap val="100"/>
        <c:axId val="174099072"/>
        <c:axId val="174104960"/>
      </c:barChart>
      <c:catAx>
        <c:axId val="174099072"/>
        <c:scaling>
          <c:orientation val="minMax"/>
        </c:scaling>
        <c:delete val="0"/>
        <c:axPos val="b"/>
        <c:majorTickMark val="none"/>
        <c:minorTickMark val="none"/>
        <c:tickLblPos val="nextTo"/>
        <c:crossAx val="174104960"/>
        <c:crosses val="autoZero"/>
        <c:auto val="1"/>
        <c:lblAlgn val="ctr"/>
        <c:lblOffset val="100"/>
        <c:noMultiLvlLbl val="0"/>
      </c:catAx>
      <c:valAx>
        <c:axId val="174104960"/>
        <c:scaling>
          <c:orientation val="minMax"/>
        </c:scaling>
        <c:delete val="0"/>
        <c:axPos val="l"/>
        <c:majorGridlines/>
        <c:title>
          <c:tx>
            <c:rich>
              <a:bodyPr/>
              <a:lstStyle/>
              <a:p>
                <a:pPr>
                  <a:defRPr/>
                </a:pPr>
                <a:r>
                  <a:rPr lang="cs-CZ"/>
                  <a:t>Počet ekon. subjektů</a:t>
                </a:r>
              </a:p>
            </c:rich>
          </c:tx>
          <c:overlay val="0"/>
        </c:title>
        <c:numFmt formatCode="#,##0" sourceLinked="1"/>
        <c:majorTickMark val="none"/>
        <c:minorTickMark val="none"/>
        <c:tickLblPos val="nextTo"/>
        <c:crossAx val="174099072"/>
        <c:crosses val="autoZero"/>
        <c:crossBetween val="between"/>
      </c:valAx>
      <c:dTable>
        <c:showHorzBorder val="1"/>
        <c:showVertBorder val="1"/>
        <c:showOutline val="1"/>
        <c:showKeys val="1"/>
        <c:txPr>
          <a:bodyPr/>
          <a:lstStyle/>
          <a:p>
            <a:pPr rtl="0">
              <a:defRPr sz="800"/>
            </a:pPr>
            <a:endParaRPr lang="cs-CZ"/>
          </a:p>
        </c:txPr>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obce2013!$E$125</c:f>
              <c:strCache>
                <c:ptCount val="1"/>
                <c:pt idx="0">
                  <c:v>Živě narození</c:v>
                </c:pt>
              </c:strCache>
            </c:strRef>
          </c:tx>
          <c:invertIfNegative val="0"/>
          <c:cat>
            <c:numRef>
              <c:f>obce2013!$F$124:$K$124</c:f>
              <c:numCache>
                <c:formatCode>General</c:formatCode>
                <c:ptCount val="6"/>
                <c:pt idx="0">
                  <c:v>2008</c:v>
                </c:pt>
                <c:pt idx="1">
                  <c:v>2009</c:v>
                </c:pt>
                <c:pt idx="2">
                  <c:v>2010</c:v>
                </c:pt>
                <c:pt idx="3">
                  <c:v>2011</c:v>
                </c:pt>
                <c:pt idx="4">
                  <c:v>2012</c:v>
                </c:pt>
                <c:pt idx="5">
                  <c:v>2013</c:v>
                </c:pt>
              </c:numCache>
            </c:numRef>
          </c:cat>
          <c:val>
            <c:numRef>
              <c:f>obce2013!$F$125:$K$125</c:f>
              <c:numCache>
                <c:formatCode>General</c:formatCode>
                <c:ptCount val="6"/>
                <c:pt idx="0">
                  <c:v>303</c:v>
                </c:pt>
                <c:pt idx="1">
                  <c:v>279</c:v>
                </c:pt>
                <c:pt idx="2">
                  <c:v>276</c:v>
                </c:pt>
                <c:pt idx="3">
                  <c:v>269</c:v>
                </c:pt>
                <c:pt idx="4" formatCode="0">
                  <c:v>288</c:v>
                </c:pt>
                <c:pt idx="5" formatCode="0">
                  <c:v>252</c:v>
                </c:pt>
              </c:numCache>
            </c:numRef>
          </c:val>
        </c:ser>
        <c:ser>
          <c:idx val="1"/>
          <c:order val="1"/>
          <c:tx>
            <c:strRef>
              <c:f>obce2013!$E$126</c:f>
              <c:strCache>
                <c:ptCount val="1"/>
                <c:pt idx="0">
                  <c:v>Zemřelí</c:v>
                </c:pt>
              </c:strCache>
            </c:strRef>
          </c:tx>
          <c:invertIfNegative val="0"/>
          <c:cat>
            <c:numRef>
              <c:f>obce2013!$F$124:$K$124</c:f>
              <c:numCache>
                <c:formatCode>General</c:formatCode>
                <c:ptCount val="6"/>
                <c:pt idx="0">
                  <c:v>2008</c:v>
                </c:pt>
                <c:pt idx="1">
                  <c:v>2009</c:v>
                </c:pt>
                <c:pt idx="2">
                  <c:v>2010</c:v>
                </c:pt>
                <c:pt idx="3">
                  <c:v>2011</c:v>
                </c:pt>
                <c:pt idx="4">
                  <c:v>2012</c:v>
                </c:pt>
                <c:pt idx="5">
                  <c:v>2013</c:v>
                </c:pt>
              </c:numCache>
            </c:numRef>
          </c:cat>
          <c:val>
            <c:numRef>
              <c:f>obce2013!$F$126:$K$126</c:f>
              <c:numCache>
                <c:formatCode>General</c:formatCode>
                <c:ptCount val="6"/>
                <c:pt idx="0">
                  <c:v>346</c:v>
                </c:pt>
                <c:pt idx="1">
                  <c:v>395</c:v>
                </c:pt>
                <c:pt idx="2">
                  <c:v>392</c:v>
                </c:pt>
                <c:pt idx="3">
                  <c:v>406</c:v>
                </c:pt>
                <c:pt idx="4" formatCode="0">
                  <c:v>398</c:v>
                </c:pt>
                <c:pt idx="5" formatCode="0">
                  <c:v>401</c:v>
                </c:pt>
              </c:numCache>
            </c:numRef>
          </c:val>
        </c:ser>
        <c:ser>
          <c:idx val="2"/>
          <c:order val="2"/>
          <c:tx>
            <c:strRef>
              <c:f>obce2013!$E$127</c:f>
              <c:strCache>
                <c:ptCount val="1"/>
                <c:pt idx="0">
                  <c:v>Přistěhovalí</c:v>
                </c:pt>
              </c:strCache>
            </c:strRef>
          </c:tx>
          <c:invertIfNegative val="0"/>
          <c:cat>
            <c:numRef>
              <c:f>obce2013!$F$124:$K$124</c:f>
              <c:numCache>
                <c:formatCode>General</c:formatCode>
                <c:ptCount val="6"/>
                <c:pt idx="0">
                  <c:v>2008</c:v>
                </c:pt>
                <c:pt idx="1">
                  <c:v>2009</c:v>
                </c:pt>
                <c:pt idx="2">
                  <c:v>2010</c:v>
                </c:pt>
                <c:pt idx="3">
                  <c:v>2011</c:v>
                </c:pt>
                <c:pt idx="4">
                  <c:v>2012</c:v>
                </c:pt>
                <c:pt idx="5">
                  <c:v>2013</c:v>
                </c:pt>
              </c:numCache>
            </c:numRef>
          </c:cat>
          <c:val>
            <c:numRef>
              <c:f>obce2013!$F$127:$K$127</c:f>
              <c:numCache>
                <c:formatCode>General</c:formatCode>
                <c:ptCount val="6"/>
                <c:pt idx="0">
                  <c:v>838</c:v>
                </c:pt>
                <c:pt idx="1">
                  <c:v>645</c:v>
                </c:pt>
                <c:pt idx="2">
                  <c:v>723</c:v>
                </c:pt>
                <c:pt idx="3">
                  <c:v>714</c:v>
                </c:pt>
                <c:pt idx="4" formatCode="0">
                  <c:v>660</c:v>
                </c:pt>
                <c:pt idx="5" formatCode="0">
                  <c:v>604</c:v>
                </c:pt>
              </c:numCache>
            </c:numRef>
          </c:val>
        </c:ser>
        <c:ser>
          <c:idx val="3"/>
          <c:order val="3"/>
          <c:tx>
            <c:strRef>
              <c:f>obce2013!$E$128</c:f>
              <c:strCache>
                <c:ptCount val="1"/>
                <c:pt idx="0">
                  <c:v>Vystěhovalí</c:v>
                </c:pt>
              </c:strCache>
            </c:strRef>
          </c:tx>
          <c:invertIfNegative val="0"/>
          <c:cat>
            <c:numRef>
              <c:f>obce2013!$F$124:$K$124</c:f>
              <c:numCache>
                <c:formatCode>General</c:formatCode>
                <c:ptCount val="6"/>
                <c:pt idx="0">
                  <c:v>2008</c:v>
                </c:pt>
                <c:pt idx="1">
                  <c:v>2009</c:v>
                </c:pt>
                <c:pt idx="2">
                  <c:v>2010</c:v>
                </c:pt>
                <c:pt idx="3">
                  <c:v>2011</c:v>
                </c:pt>
                <c:pt idx="4">
                  <c:v>2012</c:v>
                </c:pt>
                <c:pt idx="5">
                  <c:v>2013</c:v>
                </c:pt>
              </c:numCache>
            </c:numRef>
          </c:cat>
          <c:val>
            <c:numRef>
              <c:f>obce2013!$F$128:$K$128</c:f>
              <c:numCache>
                <c:formatCode>General</c:formatCode>
                <c:ptCount val="6"/>
                <c:pt idx="0">
                  <c:v>791</c:v>
                </c:pt>
                <c:pt idx="1">
                  <c:v>762</c:v>
                </c:pt>
                <c:pt idx="2">
                  <c:v>755</c:v>
                </c:pt>
                <c:pt idx="3">
                  <c:v>729</c:v>
                </c:pt>
                <c:pt idx="4" formatCode="0">
                  <c:v>655</c:v>
                </c:pt>
                <c:pt idx="5" formatCode="0">
                  <c:v>639</c:v>
                </c:pt>
              </c:numCache>
            </c:numRef>
          </c:val>
        </c:ser>
        <c:dLbls>
          <c:showLegendKey val="0"/>
          <c:showVal val="0"/>
          <c:showCatName val="0"/>
          <c:showSerName val="0"/>
          <c:showPercent val="0"/>
          <c:showBubbleSize val="0"/>
        </c:dLbls>
        <c:gapWidth val="150"/>
        <c:axId val="151521536"/>
        <c:axId val="151531520"/>
      </c:barChart>
      <c:catAx>
        <c:axId val="151521536"/>
        <c:scaling>
          <c:orientation val="minMax"/>
        </c:scaling>
        <c:delete val="0"/>
        <c:axPos val="b"/>
        <c:numFmt formatCode="General" sourceLinked="1"/>
        <c:majorTickMark val="none"/>
        <c:minorTickMark val="none"/>
        <c:tickLblPos val="nextTo"/>
        <c:crossAx val="151531520"/>
        <c:crosses val="autoZero"/>
        <c:auto val="1"/>
        <c:lblAlgn val="ctr"/>
        <c:lblOffset val="100"/>
        <c:noMultiLvlLbl val="0"/>
      </c:catAx>
      <c:valAx>
        <c:axId val="151531520"/>
        <c:scaling>
          <c:orientation val="minMax"/>
        </c:scaling>
        <c:delete val="0"/>
        <c:axPos val="l"/>
        <c:majorGridlines/>
        <c:title>
          <c:tx>
            <c:rich>
              <a:bodyPr/>
              <a:lstStyle/>
              <a:p>
                <a:pPr>
                  <a:defRPr/>
                </a:pPr>
                <a:r>
                  <a:rPr lang="en-US"/>
                  <a:t>Počet osob</a:t>
                </a:r>
              </a:p>
            </c:rich>
          </c:tx>
          <c:overlay val="0"/>
        </c:title>
        <c:numFmt formatCode="General" sourceLinked="1"/>
        <c:majorTickMark val="none"/>
        <c:minorTickMark val="none"/>
        <c:tickLblPos val="nextTo"/>
        <c:crossAx val="151521536"/>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cs-CZ" sz="1100"/>
              <a:t>Podnikatelské</a:t>
            </a:r>
            <a:r>
              <a:rPr lang="cs-CZ" sz="1100" baseline="0"/>
              <a:t> subjekty Mikroregion Stražiště</a:t>
            </a:r>
            <a:endParaRPr lang="cs-CZ" sz="1100"/>
          </a:p>
        </c:rich>
      </c:tx>
      <c:layout>
        <c:manualLayout>
          <c:xMode val="edge"/>
          <c:yMode val="edge"/>
          <c:x val="0.30149572649572648"/>
          <c:y val="3.1007751937984496E-2"/>
        </c:manualLayout>
      </c:layout>
      <c:overlay val="0"/>
    </c:title>
    <c:autoTitleDeleted val="0"/>
    <c:plotArea>
      <c:layout/>
      <c:barChart>
        <c:barDir val="col"/>
        <c:grouping val="stacked"/>
        <c:varyColors val="0"/>
        <c:ser>
          <c:idx val="0"/>
          <c:order val="0"/>
          <c:tx>
            <c:strRef>
              <c:f>'Subjekty dle odvět. - akt. 2013'!$C$150:$C$151</c:f>
              <c:strCache>
                <c:ptCount val="1"/>
                <c:pt idx="0">
                  <c:v>reg. 2013</c:v>
                </c:pt>
              </c:strCache>
            </c:strRef>
          </c:tx>
          <c:invertIfNegative val="0"/>
          <c:cat>
            <c:strRef>
              <c:f>'Subjekty dle odvět. - akt. 2013'!$B$152:$B$161</c:f>
              <c:strCache>
                <c:ptCount val="10"/>
                <c:pt idx="0">
                  <c:v>Bratřice</c:v>
                </c:pt>
                <c:pt idx="1">
                  <c:v>Cetoraz</c:v>
                </c:pt>
                <c:pt idx="2">
                  <c:v>Čáslavsko</c:v>
                </c:pt>
                <c:pt idx="3">
                  <c:v>Důl</c:v>
                </c:pt>
                <c:pt idx="4">
                  <c:v>Eš</c:v>
                </c:pt>
                <c:pt idx="5">
                  <c:v>Kámen</c:v>
                </c:pt>
                <c:pt idx="6">
                  <c:v>Lesná</c:v>
                </c:pt>
                <c:pt idx="7">
                  <c:v>Lukavec</c:v>
                </c:pt>
                <c:pt idx="8">
                  <c:v>Mezilesí</c:v>
                </c:pt>
                <c:pt idx="9">
                  <c:v>Pacov</c:v>
                </c:pt>
              </c:strCache>
            </c:strRef>
          </c:cat>
          <c:val>
            <c:numRef>
              <c:f>'Subjekty dle odvět. - akt. 2013'!$C$152:$C$161</c:f>
              <c:numCache>
                <c:formatCode>General</c:formatCode>
                <c:ptCount val="10"/>
                <c:pt idx="0">
                  <c:v>27</c:v>
                </c:pt>
                <c:pt idx="1">
                  <c:v>83</c:v>
                </c:pt>
                <c:pt idx="2">
                  <c:v>22</c:v>
                </c:pt>
                <c:pt idx="3">
                  <c:v>9</c:v>
                </c:pt>
                <c:pt idx="4">
                  <c:v>14</c:v>
                </c:pt>
                <c:pt idx="5">
                  <c:v>53</c:v>
                </c:pt>
                <c:pt idx="6">
                  <c:v>18</c:v>
                </c:pt>
                <c:pt idx="7">
                  <c:v>166</c:v>
                </c:pt>
                <c:pt idx="8">
                  <c:v>13</c:v>
                </c:pt>
                <c:pt idx="9">
                  <c:v>1040</c:v>
                </c:pt>
              </c:numCache>
            </c:numRef>
          </c:val>
        </c:ser>
        <c:ser>
          <c:idx val="1"/>
          <c:order val="1"/>
          <c:tx>
            <c:strRef>
              <c:f>'Subjekty dle odvět. - akt. 2013'!$D$150:$D$151</c:f>
              <c:strCache>
                <c:ptCount val="1"/>
                <c:pt idx="0">
                  <c:v>aktiv. 2013</c:v>
                </c:pt>
              </c:strCache>
            </c:strRef>
          </c:tx>
          <c:invertIfNegative val="0"/>
          <c:cat>
            <c:strRef>
              <c:f>'Subjekty dle odvět. - akt. 2013'!$B$152:$B$161</c:f>
              <c:strCache>
                <c:ptCount val="10"/>
                <c:pt idx="0">
                  <c:v>Bratřice</c:v>
                </c:pt>
                <c:pt idx="1">
                  <c:v>Cetoraz</c:v>
                </c:pt>
                <c:pt idx="2">
                  <c:v>Čáslavsko</c:v>
                </c:pt>
                <c:pt idx="3">
                  <c:v>Důl</c:v>
                </c:pt>
                <c:pt idx="4">
                  <c:v>Eš</c:v>
                </c:pt>
                <c:pt idx="5">
                  <c:v>Kámen</c:v>
                </c:pt>
                <c:pt idx="6">
                  <c:v>Lesná</c:v>
                </c:pt>
                <c:pt idx="7">
                  <c:v>Lukavec</c:v>
                </c:pt>
                <c:pt idx="8">
                  <c:v>Mezilesí</c:v>
                </c:pt>
                <c:pt idx="9">
                  <c:v>Pacov</c:v>
                </c:pt>
              </c:strCache>
            </c:strRef>
          </c:cat>
          <c:val>
            <c:numRef>
              <c:f>'Subjekty dle odvět. - akt. 2013'!$D$152:$D$161</c:f>
              <c:numCache>
                <c:formatCode>General</c:formatCode>
                <c:ptCount val="10"/>
                <c:pt idx="0">
                  <c:v>15</c:v>
                </c:pt>
                <c:pt idx="1">
                  <c:v>53</c:v>
                </c:pt>
                <c:pt idx="2">
                  <c:v>10</c:v>
                </c:pt>
                <c:pt idx="3">
                  <c:v>4</c:v>
                </c:pt>
                <c:pt idx="4">
                  <c:v>8</c:v>
                </c:pt>
                <c:pt idx="5">
                  <c:v>32</c:v>
                </c:pt>
                <c:pt idx="6">
                  <c:v>8</c:v>
                </c:pt>
                <c:pt idx="7">
                  <c:v>86</c:v>
                </c:pt>
                <c:pt idx="8">
                  <c:v>6</c:v>
                </c:pt>
                <c:pt idx="9">
                  <c:v>632</c:v>
                </c:pt>
              </c:numCache>
            </c:numRef>
          </c:val>
        </c:ser>
        <c:dLbls>
          <c:showLegendKey val="0"/>
          <c:showVal val="0"/>
          <c:showCatName val="0"/>
          <c:showSerName val="0"/>
          <c:showPercent val="0"/>
          <c:showBubbleSize val="0"/>
        </c:dLbls>
        <c:gapWidth val="95"/>
        <c:overlap val="100"/>
        <c:axId val="174123648"/>
        <c:axId val="174150016"/>
      </c:barChart>
      <c:catAx>
        <c:axId val="174123648"/>
        <c:scaling>
          <c:orientation val="minMax"/>
        </c:scaling>
        <c:delete val="0"/>
        <c:axPos val="b"/>
        <c:majorTickMark val="none"/>
        <c:minorTickMark val="none"/>
        <c:tickLblPos val="nextTo"/>
        <c:crossAx val="174150016"/>
        <c:crosses val="autoZero"/>
        <c:auto val="1"/>
        <c:lblAlgn val="ctr"/>
        <c:lblOffset val="100"/>
        <c:noMultiLvlLbl val="0"/>
      </c:catAx>
      <c:valAx>
        <c:axId val="174150016"/>
        <c:scaling>
          <c:orientation val="minMax"/>
        </c:scaling>
        <c:delete val="0"/>
        <c:axPos val="l"/>
        <c:majorGridlines/>
        <c:title>
          <c:tx>
            <c:rich>
              <a:bodyPr/>
              <a:lstStyle/>
              <a:p>
                <a:pPr>
                  <a:defRPr/>
                </a:pPr>
                <a:r>
                  <a:rPr lang="cs-CZ"/>
                  <a:t>Počet ekon. subjektů</a:t>
                </a:r>
              </a:p>
            </c:rich>
          </c:tx>
          <c:overlay val="0"/>
        </c:title>
        <c:numFmt formatCode="General" sourceLinked="1"/>
        <c:majorTickMark val="none"/>
        <c:minorTickMark val="none"/>
        <c:tickLblPos val="nextTo"/>
        <c:crossAx val="174123648"/>
        <c:crosses val="autoZero"/>
        <c:crossBetween val="between"/>
      </c:valAx>
      <c:dTable>
        <c:showHorzBorder val="1"/>
        <c:showVertBorder val="1"/>
        <c:showOutline val="1"/>
        <c:showKeys val="1"/>
        <c:txPr>
          <a:bodyPr/>
          <a:lstStyle/>
          <a:p>
            <a:pPr rtl="0">
              <a:defRPr sz="800"/>
            </a:pPr>
            <a:endParaRPr lang="cs-CZ"/>
          </a:p>
        </c:txPr>
      </c:dTable>
    </c:plotArea>
    <c:plotVisOnly val="1"/>
    <c:dispBlanksAs val="gap"/>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100"/>
            </a:pPr>
            <a:r>
              <a:rPr lang="cs-CZ" sz="1100"/>
              <a:t>Podnikatelské</a:t>
            </a:r>
            <a:r>
              <a:rPr lang="cs-CZ" sz="1100" baseline="0"/>
              <a:t> subjekty Mikroregion Stražiště</a:t>
            </a:r>
            <a:endParaRPr lang="cs-CZ" sz="1100"/>
          </a:p>
        </c:rich>
      </c:tx>
      <c:overlay val="0"/>
    </c:title>
    <c:autoTitleDeleted val="0"/>
    <c:plotArea>
      <c:layout>
        <c:manualLayout>
          <c:layoutTarget val="inner"/>
          <c:xMode val="edge"/>
          <c:yMode val="edge"/>
          <c:x val="0.13215370734908136"/>
          <c:y val="0.18785725313747545"/>
          <c:w val="0.84284629265091859"/>
          <c:h val="0.45500959438893668"/>
        </c:manualLayout>
      </c:layout>
      <c:barChart>
        <c:barDir val="col"/>
        <c:grouping val="stacked"/>
        <c:varyColors val="0"/>
        <c:ser>
          <c:idx val="0"/>
          <c:order val="0"/>
          <c:tx>
            <c:strRef>
              <c:f>'Subjekty dle odvět. - akt. 2013'!$C$150:$C$151</c:f>
              <c:strCache>
                <c:ptCount val="1"/>
                <c:pt idx="0">
                  <c:v>reg. 2013</c:v>
                </c:pt>
              </c:strCache>
            </c:strRef>
          </c:tx>
          <c:invertIfNegative val="0"/>
          <c:cat>
            <c:strRef>
              <c:f>'Subjekty dle odvět. - akt. 2013'!$B$162:$B$171</c:f>
              <c:strCache>
                <c:ptCount val="10"/>
                <c:pt idx="0">
                  <c:v>Pošná</c:v>
                </c:pt>
                <c:pt idx="1">
                  <c:v>Salačova Lhota</c:v>
                </c:pt>
                <c:pt idx="2">
                  <c:v>Samšín</c:v>
                </c:pt>
                <c:pt idx="3">
                  <c:v>Těchobuz</c:v>
                </c:pt>
                <c:pt idx="4">
                  <c:v>Útěchovice pod Stražištěm</c:v>
                </c:pt>
                <c:pt idx="5">
                  <c:v>Velká Chyška</c:v>
                </c:pt>
                <c:pt idx="6">
                  <c:v>Vyklantice</c:v>
                </c:pt>
                <c:pt idx="7">
                  <c:v>Vysoká Lhota</c:v>
                </c:pt>
                <c:pt idx="8">
                  <c:v>Zhořec</c:v>
                </c:pt>
                <c:pt idx="9">
                  <c:v>Zlátenka</c:v>
                </c:pt>
              </c:strCache>
            </c:strRef>
          </c:cat>
          <c:val>
            <c:numRef>
              <c:f>'Subjekty dle odvět. - akt. 2013'!$C$162:$C$171</c:f>
              <c:numCache>
                <c:formatCode>General</c:formatCode>
                <c:ptCount val="10"/>
                <c:pt idx="0">
                  <c:v>34</c:v>
                </c:pt>
                <c:pt idx="1">
                  <c:v>23</c:v>
                </c:pt>
                <c:pt idx="2">
                  <c:v>31</c:v>
                </c:pt>
                <c:pt idx="3">
                  <c:v>18</c:v>
                </c:pt>
                <c:pt idx="4">
                  <c:v>15</c:v>
                </c:pt>
                <c:pt idx="5">
                  <c:v>52</c:v>
                </c:pt>
                <c:pt idx="6">
                  <c:v>32</c:v>
                </c:pt>
                <c:pt idx="7">
                  <c:v>9</c:v>
                </c:pt>
                <c:pt idx="8">
                  <c:v>26</c:v>
                </c:pt>
                <c:pt idx="9">
                  <c:v>11</c:v>
                </c:pt>
              </c:numCache>
            </c:numRef>
          </c:val>
        </c:ser>
        <c:ser>
          <c:idx val="1"/>
          <c:order val="1"/>
          <c:tx>
            <c:strRef>
              <c:f>'Subjekty dle odvět. - akt. 2013'!$D$150:$D$151</c:f>
              <c:strCache>
                <c:ptCount val="1"/>
                <c:pt idx="0">
                  <c:v>aktiv. 2013</c:v>
                </c:pt>
              </c:strCache>
            </c:strRef>
          </c:tx>
          <c:invertIfNegative val="0"/>
          <c:cat>
            <c:strRef>
              <c:f>'Subjekty dle odvět. - akt. 2013'!$B$162:$B$171</c:f>
              <c:strCache>
                <c:ptCount val="10"/>
                <c:pt idx="0">
                  <c:v>Pošná</c:v>
                </c:pt>
                <c:pt idx="1">
                  <c:v>Salačova Lhota</c:v>
                </c:pt>
                <c:pt idx="2">
                  <c:v>Samšín</c:v>
                </c:pt>
                <c:pt idx="3">
                  <c:v>Těchobuz</c:v>
                </c:pt>
                <c:pt idx="4">
                  <c:v>Útěchovice pod Stražištěm</c:v>
                </c:pt>
                <c:pt idx="5">
                  <c:v>Velká Chyška</c:v>
                </c:pt>
                <c:pt idx="6">
                  <c:v>Vyklantice</c:v>
                </c:pt>
                <c:pt idx="7">
                  <c:v>Vysoká Lhota</c:v>
                </c:pt>
                <c:pt idx="8">
                  <c:v>Zhořec</c:v>
                </c:pt>
                <c:pt idx="9">
                  <c:v>Zlátenka</c:v>
                </c:pt>
              </c:strCache>
            </c:strRef>
          </c:cat>
          <c:val>
            <c:numRef>
              <c:f>'Subjekty dle odvět. - akt. 2013'!$D$162:$D$171</c:f>
              <c:numCache>
                <c:formatCode>General</c:formatCode>
                <c:ptCount val="10"/>
                <c:pt idx="0">
                  <c:v>19</c:v>
                </c:pt>
                <c:pt idx="1">
                  <c:v>12</c:v>
                </c:pt>
                <c:pt idx="2">
                  <c:v>13</c:v>
                </c:pt>
                <c:pt idx="3">
                  <c:v>7</c:v>
                </c:pt>
                <c:pt idx="4">
                  <c:v>9</c:v>
                </c:pt>
                <c:pt idx="5">
                  <c:v>29</c:v>
                </c:pt>
                <c:pt idx="6">
                  <c:v>10</c:v>
                </c:pt>
                <c:pt idx="7">
                  <c:v>3</c:v>
                </c:pt>
                <c:pt idx="8">
                  <c:v>12</c:v>
                </c:pt>
                <c:pt idx="9">
                  <c:v>7</c:v>
                </c:pt>
              </c:numCache>
            </c:numRef>
          </c:val>
        </c:ser>
        <c:dLbls>
          <c:showLegendKey val="0"/>
          <c:showVal val="0"/>
          <c:showCatName val="0"/>
          <c:showSerName val="0"/>
          <c:showPercent val="0"/>
          <c:showBubbleSize val="0"/>
        </c:dLbls>
        <c:gapWidth val="95"/>
        <c:overlap val="100"/>
        <c:axId val="174168704"/>
        <c:axId val="174182784"/>
      </c:barChart>
      <c:catAx>
        <c:axId val="174168704"/>
        <c:scaling>
          <c:orientation val="minMax"/>
        </c:scaling>
        <c:delete val="0"/>
        <c:axPos val="b"/>
        <c:majorTickMark val="none"/>
        <c:minorTickMark val="none"/>
        <c:tickLblPos val="nextTo"/>
        <c:crossAx val="174182784"/>
        <c:crosses val="autoZero"/>
        <c:auto val="1"/>
        <c:lblAlgn val="ctr"/>
        <c:lblOffset val="100"/>
        <c:noMultiLvlLbl val="0"/>
      </c:catAx>
      <c:valAx>
        <c:axId val="174182784"/>
        <c:scaling>
          <c:orientation val="minMax"/>
        </c:scaling>
        <c:delete val="0"/>
        <c:axPos val="l"/>
        <c:majorGridlines/>
        <c:title>
          <c:tx>
            <c:rich>
              <a:bodyPr/>
              <a:lstStyle/>
              <a:p>
                <a:pPr>
                  <a:defRPr/>
                </a:pPr>
                <a:r>
                  <a:rPr lang="cs-CZ"/>
                  <a:t>Počet ekon.  subjektů</a:t>
                </a:r>
              </a:p>
            </c:rich>
          </c:tx>
          <c:overlay val="0"/>
        </c:title>
        <c:numFmt formatCode="General" sourceLinked="1"/>
        <c:majorTickMark val="none"/>
        <c:minorTickMark val="none"/>
        <c:tickLblPos val="nextTo"/>
        <c:crossAx val="174168704"/>
        <c:crosses val="autoZero"/>
        <c:crossBetween val="between"/>
      </c:valAx>
      <c:dTable>
        <c:showHorzBorder val="1"/>
        <c:showVertBorder val="1"/>
        <c:showOutline val="1"/>
        <c:showKeys val="1"/>
        <c:txPr>
          <a:bodyPr/>
          <a:lstStyle/>
          <a:p>
            <a:pPr rtl="0">
              <a:defRPr sz="800"/>
            </a:pPr>
            <a:endParaRPr lang="cs-CZ"/>
          </a:p>
        </c:txPr>
      </c:dTable>
      <c:spPr>
        <a:ln>
          <a:noFill/>
        </a:ln>
      </c:spPr>
    </c:plotArea>
    <c:plotVisOnly val="1"/>
    <c:dispBlanksAs val="gap"/>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100"/>
            </a:pPr>
            <a:r>
              <a:rPr lang="cs-CZ" sz="1100"/>
              <a:t>Podnikatelské</a:t>
            </a:r>
            <a:r>
              <a:rPr lang="cs-CZ" sz="1100" baseline="0"/>
              <a:t> subjekty Mikroregion Svidník</a:t>
            </a:r>
            <a:endParaRPr lang="cs-CZ" sz="1100"/>
          </a:p>
        </c:rich>
      </c:tx>
      <c:layout>
        <c:manualLayout>
          <c:xMode val="edge"/>
          <c:yMode val="edge"/>
          <c:x val="0.31921199106310061"/>
          <c:y val="3.8567493112947659E-2"/>
        </c:manualLayout>
      </c:layout>
      <c:overlay val="0"/>
    </c:title>
    <c:autoTitleDeleted val="0"/>
    <c:plotArea>
      <c:layout/>
      <c:barChart>
        <c:barDir val="col"/>
        <c:grouping val="stacked"/>
        <c:varyColors val="0"/>
        <c:ser>
          <c:idx val="0"/>
          <c:order val="0"/>
          <c:tx>
            <c:strRef>
              <c:f>'Subjekty dle odvět. - akt. 2013'!$C$173:$C$174</c:f>
              <c:strCache>
                <c:ptCount val="1"/>
                <c:pt idx="0">
                  <c:v>reg. 2013</c:v>
                </c:pt>
              </c:strCache>
            </c:strRef>
          </c:tx>
          <c:invertIfNegative val="0"/>
          <c:cat>
            <c:strRef>
              <c:f>'Subjekty dle odvět. - akt. 2013'!$B$175:$B$181</c:f>
              <c:strCache>
                <c:ptCount val="7"/>
                <c:pt idx="0">
                  <c:v>Černoivce</c:v>
                </c:pt>
                <c:pt idx="1">
                  <c:v>Dobrá Voda u Pacova</c:v>
                </c:pt>
                <c:pt idx="2">
                  <c:v>Hojovice</c:v>
                </c:pt>
                <c:pt idx="3">
                  <c:v>Křeč</c:v>
                </c:pt>
                <c:pt idx="4">
                  <c:v>Lidmaň</c:v>
                </c:pt>
                <c:pt idx="5">
                  <c:v>Obrataň</c:v>
                </c:pt>
                <c:pt idx="6">
                  <c:v>Věžná</c:v>
                </c:pt>
              </c:strCache>
            </c:strRef>
          </c:cat>
          <c:val>
            <c:numRef>
              <c:f>'Subjekty dle odvět. - akt. 2013'!$C$175:$C$181</c:f>
              <c:numCache>
                <c:formatCode>General</c:formatCode>
                <c:ptCount val="7"/>
                <c:pt idx="0">
                  <c:v>383</c:v>
                </c:pt>
                <c:pt idx="1">
                  <c:v>19</c:v>
                </c:pt>
                <c:pt idx="2">
                  <c:v>17</c:v>
                </c:pt>
                <c:pt idx="3">
                  <c:v>36</c:v>
                </c:pt>
                <c:pt idx="4">
                  <c:v>48</c:v>
                </c:pt>
                <c:pt idx="5">
                  <c:v>185</c:v>
                </c:pt>
                <c:pt idx="6">
                  <c:v>17</c:v>
                </c:pt>
              </c:numCache>
            </c:numRef>
          </c:val>
        </c:ser>
        <c:ser>
          <c:idx val="1"/>
          <c:order val="1"/>
          <c:tx>
            <c:strRef>
              <c:f>'Subjekty dle odvět. - akt. 2013'!$D$173:$D$174</c:f>
              <c:strCache>
                <c:ptCount val="1"/>
                <c:pt idx="0">
                  <c:v>aktiv. 2013</c:v>
                </c:pt>
              </c:strCache>
            </c:strRef>
          </c:tx>
          <c:invertIfNegative val="0"/>
          <c:cat>
            <c:strRef>
              <c:f>'Subjekty dle odvět. - akt. 2013'!$B$175:$B$181</c:f>
              <c:strCache>
                <c:ptCount val="7"/>
                <c:pt idx="0">
                  <c:v>Černoivce</c:v>
                </c:pt>
                <c:pt idx="1">
                  <c:v>Dobrá Voda u Pacova</c:v>
                </c:pt>
                <c:pt idx="2">
                  <c:v>Hojovice</c:v>
                </c:pt>
                <c:pt idx="3">
                  <c:v>Křeč</c:v>
                </c:pt>
                <c:pt idx="4">
                  <c:v>Lidmaň</c:v>
                </c:pt>
                <c:pt idx="5">
                  <c:v>Obrataň</c:v>
                </c:pt>
                <c:pt idx="6">
                  <c:v>Věžná</c:v>
                </c:pt>
              </c:strCache>
            </c:strRef>
          </c:cat>
          <c:val>
            <c:numRef>
              <c:f>'Subjekty dle odvět. - akt. 2013'!$D$175:$D$181</c:f>
              <c:numCache>
                <c:formatCode>General</c:formatCode>
                <c:ptCount val="7"/>
                <c:pt idx="0">
                  <c:v>220</c:v>
                </c:pt>
                <c:pt idx="1">
                  <c:v>11</c:v>
                </c:pt>
                <c:pt idx="2">
                  <c:v>9</c:v>
                </c:pt>
                <c:pt idx="3">
                  <c:v>18</c:v>
                </c:pt>
                <c:pt idx="4">
                  <c:v>27</c:v>
                </c:pt>
                <c:pt idx="5">
                  <c:v>107</c:v>
                </c:pt>
                <c:pt idx="6">
                  <c:v>15</c:v>
                </c:pt>
              </c:numCache>
            </c:numRef>
          </c:val>
        </c:ser>
        <c:dLbls>
          <c:showLegendKey val="0"/>
          <c:showVal val="0"/>
          <c:showCatName val="0"/>
          <c:showSerName val="0"/>
          <c:showPercent val="0"/>
          <c:showBubbleSize val="0"/>
        </c:dLbls>
        <c:gapWidth val="95"/>
        <c:overlap val="100"/>
        <c:axId val="174209664"/>
        <c:axId val="174223744"/>
      </c:barChart>
      <c:catAx>
        <c:axId val="174209664"/>
        <c:scaling>
          <c:orientation val="minMax"/>
        </c:scaling>
        <c:delete val="0"/>
        <c:axPos val="b"/>
        <c:majorTickMark val="none"/>
        <c:minorTickMark val="none"/>
        <c:tickLblPos val="nextTo"/>
        <c:crossAx val="174223744"/>
        <c:crosses val="autoZero"/>
        <c:auto val="1"/>
        <c:lblAlgn val="ctr"/>
        <c:lblOffset val="100"/>
        <c:noMultiLvlLbl val="0"/>
      </c:catAx>
      <c:valAx>
        <c:axId val="174223744"/>
        <c:scaling>
          <c:orientation val="minMax"/>
        </c:scaling>
        <c:delete val="0"/>
        <c:axPos val="l"/>
        <c:majorGridlines/>
        <c:title>
          <c:tx>
            <c:rich>
              <a:bodyPr/>
              <a:lstStyle/>
              <a:p>
                <a:pPr>
                  <a:defRPr/>
                </a:pPr>
                <a:r>
                  <a:rPr lang="cs-CZ"/>
                  <a:t>Počet</a:t>
                </a:r>
                <a:r>
                  <a:rPr lang="cs-CZ" baseline="0"/>
                  <a:t> ekon. subjektů</a:t>
                </a:r>
                <a:endParaRPr lang="cs-CZ"/>
              </a:p>
            </c:rich>
          </c:tx>
          <c:overlay val="0"/>
        </c:title>
        <c:numFmt formatCode="General" sourceLinked="1"/>
        <c:majorTickMark val="none"/>
        <c:minorTickMark val="none"/>
        <c:tickLblPos val="nextTo"/>
        <c:crossAx val="174209664"/>
        <c:crosses val="autoZero"/>
        <c:crossBetween val="between"/>
      </c:valAx>
      <c:dTable>
        <c:showHorzBorder val="1"/>
        <c:showVertBorder val="1"/>
        <c:showOutline val="1"/>
        <c:showKeys val="1"/>
        <c:txPr>
          <a:bodyPr/>
          <a:lstStyle/>
          <a:p>
            <a:pPr rtl="0">
              <a:defRPr sz="800"/>
            </a:pPr>
            <a:endParaRPr lang="cs-CZ"/>
          </a:p>
        </c:txPr>
      </c:dTable>
    </c:plotArea>
    <c:plotVisOnly val="1"/>
    <c:dispBlanksAs val="gap"/>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200"/>
            </a:pPr>
            <a:r>
              <a:rPr lang="cs-CZ" sz="1200"/>
              <a:t>Graf 5.6 i: Počet podnikatelských subjektů podle převažující činnosti</a:t>
            </a:r>
          </a:p>
        </c:rich>
      </c:tx>
      <c:overlay val="0"/>
    </c:title>
    <c:autoTitleDeleted val="0"/>
    <c:plotArea>
      <c:layout>
        <c:manualLayout>
          <c:layoutTarget val="inner"/>
          <c:xMode val="edge"/>
          <c:yMode val="edge"/>
          <c:x val="0.20700457023291668"/>
          <c:y val="9.6211638922310744E-2"/>
          <c:w val="0.76735440412605771"/>
          <c:h val="0.40486797951029818"/>
        </c:manualLayout>
      </c:layout>
      <c:barChart>
        <c:barDir val="col"/>
        <c:grouping val="clustered"/>
        <c:varyColors val="0"/>
        <c:ser>
          <c:idx val="0"/>
          <c:order val="0"/>
          <c:tx>
            <c:strRef>
              <c:f>'List1 (2)'!$B$1:$AA$1</c:f>
              <c:strCache>
                <c:ptCount val="1"/>
                <c:pt idx="0">
                  <c:v>Počet podnikatelských subjektů</c:v>
                </c:pt>
              </c:strCache>
            </c:strRef>
          </c:tx>
          <c:invertIfNegative val="0"/>
          <c:cat>
            <c:strRef>
              <c:f>'List1 (2)'!$C$4:$S$4</c:f>
              <c:strCache>
                <c:ptCount val="17"/>
                <c:pt idx="0">
                  <c:v>Zemědělství, lesnictví, rybářství</c:v>
                </c:pt>
                <c:pt idx="1">
                  <c:v>Průmysl celkem</c:v>
                </c:pt>
                <c:pt idx="2">
                  <c:v>Stavebnictví</c:v>
                </c:pt>
                <c:pt idx="3">
                  <c:v>Velko a maloobchod; opravy a údržba motor. vozidel</c:v>
                </c:pt>
                <c:pt idx="4">
                  <c:v>Doprava a skladování</c:v>
                </c:pt>
                <c:pt idx="5">
                  <c:v>Ubytování, stravování a pohostinství</c:v>
                </c:pt>
                <c:pt idx="6">
                  <c:v>Informační a komunikační činnosti</c:v>
                </c:pt>
                <c:pt idx="7">
                  <c:v>Peněžnictví a pojišťovnictví</c:v>
                </c:pt>
                <c:pt idx="8">
                  <c:v>Činnosti v oblasti nemovitostí</c:v>
                </c:pt>
                <c:pt idx="9">
                  <c:v>Profesní, vědecké a technické činnosti</c:v>
                </c:pt>
                <c:pt idx="10">
                  <c:v>Administrativní a podpůrné činnosti</c:v>
                </c:pt>
                <c:pt idx="11">
                  <c:v>Veřejná správa a obrana; povinné sociální zabezpečení</c:v>
                </c:pt>
                <c:pt idx="12">
                  <c:v>Vzdělávání</c:v>
                </c:pt>
                <c:pt idx="13">
                  <c:v>Zdravotní a sociální péče</c:v>
                </c:pt>
                <c:pt idx="14">
                  <c:v>Kulturní, zábavní a rekreační činnosti</c:v>
                </c:pt>
                <c:pt idx="15">
                  <c:v>Ostatní činnosti</c:v>
                </c:pt>
                <c:pt idx="16">
                  <c:v>Nezjištěno</c:v>
                </c:pt>
              </c:strCache>
            </c:strRef>
          </c:cat>
          <c:val>
            <c:numRef>
              <c:f>'List1 (2)'!$C$72:$S$72</c:f>
              <c:numCache>
                <c:formatCode>#,##0</c:formatCode>
                <c:ptCount val="17"/>
                <c:pt idx="0">
                  <c:v>702</c:v>
                </c:pt>
                <c:pt idx="1">
                  <c:v>1012</c:v>
                </c:pt>
                <c:pt idx="2">
                  <c:v>1158</c:v>
                </c:pt>
                <c:pt idx="3">
                  <c:v>1240</c:v>
                </c:pt>
                <c:pt idx="4">
                  <c:v>140</c:v>
                </c:pt>
                <c:pt idx="5">
                  <c:v>314</c:v>
                </c:pt>
                <c:pt idx="6">
                  <c:v>79</c:v>
                </c:pt>
                <c:pt idx="7">
                  <c:v>148</c:v>
                </c:pt>
                <c:pt idx="8">
                  <c:v>189</c:v>
                </c:pt>
                <c:pt idx="9">
                  <c:v>495</c:v>
                </c:pt>
                <c:pt idx="10">
                  <c:v>58</c:v>
                </c:pt>
                <c:pt idx="11">
                  <c:v>165</c:v>
                </c:pt>
                <c:pt idx="12">
                  <c:v>88</c:v>
                </c:pt>
                <c:pt idx="13">
                  <c:v>84</c:v>
                </c:pt>
                <c:pt idx="14">
                  <c:v>122</c:v>
                </c:pt>
                <c:pt idx="15">
                  <c:v>477</c:v>
                </c:pt>
                <c:pt idx="16">
                  <c:v>156</c:v>
                </c:pt>
              </c:numCache>
            </c:numRef>
          </c:val>
        </c:ser>
        <c:dLbls>
          <c:dLblPos val="outEnd"/>
          <c:showLegendKey val="0"/>
          <c:showVal val="1"/>
          <c:showCatName val="0"/>
          <c:showSerName val="0"/>
          <c:showPercent val="0"/>
          <c:showBubbleSize val="0"/>
        </c:dLbls>
        <c:gapWidth val="150"/>
        <c:axId val="174246528"/>
        <c:axId val="174260608"/>
      </c:barChart>
      <c:catAx>
        <c:axId val="174246528"/>
        <c:scaling>
          <c:orientation val="minMax"/>
        </c:scaling>
        <c:delete val="0"/>
        <c:axPos val="b"/>
        <c:majorTickMark val="out"/>
        <c:minorTickMark val="none"/>
        <c:tickLblPos val="nextTo"/>
        <c:crossAx val="174260608"/>
        <c:crosses val="autoZero"/>
        <c:auto val="1"/>
        <c:lblAlgn val="ctr"/>
        <c:lblOffset val="100"/>
        <c:noMultiLvlLbl val="0"/>
      </c:catAx>
      <c:valAx>
        <c:axId val="174260608"/>
        <c:scaling>
          <c:orientation val="minMax"/>
        </c:scaling>
        <c:delete val="0"/>
        <c:axPos val="l"/>
        <c:majorGridlines/>
        <c:numFmt formatCode="#,##0" sourceLinked="1"/>
        <c:majorTickMark val="out"/>
        <c:minorTickMark val="none"/>
        <c:tickLblPos val="nextTo"/>
        <c:crossAx val="174246528"/>
        <c:crosses val="autoZero"/>
        <c:crossBetween val="between"/>
      </c:valAx>
    </c:plotArea>
    <c:plotVisOnly val="1"/>
    <c:dispBlanksAs val="gap"/>
    <c:showDLblsOverMax val="0"/>
  </c:chart>
  <c:spPr>
    <a:ln>
      <a:noFill/>
    </a:ln>
  </c:sp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8.688396093345474E-2"/>
          <c:y val="3.9793977365732508E-2"/>
          <c:w val="0.77252646990554752"/>
          <c:h val="0.56239671090064791"/>
        </c:manualLayout>
      </c:layout>
      <c:barChart>
        <c:barDir val="col"/>
        <c:grouping val="clustered"/>
        <c:varyColors val="0"/>
        <c:ser>
          <c:idx val="0"/>
          <c:order val="0"/>
          <c:invertIfNegative val="0"/>
          <c:cat>
            <c:strRef>
              <c:f>'List1 (2)'!$T$4:$AA$4</c:f>
              <c:strCache>
                <c:ptCount val="8"/>
                <c:pt idx="0">
                  <c:v>Státní organizace</c:v>
                </c:pt>
                <c:pt idx="1">
                  <c:v>Akciové společnosti</c:v>
                </c:pt>
                <c:pt idx="2">
                  <c:v>Obchodní společnosti</c:v>
                </c:pt>
                <c:pt idx="3">
                  <c:v>Družstevní organizace</c:v>
                </c:pt>
                <c:pt idx="4">
                  <c:v>Živnostníci</c:v>
                </c:pt>
                <c:pt idx="5">
                  <c:v>Svobodná povolání</c:v>
                </c:pt>
                <c:pt idx="6">
                  <c:v>Zemědělští podnikatelé</c:v>
                </c:pt>
                <c:pt idx="7">
                  <c:v>Ostatní právní formy</c:v>
                </c:pt>
              </c:strCache>
            </c:strRef>
          </c:cat>
          <c:val>
            <c:numRef>
              <c:f>'List1 (2)'!$T$72:$AA$72</c:f>
              <c:numCache>
                <c:formatCode>#,##0</c:formatCode>
                <c:ptCount val="8"/>
                <c:pt idx="0">
                  <c:v>49</c:v>
                </c:pt>
                <c:pt idx="1">
                  <c:v>13</c:v>
                </c:pt>
                <c:pt idx="2">
                  <c:v>299</c:v>
                </c:pt>
                <c:pt idx="3">
                  <c:v>27</c:v>
                </c:pt>
                <c:pt idx="4">
                  <c:v>4949</c:v>
                </c:pt>
                <c:pt idx="5">
                  <c:v>284</c:v>
                </c:pt>
                <c:pt idx="6">
                  <c:v>244</c:v>
                </c:pt>
                <c:pt idx="7">
                  <c:v>805</c:v>
                </c:pt>
              </c:numCache>
            </c:numRef>
          </c:val>
        </c:ser>
        <c:dLbls>
          <c:dLblPos val="outEnd"/>
          <c:showLegendKey val="0"/>
          <c:showVal val="1"/>
          <c:showCatName val="0"/>
          <c:showSerName val="0"/>
          <c:showPercent val="0"/>
          <c:showBubbleSize val="0"/>
        </c:dLbls>
        <c:gapWidth val="150"/>
        <c:axId val="174289664"/>
        <c:axId val="174291200"/>
      </c:barChart>
      <c:catAx>
        <c:axId val="174289664"/>
        <c:scaling>
          <c:orientation val="minMax"/>
        </c:scaling>
        <c:delete val="0"/>
        <c:axPos val="b"/>
        <c:majorTickMark val="out"/>
        <c:minorTickMark val="none"/>
        <c:tickLblPos val="nextTo"/>
        <c:crossAx val="174291200"/>
        <c:crosses val="autoZero"/>
        <c:auto val="1"/>
        <c:lblAlgn val="ctr"/>
        <c:lblOffset val="100"/>
        <c:noMultiLvlLbl val="0"/>
      </c:catAx>
      <c:valAx>
        <c:axId val="174291200"/>
        <c:scaling>
          <c:orientation val="minMax"/>
        </c:scaling>
        <c:delete val="0"/>
        <c:axPos val="l"/>
        <c:majorGridlines/>
        <c:numFmt formatCode="#,##0" sourceLinked="1"/>
        <c:majorTickMark val="out"/>
        <c:minorTickMark val="none"/>
        <c:tickLblPos val="nextTo"/>
        <c:crossAx val="174289664"/>
        <c:crosses val="autoZero"/>
        <c:crossBetween val="between"/>
      </c:valAx>
    </c:plotArea>
    <c:plotVisOnly val="1"/>
    <c:dispBlanksAs val="gap"/>
    <c:showDLblsOverMax val="0"/>
  </c:chart>
  <c:spPr>
    <a:ln>
      <a:noFill/>
    </a:ln>
  </c:sp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cs-CZ" sz="1200"/>
              <a:t>Graf 5.6 o: Zemědělská půda v regionu</a:t>
            </a:r>
          </a:p>
        </c:rich>
      </c:tx>
      <c:layout>
        <c:manualLayout>
          <c:xMode val="edge"/>
          <c:yMode val="edge"/>
          <c:x val="0.18576141558464132"/>
          <c:y val="4.8134777376654635E-3"/>
        </c:manualLayout>
      </c:layout>
      <c:overlay val="0"/>
    </c:title>
    <c:autoTitleDeleted val="0"/>
    <c:plotArea>
      <c:layout>
        <c:manualLayout>
          <c:layoutTarget val="inner"/>
          <c:xMode val="edge"/>
          <c:yMode val="edge"/>
          <c:x val="7.4938508940563045E-2"/>
          <c:y val="0.17141761308272485"/>
          <c:w val="0.48062935857894939"/>
          <c:h val="0.56668200835085192"/>
        </c:manualLayout>
      </c:layout>
      <c:pieChart>
        <c:varyColors val="1"/>
        <c:ser>
          <c:idx val="0"/>
          <c:order val="0"/>
          <c:dPt>
            <c:idx val="0"/>
            <c:bubble3D val="0"/>
            <c:spPr>
              <a:solidFill>
                <a:schemeClr val="accent6">
                  <a:lumMod val="50000"/>
                </a:schemeClr>
              </a:solidFill>
            </c:spPr>
          </c:dPt>
          <c:dPt>
            <c:idx val="1"/>
            <c:bubble3D val="0"/>
            <c:spPr>
              <a:solidFill>
                <a:srgbClr val="FFC000"/>
              </a:solidFill>
            </c:spPr>
          </c:dPt>
          <c:dPt>
            <c:idx val="2"/>
            <c:bubble3D val="0"/>
            <c:spPr>
              <a:solidFill>
                <a:schemeClr val="bg2">
                  <a:lumMod val="25000"/>
                </a:schemeClr>
              </a:solidFill>
            </c:spPr>
          </c:dPt>
          <c:dPt>
            <c:idx val="3"/>
            <c:bubble3D val="0"/>
            <c:spPr>
              <a:solidFill>
                <a:srgbClr val="92D050"/>
              </a:solidFill>
            </c:spPr>
          </c:dPt>
          <c:dLbls>
            <c:showLegendKey val="0"/>
            <c:showVal val="0"/>
            <c:showCatName val="0"/>
            <c:showSerName val="0"/>
            <c:showPercent val="1"/>
            <c:showBubbleSize val="0"/>
            <c:showLeaderLines val="1"/>
          </c:dLbls>
          <c:cat>
            <c:strRef>
              <c:f>'uap2012 MAS bez JČ'!$U$79:$X$79</c:f>
              <c:strCache>
                <c:ptCount val="4"/>
                <c:pt idx="0">
                  <c:v>Orná půda</c:v>
                </c:pt>
                <c:pt idx="1">
                  <c:v>Zahrady</c:v>
                </c:pt>
                <c:pt idx="2">
                  <c:v>Ovocné sady</c:v>
                </c:pt>
                <c:pt idx="3">
                  <c:v>Trvalé travní porosty</c:v>
                </c:pt>
              </c:strCache>
            </c:strRef>
          </c:cat>
          <c:val>
            <c:numRef>
              <c:f>'uap2012 MAS bez JČ'!$U$80:$X$80</c:f>
              <c:numCache>
                <c:formatCode>#,##0.0</c:formatCode>
                <c:ptCount val="4"/>
                <c:pt idx="0">
                  <c:v>34869.082799999996</c:v>
                </c:pt>
                <c:pt idx="1">
                  <c:v>976.78710000000012</c:v>
                </c:pt>
                <c:pt idx="2">
                  <c:v>31.179500000000001</c:v>
                </c:pt>
                <c:pt idx="3">
                  <c:v>9739.5832999999984</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492955056472409"/>
          <c:y val="0.13655040412367225"/>
          <c:w val="0.34537915946835201"/>
          <c:h val="0.50379449861186121"/>
        </c:manualLayout>
      </c:layout>
      <c:overlay val="0"/>
    </c:legend>
    <c:plotVisOnly val="1"/>
    <c:dispBlanksAs val="gap"/>
    <c:showDLblsOverMax val="0"/>
  </c:chart>
  <c:spPr>
    <a:ln>
      <a:noFill/>
    </a:ln>
  </c:sp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537833933549005"/>
          <c:y val="0.16124338116272049"/>
          <c:w val="0.36849552202921199"/>
          <c:h val="0.65344056800219708"/>
        </c:manualLayout>
      </c:layout>
      <c:pieChart>
        <c:varyColors val="1"/>
        <c:ser>
          <c:idx val="0"/>
          <c:order val="0"/>
          <c:explosion val="25"/>
          <c:dPt>
            <c:idx val="4"/>
            <c:bubble3D val="0"/>
            <c:explosion val="26"/>
          </c:dPt>
          <c:dLbls>
            <c:dLbl>
              <c:idx val="0"/>
              <c:layout>
                <c:manualLayout>
                  <c:x val="-3.0093165835186633E-2"/>
                  <c:y val="-4.9297298372756419E-2"/>
                </c:manualLayout>
              </c:layout>
              <c:showLegendKey val="0"/>
              <c:showVal val="0"/>
              <c:showCatName val="0"/>
              <c:showSerName val="0"/>
              <c:showPercent val="1"/>
              <c:showBubbleSize val="0"/>
            </c:dLbl>
            <c:dLbl>
              <c:idx val="1"/>
              <c:layout>
                <c:manualLayout>
                  <c:x val="-6.087736170383282E-3"/>
                  <c:y val="-0.11566891219009769"/>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'[tabulka_ZEM0050UU.xls]Stránka 1'!$D$29:$K$29</c:f>
              <c:strCache>
                <c:ptCount val="8"/>
                <c:pt idx="0">
                  <c:v>dusíkatá </c:v>
                </c:pt>
                <c:pt idx="1">
                  <c:v>fosforečná </c:v>
                </c:pt>
                <c:pt idx="2">
                  <c:v>draselná </c:v>
                </c:pt>
                <c:pt idx="3">
                  <c:v>Vápenatá hnojiva</c:v>
                </c:pt>
                <c:pt idx="4">
                  <c:v>hnůj</c:v>
                </c:pt>
                <c:pt idx="5">
                  <c:v>kejda</c:v>
                </c:pt>
                <c:pt idx="6">
                  <c:v>močůvka</c:v>
                </c:pt>
                <c:pt idx="7">
                  <c:v>ostatní</c:v>
                </c:pt>
              </c:strCache>
            </c:strRef>
          </c:cat>
          <c:val>
            <c:numRef>
              <c:f>'[tabulka_ZEM0050UU.xls]Stránka 1'!$D$30:$K$30</c:f>
              <c:numCache>
                <c:formatCode>#,##0.0</c:formatCode>
                <c:ptCount val="8"/>
                <c:pt idx="0">
                  <c:v>94.7</c:v>
                </c:pt>
                <c:pt idx="1">
                  <c:v>15.6</c:v>
                </c:pt>
                <c:pt idx="2">
                  <c:v>8.4</c:v>
                </c:pt>
                <c:pt idx="3">
                  <c:v>149.80000000000001</c:v>
                </c:pt>
                <c:pt idx="4">
                  <c:v>4110.3999999999996</c:v>
                </c:pt>
                <c:pt idx="5">
                  <c:v>1724.2</c:v>
                </c:pt>
                <c:pt idx="6">
                  <c:v>1157.9000000000001</c:v>
                </c:pt>
                <c:pt idx="7">
                  <c:v>361.7</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3038210339986565"/>
          <c:y val="0.15664151737130419"/>
          <c:w val="0.20282903568351665"/>
          <c:h val="0.61017376217803287"/>
        </c:manualLayout>
      </c:layout>
      <c:overlay val="0"/>
      <c:spPr>
        <a:ln>
          <a:noFill/>
        </a:ln>
      </c:spPr>
      <c:txPr>
        <a:bodyPr/>
        <a:lstStyle/>
        <a:p>
          <a:pPr>
            <a:defRPr sz="900"/>
          </a:pPr>
          <a:endParaRPr lang="cs-CZ"/>
        </a:p>
      </c:txPr>
    </c:legend>
    <c:plotVisOnly val="1"/>
    <c:dispBlanksAs val="gap"/>
    <c:showDLblsOverMax val="0"/>
  </c:chart>
  <c:spPr>
    <a:ln>
      <a:noFill/>
    </a:ln>
  </c:sp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97366936078966"/>
          <c:y val="9.6835903738921578E-2"/>
          <c:w val="0.5908666292432001"/>
          <c:h val="0.76111810294639004"/>
        </c:manualLayout>
      </c:layout>
      <c:lineChart>
        <c:grouping val="standard"/>
        <c:varyColors val="0"/>
        <c:ser>
          <c:idx val="0"/>
          <c:order val="0"/>
          <c:tx>
            <c:strRef>
              <c:f>'hospodářská zvířata'!$A$35</c:f>
              <c:strCache>
                <c:ptCount val="1"/>
                <c:pt idx="0">
                  <c:v>Skot </c:v>
                </c:pt>
              </c:strCache>
            </c:strRef>
          </c:tx>
          <c:cat>
            <c:numRef>
              <c:f>'hospodářská zvířata'!$B$34:$G$34</c:f>
              <c:numCache>
                <c:formatCode>General</c:formatCode>
                <c:ptCount val="6"/>
                <c:pt idx="0">
                  <c:v>2008</c:v>
                </c:pt>
                <c:pt idx="1">
                  <c:v>2009</c:v>
                </c:pt>
                <c:pt idx="2">
                  <c:v>2010</c:v>
                </c:pt>
                <c:pt idx="3">
                  <c:v>2011</c:v>
                </c:pt>
                <c:pt idx="4">
                  <c:v>2012</c:v>
                </c:pt>
                <c:pt idx="5">
                  <c:v>2013</c:v>
                </c:pt>
              </c:numCache>
            </c:numRef>
          </c:cat>
          <c:val>
            <c:numRef>
              <c:f>'hospodářská zvířata'!$B$35:$G$35</c:f>
              <c:numCache>
                <c:formatCode>#,##0</c:formatCode>
                <c:ptCount val="6"/>
                <c:pt idx="0">
                  <c:v>213770</c:v>
                </c:pt>
                <c:pt idx="1">
                  <c:v>210635</c:v>
                </c:pt>
                <c:pt idx="2">
                  <c:v>210629</c:v>
                </c:pt>
                <c:pt idx="3">
                  <c:v>210949</c:v>
                </c:pt>
                <c:pt idx="4">
                  <c:v>211348</c:v>
                </c:pt>
                <c:pt idx="5">
                  <c:v>211000</c:v>
                </c:pt>
              </c:numCache>
            </c:numRef>
          </c:val>
          <c:smooth val="0"/>
        </c:ser>
        <c:ser>
          <c:idx val="1"/>
          <c:order val="1"/>
          <c:tx>
            <c:strRef>
              <c:f>'hospodářská zvířata'!$A$36</c:f>
              <c:strCache>
                <c:ptCount val="1"/>
                <c:pt idx="0">
                  <c:v>krávy</c:v>
                </c:pt>
              </c:strCache>
            </c:strRef>
          </c:tx>
          <c:cat>
            <c:numRef>
              <c:f>'hospodářská zvířata'!$B$34:$G$34</c:f>
              <c:numCache>
                <c:formatCode>General</c:formatCode>
                <c:ptCount val="6"/>
                <c:pt idx="0">
                  <c:v>2008</c:v>
                </c:pt>
                <c:pt idx="1">
                  <c:v>2009</c:v>
                </c:pt>
                <c:pt idx="2">
                  <c:v>2010</c:v>
                </c:pt>
                <c:pt idx="3">
                  <c:v>2011</c:v>
                </c:pt>
                <c:pt idx="4">
                  <c:v>2012</c:v>
                </c:pt>
                <c:pt idx="5">
                  <c:v>2013</c:v>
                </c:pt>
              </c:numCache>
            </c:numRef>
          </c:cat>
          <c:val>
            <c:numRef>
              <c:f>'hospodářská zvířata'!$B$36:$G$36</c:f>
              <c:numCache>
                <c:formatCode>#,##0</c:formatCode>
                <c:ptCount val="6"/>
                <c:pt idx="0">
                  <c:v>84740</c:v>
                </c:pt>
                <c:pt idx="1">
                  <c:v>82904</c:v>
                </c:pt>
                <c:pt idx="2">
                  <c:v>83246</c:v>
                </c:pt>
                <c:pt idx="3">
                  <c:v>83197</c:v>
                </c:pt>
                <c:pt idx="4">
                  <c:v>83404</c:v>
                </c:pt>
                <c:pt idx="5">
                  <c:v>83162</c:v>
                </c:pt>
              </c:numCache>
            </c:numRef>
          </c:val>
          <c:smooth val="0"/>
        </c:ser>
        <c:ser>
          <c:idx val="2"/>
          <c:order val="2"/>
          <c:tx>
            <c:strRef>
              <c:f>'hospodářská zvířata'!$A$37</c:f>
              <c:strCache>
                <c:ptCount val="1"/>
                <c:pt idx="0">
                  <c:v>Prasata</c:v>
                </c:pt>
              </c:strCache>
            </c:strRef>
          </c:tx>
          <c:cat>
            <c:numRef>
              <c:f>'hospodářská zvířata'!$B$34:$G$34</c:f>
              <c:numCache>
                <c:formatCode>General</c:formatCode>
                <c:ptCount val="6"/>
                <c:pt idx="0">
                  <c:v>2008</c:v>
                </c:pt>
                <c:pt idx="1">
                  <c:v>2009</c:v>
                </c:pt>
                <c:pt idx="2">
                  <c:v>2010</c:v>
                </c:pt>
                <c:pt idx="3">
                  <c:v>2011</c:v>
                </c:pt>
                <c:pt idx="4">
                  <c:v>2012</c:v>
                </c:pt>
                <c:pt idx="5">
                  <c:v>2013</c:v>
                </c:pt>
              </c:numCache>
            </c:numRef>
          </c:cat>
          <c:val>
            <c:numRef>
              <c:f>'hospodářská zvířata'!$B$37:$G$37</c:f>
              <c:numCache>
                <c:formatCode>#,##0</c:formatCode>
                <c:ptCount val="6"/>
                <c:pt idx="0">
                  <c:v>367876</c:v>
                </c:pt>
                <c:pt idx="1">
                  <c:v>324725</c:v>
                </c:pt>
                <c:pt idx="2">
                  <c:v>319199</c:v>
                </c:pt>
                <c:pt idx="3">
                  <c:v>280866</c:v>
                </c:pt>
                <c:pt idx="4">
                  <c:v>261287</c:v>
                </c:pt>
                <c:pt idx="5">
                  <c:v>247277</c:v>
                </c:pt>
              </c:numCache>
            </c:numRef>
          </c:val>
          <c:smooth val="0"/>
        </c:ser>
        <c:ser>
          <c:idx val="3"/>
          <c:order val="3"/>
          <c:tx>
            <c:strRef>
              <c:f>'hospodářská zvířata'!$A$38</c:f>
              <c:strCache>
                <c:ptCount val="1"/>
                <c:pt idx="0">
                  <c:v>prasnice</c:v>
                </c:pt>
              </c:strCache>
            </c:strRef>
          </c:tx>
          <c:cat>
            <c:numRef>
              <c:f>'hospodářská zvířata'!$B$34:$G$34</c:f>
              <c:numCache>
                <c:formatCode>General</c:formatCode>
                <c:ptCount val="6"/>
                <c:pt idx="0">
                  <c:v>2008</c:v>
                </c:pt>
                <c:pt idx="1">
                  <c:v>2009</c:v>
                </c:pt>
                <c:pt idx="2">
                  <c:v>2010</c:v>
                </c:pt>
                <c:pt idx="3">
                  <c:v>2011</c:v>
                </c:pt>
                <c:pt idx="4">
                  <c:v>2012</c:v>
                </c:pt>
                <c:pt idx="5">
                  <c:v>2013</c:v>
                </c:pt>
              </c:numCache>
            </c:numRef>
          </c:cat>
          <c:val>
            <c:numRef>
              <c:f>'hospodářská zvířata'!$B$38:$G$38</c:f>
              <c:numCache>
                <c:formatCode>#,##0</c:formatCode>
                <c:ptCount val="6"/>
                <c:pt idx="0">
                  <c:v>17019</c:v>
                </c:pt>
                <c:pt idx="1">
                  <c:v>23438</c:v>
                </c:pt>
                <c:pt idx="2">
                  <c:v>22962</c:v>
                </c:pt>
                <c:pt idx="3">
                  <c:v>19891</c:v>
                </c:pt>
                <c:pt idx="4">
                  <c:v>18547</c:v>
                </c:pt>
                <c:pt idx="5">
                  <c:v>17097</c:v>
                </c:pt>
              </c:numCache>
            </c:numRef>
          </c:val>
          <c:smooth val="0"/>
        </c:ser>
        <c:ser>
          <c:idx val="4"/>
          <c:order val="4"/>
          <c:tx>
            <c:strRef>
              <c:f>'hospodářská zvířata'!$A$39</c:f>
              <c:strCache>
                <c:ptCount val="1"/>
                <c:pt idx="0">
                  <c:v>Ovce </c:v>
                </c:pt>
              </c:strCache>
            </c:strRef>
          </c:tx>
          <c:cat>
            <c:numRef>
              <c:f>'hospodářská zvířata'!$B$34:$G$34</c:f>
              <c:numCache>
                <c:formatCode>General</c:formatCode>
                <c:ptCount val="6"/>
                <c:pt idx="0">
                  <c:v>2008</c:v>
                </c:pt>
                <c:pt idx="1">
                  <c:v>2009</c:v>
                </c:pt>
                <c:pt idx="2">
                  <c:v>2010</c:v>
                </c:pt>
                <c:pt idx="3">
                  <c:v>2011</c:v>
                </c:pt>
                <c:pt idx="4">
                  <c:v>2012</c:v>
                </c:pt>
                <c:pt idx="5">
                  <c:v>2013</c:v>
                </c:pt>
              </c:numCache>
            </c:numRef>
          </c:cat>
          <c:val>
            <c:numRef>
              <c:f>'hospodářská zvířata'!$B$39:$G$39</c:f>
              <c:numCache>
                <c:formatCode>#,##0</c:formatCode>
                <c:ptCount val="6"/>
                <c:pt idx="0">
                  <c:v>14658</c:v>
                </c:pt>
                <c:pt idx="1">
                  <c:v>10854</c:v>
                </c:pt>
                <c:pt idx="2">
                  <c:v>12387</c:v>
                </c:pt>
                <c:pt idx="3">
                  <c:v>12994</c:v>
                </c:pt>
                <c:pt idx="4">
                  <c:v>14337</c:v>
                </c:pt>
                <c:pt idx="5">
                  <c:v>14706</c:v>
                </c:pt>
              </c:numCache>
            </c:numRef>
          </c:val>
          <c:smooth val="0"/>
        </c:ser>
        <c:ser>
          <c:idx val="5"/>
          <c:order val="5"/>
          <c:tx>
            <c:strRef>
              <c:f>'hospodářská zvířata'!$A$40</c:f>
              <c:strCache>
                <c:ptCount val="1"/>
                <c:pt idx="0">
                  <c:v>Drůbež </c:v>
                </c:pt>
              </c:strCache>
            </c:strRef>
          </c:tx>
          <c:cat>
            <c:numRef>
              <c:f>'hospodářská zvířata'!$B$34:$G$34</c:f>
              <c:numCache>
                <c:formatCode>General</c:formatCode>
                <c:ptCount val="6"/>
                <c:pt idx="0">
                  <c:v>2008</c:v>
                </c:pt>
                <c:pt idx="1">
                  <c:v>2009</c:v>
                </c:pt>
                <c:pt idx="2">
                  <c:v>2010</c:v>
                </c:pt>
                <c:pt idx="3">
                  <c:v>2011</c:v>
                </c:pt>
                <c:pt idx="4">
                  <c:v>2012</c:v>
                </c:pt>
                <c:pt idx="5">
                  <c:v>2013</c:v>
                </c:pt>
              </c:numCache>
            </c:numRef>
          </c:cat>
          <c:val>
            <c:numRef>
              <c:f>'hospodářská zvířata'!$B$40:$G$40</c:f>
              <c:numCache>
                <c:formatCode>#,##0</c:formatCode>
                <c:ptCount val="6"/>
                <c:pt idx="0">
                  <c:v>1101564</c:v>
                </c:pt>
                <c:pt idx="1">
                  <c:v>984949</c:v>
                </c:pt>
                <c:pt idx="2">
                  <c:v>472418</c:v>
                </c:pt>
                <c:pt idx="3">
                  <c:v>448981</c:v>
                </c:pt>
                <c:pt idx="4">
                  <c:v>399710</c:v>
                </c:pt>
                <c:pt idx="5">
                  <c:v>348964</c:v>
                </c:pt>
              </c:numCache>
            </c:numRef>
          </c:val>
          <c:smooth val="0"/>
        </c:ser>
        <c:ser>
          <c:idx val="6"/>
          <c:order val="6"/>
          <c:tx>
            <c:strRef>
              <c:f>'hospodářská zvířata'!$A$41</c:f>
              <c:strCache>
                <c:ptCount val="1"/>
                <c:pt idx="0">
                  <c:v>slepice</c:v>
                </c:pt>
              </c:strCache>
            </c:strRef>
          </c:tx>
          <c:cat>
            <c:numRef>
              <c:f>'hospodářská zvířata'!$B$34:$G$34</c:f>
              <c:numCache>
                <c:formatCode>General</c:formatCode>
                <c:ptCount val="6"/>
                <c:pt idx="0">
                  <c:v>2008</c:v>
                </c:pt>
                <c:pt idx="1">
                  <c:v>2009</c:v>
                </c:pt>
                <c:pt idx="2">
                  <c:v>2010</c:v>
                </c:pt>
                <c:pt idx="3">
                  <c:v>2011</c:v>
                </c:pt>
                <c:pt idx="4">
                  <c:v>2012</c:v>
                </c:pt>
                <c:pt idx="5">
                  <c:v>2013</c:v>
                </c:pt>
              </c:numCache>
            </c:numRef>
          </c:cat>
          <c:val>
            <c:numRef>
              <c:f>'hospodářská zvířata'!$B$41:$G$41</c:f>
              <c:numCache>
                <c:formatCode>#,##0</c:formatCode>
                <c:ptCount val="6"/>
                <c:pt idx="0">
                  <c:v>36278</c:v>
                </c:pt>
                <c:pt idx="1">
                  <c:v>135164</c:v>
                </c:pt>
                <c:pt idx="2">
                  <c:v>99780</c:v>
                </c:pt>
                <c:pt idx="3">
                  <c:v>87701</c:v>
                </c:pt>
                <c:pt idx="4">
                  <c:v>90125</c:v>
                </c:pt>
                <c:pt idx="5">
                  <c:v>61708</c:v>
                </c:pt>
              </c:numCache>
            </c:numRef>
          </c:val>
          <c:smooth val="0"/>
        </c:ser>
        <c:dLbls>
          <c:showLegendKey val="0"/>
          <c:showVal val="0"/>
          <c:showCatName val="0"/>
          <c:showSerName val="0"/>
          <c:showPercent val="0"/>
          <c:showBubbleSize val="0"/>
        </c:dLbls>
        <c:marker val="1"/>
        <c:smooth val="0"/>
        <c:axId val="174851200"/>
        <c:axId val="174852736"/>
      </c:lineChart>
      <c:catAx>
        <c:axId val="174851200"/>
        <c:scaling>
          <c:orientation val="minMax"/>
        </c:scaling>
        <c:delete val="0"/>
        <c:axPos val="b"/>
        <c:numFmt formatCode="General" sourceLinked="1"/>
        <c:majorTickMark val="none"/>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174852736"/>
        <c:crosses val="autoZero"/>
        <c:auto val="1"/>
        <c:lblAlgn val="ctr"/>
        <c:lblOffset val="100"/>
        <c:noMultiLvlLbl val="0"/>
      </c:catAx>
      <c:valAx>
        <c:axId val="174852736"/>
        <c:scaling>
          <c:orientation val="minMax"/>
        </c:scaling>
        <c:delete val="0"/>
        <c:axPos val="l"/>
        <c:majorGridlines/>
        <c:numFmt formatCode="#,##0" sourceLinked="1"/>
        <c:majorTickMark val="none"/>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174851200"/>
        <c:crosses val="autoZero"/>
        <c:crossBetween val="between"/>
      </c:valAx>
      <c:spPr>
        <a:solidFill>
          <a:srgbClr val="C0C0C0"/>
        </a:solidFill>
        <a:ln>
          <a:solidFill>
            <a:schemeClr val="tx1"/>
          </a:solidFill>
        </a:ln>
      </c:spPr>
    </c:plotArea>
    <c:legend>
      <c:legendPos val="r"/>
      <c:overlay val="0"/>
      <c:spPr>
        <a:ln>
          <a:solidFill>
            <a:schemeClr val="tx1"/>
          </a:solidFill>
        </a:ln>
      </c:spPr>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cs-CZ" sz="1100"/>
              <a:t>Graf 5.7</a:t>
            </a:r>
            <a:r>
              <a:rPr lang="cs-CZ" sz="1100" baseline="0"/>
              <a:t> a</a:t>
            </a:r>
            <a:r>
              <a:rPr lang="cs-CZ" sz="1100"/>
              <a:t>:Poměr ekologicky</a:t>
            </a:r>
            <a:r>
              <a:rPr lang="cs-CZ" sz="1100" baseline="0"/>
              <a:t> a konvenčně obhospodařované zemědělské půdy  v regionu</a:t>
            </a:r>
            <a:endParaRPr lang="cs-CZ" sz="1100"/>
          </a:p>
        </c:rich>
      </c:tx>
      <c:layout>
        <c:manualLayout>
          <c:xMode val="edge"/>
          <c:yMode val="edge"/>
          <c:x val="0.10823744292237443"/>
          <c:y val="0"/>
        </c:manualLayout>
      </c:layout>
      <c:overlay val="0"/>
    </c:title>
    <c:autoTitleDeleted val="0"/>
    <c:plotArea>
      <c:layout/>
      <c:pieChart>
        <c:varyColors val="1"/>
        <c:ser>
          <c:idx val="0"/>
          <c:order val="0"/>
          <c:dPt>
            <c:idx val="0"/>
            <c:bubble3D val="0"/>
            <c:spPr>
              <a:solidFill>
                <a:schemeClr val="accent6">
                  <a:lumMod val="50000"/>
                </a:schemeClr>
              </a:solidFill>
            </c:spPr>
          </c:dPt>
          <c:dPt>
            <c:idx val="1"/>
            <c:bubble3D val="0"/>
            <c:spPr>
              <a:solidFill>
                <a:srgbClr val="00B050"/>
              </a:solidFill>
            </c:spPr>
          </c:dPt>
          <c:dPt>
            <c:idx val="2"/>
            <c:bubble3D val="0"/>
          </c:dPt>
          <c:dLbls>
            <c:dLbl>
              <c:idx val="1"/>
              <c:layout>
                <c:manualLayout>
                  <c:x val="-5.4622338874307378E-3"/>
                  <c:y val="5.7190928057069788E-3"/>
                </c:manualLayout>
              </c:layout>
              <c:spPr/>
              <c:txPr>
                <a:bodyPr/>
                <a:lstStyle/>
                <a:p>
                  <a:pPr>
                    <a:defRPr/>
                  </a:pPr>
                  <a:endParaRPr lang="cs-CZ"/>
                </a:p>
              </c:txPr>
              <c:showLegendKey val="0"/>
              <c:showVal val="0"/>
              <c:showCatName val="0"/>
              <c:showSerName val="0"/>
              <c:showPercent val="1"/>
              <c:showBubbleSize val="0"/>
            </c:dLbl>
            <c:dLbl>
              <c:idx val="2"/>
              <c:layout>
                <c:manualLayout>
                  <c:x val="2.921843102945465E-2"/>
                  <c:y val="7.8022298494739442E-3"/>
                </c:manualLayout>
              </c:layout>
              <c:spPr/>
              <c:txPr>
                <a:bodyPr/>
                <a:lstStyle/>
                <a:p>
                  <a:pPr>
                    <a:defRPr/>
                  </a:pPr>
                  <a:endParaRPr lang="cs-CZ"/>
                </a:p>
              </c:txPr>
              <c:showLegendKey val="0"/>
              <c:showVal val="0"/>
              <c:showCatName val="0"/>
              <c:showSerName val="0"/>
              <c:showPercent val="1"/>
              <c:showBubbleSize val="0"/>
            </c:dLbl>
            <c:showLegendKey val="0"/>
            <c:showVal val="0"/>
            <c:showCatName val="0"/>
            <c:showSerName val="0"/>
            <c:showPercent val="1"/>
            <c:showBubbleSize val="0"/>
            <c:showLeaderLines val="1"/>
          </c:dLbls>
          <c:cat>
            <c:strRef>
              <c:f>MAS!$S$114:$U$114</c:f>
              <c:strCache>
                <c:ptCount val="3"/>
                <c:pt idx="0">
                  <c:v>Půda v režimu konvenčního zemědělství</c:v>
                </c:pt>
                <c:pt idx="1">
                  <c:v>Půda v režimu ekologického zemědělství</c:v>
                </c:pt>
                <c:pt idx="2">
                  <c:v>Půda v přechodném obdbí</c:v>
                </c:pt>
              </c:strCache>
            </c:strRef>
          </c:cat>
          <c:val>
            <c:numRef>
              <c:f>MAS!$S$115:$U$115</c:f>
              <c:numCache>
                <c:formatCode>#,##0.0</c:formatCode>
                <c:ptCount val="3"/>
                <c:pt idx="0">
                  <c:v>44769.039999999994</c:v>
                </c:pt>
                <c:pt idx="1">
                  <c:v>719.37000000000012</c:v>
                </c:pt>
                <c:pt idx="2">
                  <c:v>128.19</c:v>
                </c:pt>
              </c:numCache>
            </c:numRef>
          </c:val>
        </c:ser>
        <c:dLbls>
          <c:showLegendKey val="0"/>
          <c:showVal val="0"/>
          <c:showCatName val="0"/>
          <c:showSerName val="0"/>
          <c:showPercent val="1"/>
          <c:showBubbleSize val="0"/>
          <c:showLeaderLines val="1"/>
        </c:dLbls>
        <c:firstSliceAng val="0"/>
      </c:pie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cs-CZ"/>
              <a:t>Graf 5.7 b: </a:t>
            </a:r>
            <a:r>
              <a:rPr lang="en-US"/>
              <a:t>Subjekty dle zaměření zemědělské výroby</a:t>
            </a:r>
          </a:p>
        </c:rich>
      </c:tx>
      <c:layout>
        <c:manualLayout>
          <c:xMode val="edge"/>
          <c:yMode val="edge"/>
          <c:x val="0.14675758582286394"/>
          <c:y val="0"/>
        </c:manualLayout>
      </c:layout>
      <c:overlay val="0"/>
    </c:title>
    <c:autoTitleDeleted val="0"/>
    <c:plotArea>
      <c:layout/>
      <c:barChart>
        <c:barDir val="col"/>
        <c:grouping val="clustered"/>
        <c:varyColors val="0"/>
        <c:ser>
          <c:idx val="0"/>
          <c:order val="0"/>
          <c:tx>
            <c:strRef>
              <c:f>'Z toho ekozemědělci MAS'!$F$333</c:f>
              <c:strCache>
                <c:ptCount val="1"/>
                <c:pt idx="0">
                  <c:v>Subjekty dle zaměření zemědělské výroby</c:v>
                </c:pt>
              </c:strCache>
            </c:strRef>
          </c:tx>
          <c:invertIfNegative val="0"/>
          <c:dPt>
            <c:idx val="0"/>
            <c:invertIfNegative val="0"/>
            <c:bubble3D val="0"/>
            <c:spPr>
              <a:solidFill>
                <a:schemeClr val="accent6">
                  <a:lumMod val="75000"/>
                </a:schemeClr>
              </a:solidFill>
            </c:spPr>
          </c:dPt>
          <c:dPt>
            <c:idx val="1"/>
            <c:invertIfNegative val="0"/>
            <c:bubble3D val="0"/>
            <c:spPr>
              <a:solidFill>
                <a:srgbClr val="FF0000"/>
              </a:solidFill>
            </c:spPr>
          </c:dPt>
          <c:dPt>
            <c:idx val="2"/>
            <c:invertIfNegative val="0"/>
            <c:bubble3D val="0"/>
            <c:spPr>
              <a:solidFill>
                <a:schemeClr val="accent2"/>
              </a:solidFill>
            </c:spPr>
          </c:dPt>
          <c:dPt>
            <c:idx val="3"/>
            <c:invertIfNegative val="0"/>
            <c:bubble3D val="0"/>
            <c:spPr>
              <a:solidFill>
                <a:srgbClr val="FFC000"/>
              </a:solidFill>
            </c:spPr>
          </c:dPt>
          <c:dPt>
            <c:idx val="4"/>
            <c:invertIfNegative val="0"/>
            <c:bubble3D val="0"/>
            <c:spPr>
              <a:solidFill>
                <a:schemeClr val="accent6">
                  <a:lumMod val="60000"/>
                  <a:lumOff val="40000"/>
                </a:schemeClr>
              </a:solidFill>
            </c:spPr>
          </c:dPt>
          <c:dPt>
            <c:idx val="6"/>
            <c:invertIfNegative val="0"/>
            <c:bubble3D val="0"/>
            <c:spPr>
              <a:solidFill>
                <a:srgbClr val="00B050"/>
              </a:solidFill>
            </c:spPr>
          </c:dPt>
          <c:dPt>
            <c:idx val="7"/>
            <c:invertIfNegative val="0"/>
            <c:bubble3D val="0"/>
            <c:spPr>
              <a:solidFill>
                <a:srgbClr val="7030A0"/>
              </a:solidFill>
            </c:spPr>
          </c:dPt>
          <c:dPt>
            <c:idx val="8"/>
            <c:invertIfNegative val="0"/>
            <c:bubble3D val="0"/>
            <c:spPr>
              <a:solidFill>
                <a:schemeClr val="tx1">
                  <a:lumMod val="65000"/>
                  <a:lumOff val="35000"/>
                </a:schemeClr>
              </a:solidFill>
            </c:spPr>
          </c:dPt>
          <c:dPt>
            <c:idx val="9"/>
            <c:invertIfNegative val="0"/>
            <c:bubble3D val="0"/>
            <c:spPr>
              <a:solidFill>
                <a:schemeClr val="bg2">
                  <a:lumMod val="90000"/>
                </a:schemeClr>
              </a:solidFill>
            </c:spPr>
          </c:dPt>
          <c:dLbls>
            <c:dLblPos val="inEnd"/>
            <c:showLegendKey val="0"/>
            <c:showVal val="1"/>
            <c:showCatName val="0"/>
            <c:showSerName val="0"/>
            <c:showPercent val="0"/>
            <c:showBubbleSize val="0"/>
            <c:showLeaderLines val="0"/>
          </c:dLbls>
          <c:cat>
            <c:strRef>
              <c:f>'Z toho ekozemědělci MAS'!$F$3:$O$3</c:f>
              <c:strCache>
                <c:ptCount val="10"/>
                <c:pt idx="0">
                  <c:v>Rostlinná výroba</c:v>
                </c:pt>
                <c:pt idx="1">
                  <c:v>Živočišná výroba</c:v>
                </c:pt>
                <c:pt idx="2">
                  <c:v>Produkce chovných a plemenných zvířat</c:v>
                </c:pt>
                <c:pt idx="3">
                  <c:v>Výroba osiv a sadby</c:v>
                </c:pt>
                <c:pt idx="4">
                  <c:v>Úprava, zpracování a prodej vlastní produkce</c:v>
                </c:pt>
                <c:pt idx="5">
                  <c:v>Chov ryb, vodních živočichů a rostlin</c:v>
                </c:pt>
                <c:pt idx="6">
                  <c:v>Hospodaření v lese</c:v>
                </c:pt>
                <c:pt idx="7">
                  <c:v>Hospodaření s vodou</c:v>
                </c:pt>
                <c:pt idx="8">
                  <c:v>Poskytování souvisejících prací, výkonů a služeb</c:v>
                </c:pt>
                <c:pt idx="9">
                  <c:v>Zemědělské subjekty celkem</c:v>
                </c:pt>
              </c:strCache>
            </c:strRef>
          </c:cat>
          <c:val>
            <c:numRef>
              <c:f>'Z toho ekozemědělci MAS'!$F$331:$O$331</c:f>
              <c:numCache>
                <c:formatCode>General</c:formatCode>
                <c:ptCount val="10"/>
                <c:pt idx="0">
                  <c:v>290</c:v>
                </c:pt>
                <c:pt idx="1">
                  <c:v>267</c:v>
                </c:pt>
                <c:pt idx="2">
                  <c:v>141</c:v>
                </c:pt>
                <c:pt idx="3">
                  <c:v>164</c:v>
                </c:pt>
                <c:pt idx="4">
                  <c:v>267</c:v>
                </c:pt>
                <c:pt idx="5">
                  <c:v>151</c:v>
                </c:pt>
                <c:pt idx="6">
                  <c:v>110</c:v>
                </c:pt>
                <c:pt idx="7">
                  <c:v>79</c:v>
                </c:pt>
                <c:pt idx="8">
                  <c:v>13</c:v>
                </c:pt>
                <c:pt idx="9">
                  <c:v>326</c:v>
                </c:pt>
              </c:numCache>
            </c:numRef>
          </c:val>
        </c:ser>
        <c:dLbls>
          <c:showLegendKey val="0"/>
          <c:showVal val="0"/>
          <c:showCatName val="0"/>
          <c:showSerName val="0"/>
          <c:showPercent val="0"/>
          <c:showBubbleSize val="0"/>
        </c:dLbls>
        <c:gapWidth val="75"/>
        <c:overlap val="40"/>
        <c:axId val="174987904"/>
        <c:axId val="174993792"/>
      </c:barChart>
      <c:catAx>
        <c:axId val="174987904"/>
        <c:scaling>
          <c:orientation val="minMax"/>
        </c:scaling>
        <c:delete val="0"/>
        <c:axPos val="b"/>
        <c:majorTickMark val="none"/>
        <c:minorTickMark val="none"/>
        <c:tickLblPos val="nextTo"/>
        <c:txPr>
          <a:bodyPr/>
          <a:lstStyle/>
          <a:p>
            <a:pPr>
              <a:defRPr sz="900"/>
            </a:pPr>
            <a:endParaRPr lang="cs-CZ"/>
          </a:p>
        </c:txPr>
        <c:crossAx val="174993792"/>
        <c:crosses val="autoZero"/>
        <c:auto val="1"/>
        <c:lblAlgn val="ctr"/>
        <c:lblOffset val="100"/>
        <c:noMultiLvlLbl val="0"/>
      </c:catAx>
      <c:valAx>
        <c:axId val="174993792"/>
        <c:scaling>
          <c:orientation val="minMax"/>
        </c:scaling>
        <c:delete val="0"/>
        <c:axPos val="l"/>
        <c:majorGridlines/>
        <c:numFmt formatCode="General" sourceLinked="1"/>
        <c:majorTickMark val="none"/>
        <c:minorTickMark val="none"/>
        <c:tickLblPos val="nextTo"/>
        <c:crossAx val="174987904"/>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38509462114609028"/>
          <c:y val="0.14012771392081738"/>
          <c:w val="0.5631856524501041"/>
          <c:h val="0.70124314920405062"/>
        </c:manualLayout>
      </c:layout>
      <c:barChart>
        <c:barDir val="bar"/>
        <c:grouping val="clustered"/>
        <c:varyColors val="0"/>
        <c:ser>
          <c:idx val="0"/>
          <c:order val="0"/>
          <c:invertIfNegative val="0"/>
          <c:cat>
            <c:strRef>
              <c:f>[Data_SLDB_2011.xlsx]Vzdělání!$A$84:$A$90</c:f>
              <c:strCache>
                <c:ptCount val="7"/>
                <c:pt idx="0">
                  <c:v>vysokoškolské vzdělání</c:v>
                </c:pt>
                <c:pt idx="1">
                  <c:v>vyšší odborné vzdělání</c:v>
                </c:pt>
                <c:pt idx="2">
                  <c:v>nástavbové studium</c:v>
                </c:pt>
                <c:pt idx="3">
                  <c:v>úplné střední (s maturitou)</c:v>
                </c:pt>
                <c:pt idx="4">
                  <c:v>střední vč. vyučení (bez maturity)</c:v>
                </c:pt>
                <c:pt idx="5">
                  <c:v>základní vč. neukončeného</c:v>
                </c:pt>
                <c:pt idx="6">
                  <c:v>bez vzdělání</c:v>
                </c:pt>
              </c:strCache>
            </c:strRef>
          </c:cat>
          <c:val>
            <c:numRef>
              <c:f>[Data_SLDB_2011.xlsx]Vzdělání!$B$84:$B$90</c:f>
              <c:numCache>
                <c:formatCode>General</c:formatCode>
                <c:ptCount val="7"/>
              </c:numCache>
            </c:numRef>
          </c:val>
        </c:ser>
        <c:ser>
          <c:idx val="1"/>
          <c:order val="1"/>
          <c:invertIfNegative val="0"/>
          <c:cat>
            <c:strRef>
              <c:f>[Data_SLDB_2011.xlsx]Vzdělání!$A$84:$A$90</c:f>
              <c:strCache>
                <c:ptCount val="7"/>
                <c:pt idx="0">
                  <c:v>vysokoškolské vzdělání</c:v>
                </c:pt>
                <c:pt idx="1">
                  <c:v>vyšší odborné vzdělání</c:v>
                </c:pt>
                <c:pt idx="2">
                  <c:v>nástavbové studium</c:v>
                </c:pt>
                <c:pt idx="3">
                  <c:v>úplné střední (s maturitou)</c:v>
                </c:pt>
                <c:pt idx="4">
                  <c:v>střední vč. vyučení (bez maturity)</c:v>
                </c:pt>
                <c:pt idx="5">
                  <c:v>základní vč. neukončeného</c:v>
                </c:pt>
                <c:pt idx="6">
                  <c:v>bez vzdělání</c:v>
                </c:pt>
              </c:strCache>
            </c:strRef>
          </c:cat>
          <c:val>
            <c:numRef>
              <c:f>[Data_SLDB_2011.xlsx]Vzdělání!$C$84:$C$90</c:f>
              <c:numCache>
                <c:formatCode>General</c:formatCode>
                <c:ptCount val="7"/>
              </c:numCache>
            </c:numRef>
          </c:val>
        </c:ser>
        <c:ser>
          <c:idx val="2"/>
          <c:order val="2"/>
          <c:spPr>
            <a:solidFill>
              <a:schemeClr val="accent6">
                <a:lumMod val="75000"/>
              </a:schemeClr>
            </a:solidFill>
          </c:spPr>
          <c:invertIfNegative val="0"/>
          <c:dLbls>
            <c:dLbl>
              <c:idx val="0"/>
              <c:layout>
                <c:manualLayout>
                  <c:x val="4.4908136482939634E-3"/>
                  <c:y val="0"/>
                </c:manualLayout>
              </c:layout>
              <c:dLblPos val="outEnd"/>
              <c:showLegendKey val="0"/>
              <c:showVal val="1"/>
              <c:showCatName val="0"/>
              <c:showSerName val="0"/>
              <c:showPercent val="0"/>
              <c:showBubbleSize val="0"/>
            </c:dLbl>
            <c:dLbl>
              <c:idx val="2"/>
              <c:layout>
                <c:manualLayout>
                  <c:x val="3.8291648815943038E-4"/>
                  <c:y val="0"/>
                </c:manualLayout>
              </c:layout>
              <c:dLblPos val="outEnd"/>
              <c:showLegendKey val="0"/>
              <c:showVal val="1"/>
              <c:showCatName val="0"/>
              <c:showSerName val="0"/>
              <c:showPercent val="0"/>
              <c:showBubbleSize val="0"/>
            </c:dLbl>
            <c:dLbl>
              <c:idx val="3"/>
              <c:layout>
                <c:manualLayout>
                  <c:x val="-7.7777777777777773E-4"/>
                  <c:y val="-4.6296296296296294E-3"/>
                </c:manualLayout>
              </c:layout>
              <c:dLblPos val="outEnd"/>
              <c:showLegendKey val="0"/>
              <c:showVal val="1"/>
              <c:showCatName val="0"/>
              <c:showSerName val="0"/>
              <c:showPercent val="0"/>
              <c:showBubbleSize val="0"/>
            </c:dLbl>
            <c:dLbl>
              <c:idx val="4"/>
              <c:layout>
                <c:manualLayout>
                  <c:x val="-6.5277777777777782E-3"/>
                  <c:y val="0"/>
                </c:manualLayout>
              </c:layout>
              <c:dLblPos val="outEnd"/>
              <c:showLegendKey val="0"/>
              <c:showVal val="1"/>
              <c:showCatName val="0"/>
              <c:showSerName val="0"/>
              <c:showPercent val="0"/>
              <c:showBubbleSize val="0"/>
            </c:dLbl>
            <c:dLbl>
              <c:idx val="5"/>
              <c:layout>
                <c:manualLayout>
                  <c:x val="-7.7777777777777773E-4"/>
                  <c:y val="-4.6296296296296294E-3"/>
                </c:manualLayout>
              </c:layout>
              <c:dLblPos val="outEnd"/>
              <c:showLegendKey val="0"/>
              <c:showVal val="1"/>
              <c:showCatName val="0"/>
              <c:showSerName val="0"/>
              <c:showPercent val="0"/>
              <c:showBubbleSize val="0"/>
            </c:dLbl>
            <c:dLbl>
              <c:idx val="6"/>
              <c:layout>
                <c:manualLayout>
                  <c:x val="2.9772528433945249E-3"/>
                  <c:y val="-2.1218890680033321E-17"/>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[Data_SLDB_2011.xlsx]Vzdělání!$A$84:$A$90</c:f>
              <c:strCache>
                <c:ptCount val="7"/>
                <c:pt idx="0">
                  <c:v>vysokoškolské vzdělání</c:v>
                </c:pt>
                <c:pt idx="1">
                  <c:v>vyšší odborné vzdělání</c:v>
                </c:pt>
                <c:pt idx="2">
                  <c:v>nástavbové studium</c:v>
                </c:pt>
                <c:pt idx="3">
                  <c:v>úplné střední (s maturitou)</c:v>
                </c:pt>
                <c:pt idx="4">
                  <c:v>střední vč. vyučení (bez maturity)</c:v>
                </c:pt>
                <c:pt idx="5">
                  <c:v>základní vč. neukončeného</c:v>
                </c:pt>
                <c:pt idx="6">
                  <c:v>bez vzdělání</c:v>
                </c:pt>
              </c:strCache>
            </c:strRef>
          </c:cat>
          <c:val>
            <c:numRef>
              <c:f>[Data_SLDB_2011.xlsx]Vzdělání!$D$84:$D$90</c:f>
              <c:numCache>
                <c:formatCode>General</c:formatCode>
                <c:ptCount val="7"/>
                <c:pt idx="0" formatCode="#,##0">
                  <c:v>1902</c:v>
                </c:pt>
                <c:pt idx="1">
                  <c:v>301</c:v>
                </c:pt>
                <c:pt idx="2">
                  <c:v>677</c:v>
                </c:pt>
                <c:pt idx="3">
                  <c:v>6615</c:v>
                </c:pt>
                <c:pt idx="4">
                  <c:v>10886</c:v>
                </c:pt>
                <c:pt idx="5">
                  <c:v>5741</c:v>
                </c:pt>
                <c:pt idx="6">
                  <c:v>319</c:v>
                </c:pt>
              </c:numCache>
            </c:numRef>
          </c:val>
        </c:ser>
        <c:dLbls>
          <c:showLegendKey val="0"/>
          <c:showVal val="0"/>
          <c:showCatName val="0"/>
          <c:showSerName val="0"/>
          <c:showPercent val="0"/>
          <c:showBubbleSize val="0"/>
        </c:dLbls>
        <c:gapWidth val="75"/>
        <c:overlap val="40"/>
        <c:axId val="151559168"/>
        <c:axId val="151569152"/>
      </c:barChart>
      <c:catAx>
        <c:axId val="151559168"/>
        <c:scaling>
          <c:orientation val="minMax"/>
        </c:scaling>
        <c:delete val="0"/>
        <c:axPos val="l"/>
        <c:majorTickMark val="none"/>
        <c:minorTickMark val="none"/>
        <c:tickLblPos val="nextTo"/>
        <c:crossAx val="151569152"/>
        <c:crosses val="autoZero"/>
        <c:auto val="1"/>
        <c:lblAlgn val="ctr"/>
        <c:lblOffset val="100"/>
        <c:noMultiLvlLbl val="0"/>
      </c:catAx>
      <c:valAx>
        <c:axId val="151569152"/>
        <c:scaling>
          <c:orientation val="minMax"/>
        </c:scaling>
        <c:delete val="0"/>
        <c:axPos val="b"/>
        <c:majorGridlines/>
        <c:numFmt formatCode="General" sourceLinked="1"/>
        <c:majorTickMark val="none"/>
        <c:minorTickMark val="none"/>
        <c:tickLblPos val="nextTo"/>
        <c:crossAx val="151559168"/>
        <c:crosses val="autoZero"/>
        <c:crossBetween val="between"/>
      </c:valAx>
    </c:plotArea>
    <c:plotVisOnly val="1"/>
    <c:dispBlanksAs val="gap"/>
    <c:showDLblsOverMax val="0"/>
  </c:chart>
  <c:spPr>
    <a:ln>
      <a:noFill/>
    </a:ln>
  </c:sp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1"/>
          <c:order val="1"/>
          <c:explosion val="20"/>
          <c:dPt>
            <c:idx val="1"/>
            <c:bubble3D val="0"/>
            <c:explosion val="17"/>
          </c:dPt>
          <c:dLbls>
            <c:showLegendKey val="0"/>
            <c:showVal val="0"/>
            <c:showCatName val="0"/>
            <c:showSerName val="0"/>
            <c:showPercent val="1"/>
            <c:showBubbleSize val="0"/>
            <c:showLeaderLines val="1"/>
          </c:dLbls>
          <c:cat>
            <c:strRef>
              <c:f>List1!$E$14:$E$17</c:f>
              <c:strCache>
                <c:ptCount val="4"/>
                <c:pt idx="0">
                  <c:v>Orná půda</c:v>
                </c:pt>
                <c:pt idx="1">
                  <c:v>TTP</c:v>
                </c:pt>
                <c:pt idx="2">
                  <c:v>Trvalé kultury</c:v>
                </c:pt>
                <c:pt idx="3">
                  <c:v>Ostatní plochy</c:v>
                </c:pt>
              </c:strCache>
            </c:strRef>
          </c:cat>
          <c:val>
            <c:numRef>
              <c:f>List1!$F$14:$F$17</c:f>
              <c:numCache>
                <c:formatCode>#,##0</c:formatCode>
                <c:ptCount val="4"/>
                <c:pt idx="0">
                  <c:v>58625</c:v>
                </c:pt>
                <c:pt idx="1">
                  <c:v>404950</c:v>
                </c:pt>
                <c:pt idx="2">
                  <c:v>7693</c:v>
                </c:pt>
                <c:pt idx="3">
                  <c:v>17215</c:v>
                </c:pt>
              </c:numCache>
            </c:numRef>
          </c:val>
        </c:ser>
        <c:ser>
          <c:idx val="0"/>
          <c:order val="0"/>
          <c:explosion val="25"/>
          <c:dLbls>
            <c:showLegendKey val="0"/>
            <c:showVal val="0"/>
            <c:showCatName val="0"/>
            <c:showSerName val="0"/>
            <c:showPercent val="1"/>
            <c:showBubbleSize val="0"/>
            <c:showLeaderLines val="1"/>
          </c:dLbls>
          <c:cat>
            <c:strRef>
              <c:f>List1!$B$14:$B$17</c:f>
              <c:strCache>
                <c:ptCount val="4"/>
                <c:pt idx="0">
                  <c:v>Orná půda</c:v>
                </c:pt>
                <c:pt idx="1">
                  <c:v>TTP</c:v>
                </c:pt>
                <c:pt idx="2">
                  <c:v>Trvalé kultury</c:v>
                </c:pt>
                <c:pt idx="3">
                  <c:v>Ostatní plochy</c:v>
                </c:pt>
              </c:strCache>
            </c:strRef>
          </c:cat>
          <c:val>
            <c:numRef>
              <c:f>List1!$C$14:$C$17</c:f>
              <c:numCache>
                <c:formatCode>#,##0</c:formatCode>
                <c:ptCount val="4"/>
                <c:pt idx="0">
                  <c:v>282212</c:v>
                </c:pt>
                <c:pt idx="1">
                  <c:v>1782896</c:v>
                </c:pt>
                <c:pt idx="2">
                  <c:v>30367</c:v>
                </c:pt>
                <c:pt idx="3">
                  <c:v>118732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0097287839020117"/>
          <c:y val="0.28163969087197432"/>
          <c:w val="0.2101382327209099"/>
          <c:h val="0.33486876640419949"/>
        </c:manualLayout>
      </c:layout>
      <c:overlay val="0"/>
    </c:legend>
    <c:plotVisOnly val="1"/>
    <c:dispBlanksAs val="gap"/>
    <c:showDLblsOverMax val="0"/>
  </c:chart>
  <c:spPr>
    <a:ln>
      <a:noFill/>
    </a:ln>
  </c:sp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invertIfNegative val="0"/>
          <c:dLbls>
            <c:dLblPos val="inEnd"/>
            <c:showLegendKey val="0"/>
            <c:showVal val="1"/>
            <c:showCatName val="0"/>
            <c:showSerName val="0"/>
            <c:showPercent val="0"/>
            <c:showBubbleSize val="0"/>
            <c:showLeaderLines val="0"/>
          </c:dLbls>
          <c:cat>
            <c:strRef>
              <c:f>List1!$M$105:$W$105</c:f>
              <c:strCache>
                <c:ptCount val="11"/>
                <c:pt idx="0">
                  <c:v>hotel</c:v>
                </c:pt>
                <c:pt idx="1">
                  <c:v>penzion</c:v>
                </c:pt>
                <c:pt idx="2">
                  <c:v>ubytovna</c:v>
                </c:pt>
                <c:pt idx="3">
                  <c:v>chalupa</c:v>
                </c:pt>
                <c:pt idx="4">
                  <c:v>chata</c:v>
                </c:pt>
                <c:pt idx="5">
                  <c:v>ubytování v soukromí</c:v>
                </c:pt>
                <c:pt idx="6">
                  <c:v>srub</c:v>
                </c:pt>
                <c:pt idx="7">
                  <c:v>kemp</c:v>
                </c:pt>
                <c:pt idx="8">
                  <c:v>tábor</c:v>
                </c:pt>
                <c:pt idx="9">
                  <c:v>fara</c:v>
                </c:pt>
                <c:pt idx="10">
                  <c:v>tábořiště</c:v>
                </c:pt>
              </c:strCache>
            </c:strRef>
          </c:cat>
          <c:val>
            <c:numRef>
              <c:f>List1!$M$106:$W$106</c:f>
              <c:numCache>
                <c:formatCode>General</c:formatCode>
                <c:ptCount val="11"/>
                <c:pt idx="0">
                  <c:v>12</c:v>
                </c:pt>
                <c:pt idx="1">
                  <c:v>19</c:v>
                </c:pt>
                <c:pt idx="2">
                  <c:v>13</c:v>
                </c:pt>
                <c:pt idx="3">
                  <c:v>16</c:v>
                </c:pt>
                <c:pt idx="4">
                  <c:v>14</c:v>
                </c:pt>
                <c:pt idx="5">
                  <c:v>10</c:v>
                </c:pt>
                <c:pt idx="6">
                  <c:v>1</c:v>
                </c:pt>
                <c:pt idx="7">
                  <c:v>7</c:v>
                </c:pt>
                <c:pt idx="8">
                  <c:v>3</c:v>
                </c:pt>
                <c:pt idx="9">
                  <c:v>1</c:v>
                </c:pt>
                <c:pt idx="10">
                  <c:v>2</c:v>
                </c:pt>
              </c:numCache>
            </c:numRef>
          </c:val>
        </c:ser>
        <c:dLbls>
          <c:showLegendKey val="0"/>
          <c:showVal val="0"/>
          <c:showCatName val="0"/>
          <c:showSerName val="0"/>
          <c:showPercent val="0"/>
          <c:showBubbleSize val="0"/>
        </c:dLbls>
        <c:gapWidth val="75"/>
        <c:overlap val="40"/>
        <c:axId val="175063040"/>
        <c:axId val="175064576"/>
      </c:barChart>
      <c:catAx>
        <c:axId val="175063040"/>
        <c:scaling>
          <c:orientation val="minMax"/>
        </c:scaling>
        <c:delete val="0"/>
        <c:axPos val="b"/>
        <c:majorTickMark val="none"/>
        <c:minorTickMark val="none"/>
        <c:tickLblPos val="nextTo"/>
        <c:crossAx val="175064576"/>
        <c:crosses val="autoZero"/>
        <c:auto val="1"/>
        <c:lblAlgn val="ctr"/>
        <c:lblOffset val="100"/>
        <c:noMultiLvlLbl val="0"/>
      </c:catAx>
      <c:valAx>
        <c:axId val="175064576"/>
        <c:scaling>
          <c:orientation val="minMax"/>
        </c:scaling>
        <c:delete val="0"/>
        <c:axPos val="l"/>
        <c:majorGridlines/>
        <c:numFmt formatCode="General" sourceLinked="1"/>
        <c:majorTickMark val="none"/>
        <c:minorTickMark val="none"/>
        <c:tickLblPos val="nextTo"/>
        <c:crossAx val="175063040"/>
        <c:crosses val="autoZero"/>
        <c:crossBetween val="between"/>
      </c:valAx>
    </c:plotArea>
    <c:plotVisOnly val="1"/>
    <c:dispBlanksAs val="gap"/>
    <c:showDLblsOverMax val="0"/>
  </c:chart>
  <c:spPr>
    <a:ln>
      <a:noFill/>
    </a:ln>
  </c:sp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'Vývoj v letech 2008 - 2012'!$C$86</c:f>
              <c:strCache>
                <c:ptCount val="1"/>
                <c:pt idx="0">
                  <c:v>Počet příjezdů hostů</c:v>
                </c:pt>
              </c:strCache>
            </c:strRef>
          </c:tx>
          <c:cat>
            <c:numRef>
              <c:f>'Vývoj v letech 2008 - 2012'!$D$85:$H$85</c:f>
              <c:numCache>
                <c:formatCode>General</c:formatCode>
                <c:ptCount val="5"/>
                <c:pt idx="0">
                  <c:v>2008</c:v>
                </c:pt>
                <c:pt idx="1">
                  <c:v>2009</c:v>
                </c:pt>
                <c:pt idx="2">
                  <c:v>2010</c:v>
                </c:pt>
                <c:pt idx="3">
                  <c:v>2011</c:v>
                </c:pt>
                <c:pt idx="4">
                  <c:v>2012</c:v>
                </c:pt>
              </c:numCache>
            </c:numRef>
          </c:cat>
          <c:val>
            <c:numRef>
              <c:f>'Vývoj v letech 2008 - 2012'!$D$86:$H$86</c:f>
              <c:numCache>
                <c:formatCode>#,##0</c:formatCode>
                <c:ptCount val="5"/>
                <c:pt idx="0">
                  <c:v>9861</c:v>
                </c:pt>
                <c:pt idx="1">
                  <c:v>18466</c:v>
                </c:pt>
                <c:pt idx="2">
                  <c:v>18543</c:v>
                </c:pt>
                <c:pt idx="3">
                  <c:v>14581</c:v>
                </c:pt>
                <c:pt idx="4">
                  <c:v>28394</c:v>
                </c:pt>
              </c:numCache>
            </c:numRef>
          </c:val>
          <c:smooth val="0"/>
        </c:ser>
        <c:ser>
          <c:idx val="1"/>
          <c:order val="1"/>
          <c:tx>
            <c:strRef>
              <c:f>'Vývoj v letech 2008 - 2012'!$C$87</c:f>
              <c:strCache>
                <c:ptCount val="1"/>
                <c:pt idx="0">
                  <c:v>Počet příjezdů hostů z ČR</c:v>
                </c:pt>
              </c:strCache>
            </c:strRef>
          </c:tx>
          <c:cat>
            <c:numRef>
              <c:f>'Vývoj v letech 2008 - 2012'!$D$85:$H$85</c:f>
              <c:numCache>
                <c:formatCode>General</c:formatCode>
                <c:ptCount val="5"/>
                <c:pt idx="0">
                  <c:v>2008</c:v>
                </c:pt>
                <c:pt idx="1">
                  <c:v>2009</c:v>
                </c:pt>
                <c:pt idx="2">
                  <c:v>2010</c:v>
                </c:pt>
                <c:pt idx="3">
                  <c:v>2011</c:v>
                </c:pt>
                <c:pt idx="4">
                  <c:v>2012</c:v>
                </c:pt>
              </c:numCache>
            </c:numRef>
          </c:cat>
          <c:val>
            <c:numRef>
              <c:f>'Vývoj v letech 2008 - 2012'!$D$87:$H$87</c:f>
              <c:numCache>
                <c:formatCode>#,##0</c:formatCode>
                <c:ptCount val="5"/>
                <c:pt idx="0">
                  <c:v>8976</c:v>
                </c:pt>
                <c:pt idx="1">
                  <c:v>16318</c:v>
                </c:pt>
                <c:pt idx="2">
                  <c:v>16246</c:v>
                </c:pt>
                <c:pt idx="3">
                  <c:v>13311</c:v>
                </c:pt>
                <c:pt idx="4">
                  <c:v>21488</c:v>
                </c:pt>
              </c:numCache>
            </c:numRef>
          </c:val>
          <c:smooth val="0"/>
        </c:ser>
        <c:ser>
          <c:idx val="2"/>
          <c:order val="2"/>
          <c:tx>
            <c:strRef>
              <c:f>'Vývoj v letech 2008 - 2012'!$C$88</c:f>
              <c:strCache>
                <c:ptCount val="1"/>
                <c:pt idx="0">
                  <c:v>Počet přenocování</c:v>
                </c:pt>
              </c:strCache>
            </c:strRef>
          </c:tx>
          <c:cat>
            <c:numRef>
              <c:f>'Vývoj v letech 2008 - 2012'!$D$85:$H$85</c:f>
              <c:numCache>
                <c:formatCode>General</c:formatCode>
                <c:ptCount val="5"/>
                <c:pt idx="0">
                  <c:v>2008</c:v>
                </c:pt>
                <c:pt idx="1">
                  <c:v>2009</c:v>
                </c:pt>
                <c:pt idx="2">
                  <c:v>2010</c:v>
                </c:pt>
                <c:pt idx="3">
                  <c:v>2011</c:v>
                </c:pt>
                <c:pt idx="4">
                  <c:v>2012</c:v>
                </c:pt>
              </c:numCache>
            </c:numRef>
          </c:cat>
          <c:val>
            <c:numRef>
              <c:f>'Vývoj v letech 2008 - 2012'!$D$88:$H$88</c:f>
              <c:numCache>
                <c:formatCode>#,##0</c:formatCode>
                <c:ptCount val="5"/>
                <c:pt idx="0">
                  <c:v>30254</c:v>
                </c:pt>
                <c:pt idx="1">
                  <c:v>48046</c:v>
                </c:pt>
                <c:pt idx="2">
                  <c:v>51076</c:v>
                </c:pt>
                <c:pt idx="3">
                  <c:v>43515</c:v>
                </c:pt>
                <c:pt idx="4">
                  <c:v>84690</c:v>
                </c:pt>
              </c:numCache>
            </c:numRef>
          </c:val>
          <c:smooth val="0"/>
        </c:ser>
        <c:ser>
          <c:idx val="3"/>
          <c:order val="3"/>
          <c:tx>
            <c:strRef>
              <c:f>'Vývoj v letech 2008 - 2012'!$C$89</c:f>
              <c:strCache>
                <c:ptCount val="1"/>
                <c:pt idx="0">
                  <c:v>Počet přenocování hostů z ČR</c:v>
                </c:pt>
              </c:strCache>
            </c:strRef>
          </c:tx>
          <c:cat>
            <c:numRef>
              <c:f>'Vývoj v letech 2008 - 2012'!$D$85:$H$85</c:f>
              <c:numCache>
                <c:formatCode>General</c:formatCode>
                <c:ptCount val="5"/>
                <c:pt idx="0">
                  <c:v>2008</c:v>
                </c:pt>
                <c:pt idx="1">
                  <c:v>2009</c:v>
                </c:pt>
                <c:pt idx="2">
                  <c:v>2010</c:v>
                </c:pt>
                <c:pt idx="3">
                  <c:v>2011</c:v>
                </c:pt>
                <c:pt idx="4">
                  <c:v>2012</c:v>
                </c:pt>
              </c:numCache>
            </c:numRef>
          </c:cat>
          <c:val>
            <c:numRef>
              <c:f>'Vývoj v letech 2008 - 2012'!$D$89:$H$89</c:f>
              <c:numCache>
                <c:formatCode>#,##0</c:formatCode>
                <c:ptCount val="5"/>
                <c:pt idx="0">
                  <c:v>26430</c:v>
                </c:pt>
                <c:pt idx="1">
                  <c:v>36808</c:v>
                </c:pt>
                <c:pt idx="2">
                  <c:v>42696</c:v>
                </c:pt>
                <c:pt idx="3">
                  <c:v>36522</c:v>
                </c:pt>
                <c:pt idx="4">
                  <c:v>52217</c:v>
                </c:pt>
              </c:numCache>
            </c:numRef>
          </c:val>
          <c:smooth val="0"/>
        </c:ser>
        <c:dLbls>
          <c:showLegendKey val="0"/>
          <c:showVal val="0"/>
          <c:showCatName val="0"/>
          <c:showSerName val="0"/>
          <c:showPercent val="0"/>
          <c:showBubbleSize val="0"/>
        </c:dLbls>
        <c:marker val="1"/>
        <c:smooth val="0"/>
        <c:axId val="175094784"/>
        <c:axId val="175100672"/>
      </c:lineChart>
      <c:catAx>
        <c:axId val="175094784"/>
        <c:scaling>
          <c:orientation val="minMax"/>
        </c:scaling>
        <c:delete val="0"/>
        <c:axPos val="b"/>
        <c:numFmt formatCode="General" sourceLinked="1"/>
        <c:majorTickMark val="none"/>
        <c:minorTickMark val="none"/>
        <c:tickLblPos val="nextTo"/>
        <c:crossAx val="175100672"/>
        <c:crosses val="autoZero"/>
        <c:auto val="1"/>
        <c:lblAlgn val="ctr"/>
        <c:lblOffset val="100"/>
        <c:noMultiLvlLbl val="0"/>
      </c:catAx>
      <c:valAx>
        <c:axId val="175100672"/>
        <c:scaling>
          <c:orientation val="minMax"/>
        </c:scaling>
        <c:delete val="0"/>
        <c:axPos val="l"/>
        <c:majorGridlines/>
        <c:title>
          <c:tx>
            <c:rich>
              <a:bodyPr/>
              <a:lstStyle/>
              <a:p>
                <a:pPr>
                  <a:defRPr/>
                </a:pPr>
                <a:r>
                  <a:rPr lang="cs-CZ"/>
                  <a:t>Počet</a:t>
                </a:r>
              </a:p>
            </c:rich>
          </c:tx>
          <c:overlay val="0"/>
        </c:title>
        <c:numFmt formatCode="#,##0" sourceLinked="1"/>
        <c:majorTickMark val="none"/>
        <c:minorTickMark val="none"/>
        <c:tickLblPos val="nextTo"/>
        <c:crossAx val="17509478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dLbls>
            <c:showLegendKey val="0"/>
            <c:showVal val="0"/>
            <c:showCatName val="0"/>
            <c:showSerName val="0"/>
            <c:showPercent val="1"/>
            <c:showBubbleSize val="0"/>
            <c:showLeaderLines val="1"/>
          </c:dLbls>
          <c:cat>
            <c:strRef>
              <c:f>'uap2012 MAS bez JČ'!$I$79:$K$79</c:f>
              <c:strCache>
                <c:ptCount val="3"/>
                <c:pt idx="0">
                  <c:v>0-14 let </c:v>
                </c:pt>
                <c:pt idx="1">
                  <c:v>15-64 let</c:v>
                </c:pt>
                <c:pt idx="2">
                  <c:v>65 a více let</c:v>
                </c:pt>
              </c:strCache>
            </c:strRef>
          </c:cat>
          <c:val>
            <c:numRef>
              <c:f>'uap2012 MAS bez JČ'!$I$80:$K$80</c:f>
              <c:numCache>
                <c:formatCode>#,##0</c:formatCode>
                <c:ptCount val="3"/>
                <c:pt idx="0">
                  <c:v>4357</c:v>
                </c:pt>
                <c:pt idx="1">
                  <c:v>21098</c:v>
                </c:pt>
                <c:pt idx="2">
                  <c:v>6292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11514038684507878"/>
          <c:y val="0.17482026298688363"/>
          <c:w val="0.76852467906229627"/>
          <c:h val="0.60070115638940524"/>
        </c:manualLayout>
      </c:layout>
      <c:barChart>
        <c:barDir val="col"/>
        <c:grouping val="clustered"/>
        <c:varyColors val="0"/>
        <c:ser>
          <c:idx val="0"/>
          <c:order val="0"/>
          <c:invertIfNegative val="0"/>
          <c:dPt>
            <c:idx val="7"/>
            <c:invertIfNegative val="0"/>
            <c:bubble3D val="0"/>
          </c:dPt>
          <c:dLbls>
            <c:dLbl>
              <c:idx val="1"/>
              <c:layout>
                <c:manualLayout>
                  <c:x val="0"/>
                  <c:y val="2.3224922971585075E-2"/>
                </c:manualLayout>
              </c:layout>
              <c:dLblPos val="outEnd"/>
              <c:showLegendKey val="0"/>
              <c:showVal val="1"/>
              <c:showCatName val="0"/>
              <c:showSerName val="0"/>
              <c:showPercent val="0"/>
              <c:showBubbleSize val="0"/>
            </c:dLbl>
            <c:dLbl>
              <c:idx val="2"/>
              <c:layout>
                <c:manualLayout>
                  <c:x val="6.9808027923211171E-3"/>
                  <c:y val="1.485792536802465E-3"/>
                </c:manualLayout>
              </c:layout>
              <c:dLblPos val="outEnd"/>
              <c:showLegendKey val="0"/>
              <c:showVal val="1"/>
              <c:showCatName val="0"/>
              <c:showSerName val="0"/>
              <c:showPercent val="0"/>
              <c:showBubbleSize val="0"/>
            </c:dLbl>
            <c:dLbl>
              <c:idx val="3"/>
              <c:layout>
                <c:manualLayout>
                  <c:x val="0"/>
                  <c:y val="1.4857925368025313E-3"/>
                </c:manualLayout>
              </c:layout>
              <c:dLblPos val="outEnd"/>
              <c:showLegendKey val="0"/>
              <c:showVal val="1"/>
              <c:showCatName val="0"/>
              <c:showSerName val="0"/>
              <c:showPercent val="0"/>
              <c:showBubbleSize val="0"/>
            </c:dLbl>
            <c:dLbl>
              <c:idx val="4"/>
              <c:layout>
                <c:manualLayout>
                  <c:x val="0"/>
                  <c:y val="1.4857925368025313E-3"/>
                </c:manualLayout>
              </c:layout>
              <c:dLblPos val="outEnd"/>
              <c:showLegendKey val="0"/>
              <c:showVal val="1"/>
              <c:showCatName val="0"/>
              <c:showSerName val="0"/>
              <c:showPercent val="0"/>
              <c:showBubbleSize val="0"/>
            </c:dLbl>
            <c:dLbl>
              <c:idx val="5"/>
              <c:layout>
                <c:manualLayout>
                  <c:x val="-3.4904013961605585E-3"/>
                  <c:y val="1.4857925368025313E-3"/>
                </c:manualLayout>
              </c:layout>
              <c:dLblPos val="outEnd"/>
              <c:showLegendKey val="0"/>
              <c:showVal val="1"/>
              <c:showCatName val="0"/>
              <c:showSerName val="0"/>
              <c:showPercent val="0"/>
              <c:showBubbleSize val="0"/>
            </c:dLbl>
            <c:dLbl>
              <c:idx val="6"/>
              <c:layout>
                <c:manualLayout>
                  <c:x val="0"/>
                  <c:y val="1.5978546159990902E-2"/>
                </c:manualLayout>
              </c:layout>
              <c:dLblPos val="outEnd"/>
              <c:showLegendKey val="0"/>
              <c:showVal val="1"/>
              <c:showCatName val="0"/>
              <c:showSerName val="0"/>
              <c:showPercent val="0"/>
              <c:showBubbleSize val="0"/>
            </c:dLbl>
            <c:dLbl>
              <c:idx val="7"/>
              <c:layout>
                <c:manualLayout>
                  <c:x val="0"/>
                  <c:y val="2.3224922971585141E-2"/>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Souhrn!$C$5:$J$5</c:f>
              <c:strCache>
                <c:ptCount val="8"/>
                <c:pt idx="1">
                  <c:v>2005</c:v>
                </c:pt>
                <c:pt idx="2">
                  <c:v>2006</c:v>
                </c:pt>
                <c:pt idx="3">
                  <c:v>2007</c:v>
                </c:pt>
                <c:pt idx="4">
                  <c:v>2008</c:v>
                </c:pt>
                <c:pt idx="5">
                  <c:v>2009</c:v>
                </c:pt>
                <c:pt idx="6">
                  <c:v>2010</c:v>
                </c:pt>
                <c:pt idx="7">
                  <c:v>2011</c:v>
                </c:pt>
              </c:strCache>
            </c:strRef>
          </c:cat>
          <c:val>
            <c:numRef>
              <c:f>Souhrn!$C$9:$J$9</c:f>
              <c:numCache>
                <c:formatCode>#,##0.00</c:formatCode>
                <c:ptCount val="8"/>
                <c:pt idx="1">
                  <c:v>5.7790624999999984</c:v>
                </c:pt>
                <c:pt idx="2">
                  <c:v>4.7092187499999989</c:v>
                </c:pt>
                <c:pt idx="3">
                  <c:v>3.9292187499999995</c:v>
                </c:pt>
                <c:pt idx="4">
                  <c:v>4.9878124999999978</c:v>
                </c:pt>
                <c:pt idx="5">
                  <c:v>8.2539062500000018</c:v>
                </c:pt>
                <c:pt idx="6">
                  <c:v>9.8901562499999986</c:v>
                </c:pt>
                <c:pt idx="7">
                  <c:v>7.4312499999999977</c:v>
                </c:pt>
              </c:numCache>
            </c:numRef>
          </c:val>
        </c:ser>
        <c:dLbls>
          <c:showLegendKey val="0"/>
          <c:showVal val="0"/>
          <c:showCatName val="0"/>
          <c:showSerName val="0"/>
          <c:showPercent val="0"/>
          <c:showBubbleSize val="0"/>
        </c:dLbls>
        <c:gapWidth val="75"/>
        <c:overlap val="40"/>
        <c:axId val="151730816"/>
        <c:axId val="151748992"/>
      </c:barChart>
      <c:catAx>
        <c:axId val="151730816"/>
        <c:scaling>
          <c:orientation val="minMax"/>
        </c:scaling>
        <c:delete val="0"/>
        <c:axPos val="b"/>
        <c:majorTickMark val="none"/>
        <c:minorTickMark val="none"/>
        <c:tickLblPos val="nextTo"/>
        <c:crossAx val="151748992"/>
        <c:crosses val="autoZero"/>
        <c:auto val="1"/>
        <c:lblAlgn val="ctr"/>
        <c:lblOffset val="100"/>
        <c:noMultiLvlLbl val="0"/>
      </c:catAx>
      <c:valAx>
        <c:axId val="151748992"/>
        <c:scaling>
          <c:orientation val="minMax"/>
        </c:scaling>
        <c:delete val="0"/>
        <c:axPos val="l"/>
        <c:majorGridlines/>
        <c:numFmt formatCode="#,##0.00" sourceLinked="1"/>
        <c:majorTickMark val="none"/>
        <c:minorTickMark val="none"/>
        <c:tickLblPos val="nextTo"/>
        <c:crossAx val="151730816"/>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Souhrn!$B$6</c:f>
              <c:strCache>
                <c:ptCount val="1"/>
                <c:pt idx="0">
                  <c:v>Uchazeči o zaměstnání</c:v>
                </c:pt>
              </c:strCache>
            </c:strRef>
          </c:tx>
          <c:marker>
            <c:symbol val="none"/>
          </c:marker>
          <c:cat>
            <c:strRef>
              <c:f>Souhrn!$C$5:$J$5</c:f>
              <c:strCache>
                <c:ptCount val="8"/>
                <c:pt idx="1">
                  <c:v>2005</c:v>
                </c:pt>
                <c:pt idx="2">
                  <c:v>2006</c:v>
                </c:pt>
                <c:pt idx="3">
                  <c:v>2007</c:v>
                </c:pt>
                <c:pt idx="4">
                  <c:v>2008</c:v>
                </c:pt>
                <c:pt idx="5">
                  <c:v>2009</c:v>
                </c:pt>
                <c:pt idx="6">
                  <c:v>2010</c:v>
                </c:pt>
                <c:pt idx="7">
                  <c:v>2011</c:v>
                </c:pt>
              </c:strCache>
            </c:strRef>
          </c:cat>
          <c:val>
            <c:numRef>
              <c:f>Souhrn!$C$6:$J$6</c:f>
              <c:numCache>
                <c:formatCode>#,##0</c:formatCode>
                <c:ptCount val="8"/>
                <c:pt idx="1">
                  <c:v>955</c:v>
                </c:pt>
                <c:pt idx="2">
                  <c:v>756</c:v>
                </c:pt>
                <c:pt idx="3">
                  <c:v>635</c:v>
                </c:pt>
                <c:pt idx="4">
                  <c:v>794</c:v>
                </c:pt>
                <c:pt idx="5">
                  <c:v>1391</c:v>
                </c:pt>
                <c:pt idx="6">
                  <c:v>1374</c:v>
                </c:pt>
                <c:pt idx="7">
                  <c:v>1109</c:v>
                </c:pt>
              </c:numCache>
            </c:numRef>
          </c:val>
          <c:smooth val="0"/>
        </c:ser>
        <c:ser>
          <c:idx val="1"/>
          <c:order val="1"/>
          <c:tx>
            <c:strRef>
              <c:f>Souhrn!$B$7</c:f>
              <c:strCache>
                <c:ptCount val="1"/>
                <c:pt idx="0">
                  <c:v>Uchazeči se zdravotním postižením</c:v>
                </c:pt>
              </c:strCache>
            </c:strRef>
          </c:tx>
          <c:marker>
            <c:symbol val="none"/>
          </c:marker>
          <c:cat>
            <c:strRef>
              <c:f>Souhrn!$C$5:$J$5</c:f>
              <c:strCache>
                <c:ptCount val="8"/>
                <c:pt idx="1">
                  <c:v>2005</c:v>
                </c:pt>
                <c:pt idx="2">
                  <c:v>2006</c:v>
                </c:pt>
                <c:pt idx="3">
                  <c:v>2007</c:v>
                </c:pt>
                <c:pt idx="4">
                  <c:v>2008</c:v>
                </c:pt>
                <c:pt idx="5">
                  <c:v>2009</c:v>
                </c:pt>
                <c:pt idx="6">
                  <c:v>2010</c:v>
                </c:pt>
                <c:pt idx="7">
                  <c:v>2011</c:v>
                </c:pt>
              </c:strCache>
            </c:strRef>
          </c:cat>
          <c:val>
            <c:numRef>
              <c:f>Souhrn!$C$7:$J$7</c:f>
              <c:numCache>
                <c:formatCode>#,##0</c:formatCode>
                <c:ptCount val="8"/>
                <c:pt idx="1">
                  <c:v>169</c:v>
                </c:pt>
                <c:pt idx="2">
                  <c:v>159</c:v>
                </c:pt>
                <c:pt idx="3">
                  <c:v>147</c:v>
                </c:pt>
                <c:pt idx="4">
                  <c:v>146</c:v>
                </c:pt>
                <c:pt idx="5">
                  <c:v>186</c:v>
                </c:pt>
                <c:pt idx="6">
                  <c:v>226</c:v>
                </c:pt>
                <c:pt idx="7">
                  <c:v>180</c:v>
                </c:pt>
              </c:numCache>
            </c:numRef>
          </c:val>
          <c:smooth val="0"/>
        </c:ser>
        <c:ser>
          <c:idx val="2"/>
          <c:order val="2"/>
          <c:tx>
            <c:strRef>
              <c:f>Souhrn!$B$8</c:f>
              <c:strCache>
                <c:ptCount val="1"/>
                <c:pt idx="0">
                  <c:v>Uchazači o zaměstnání dosažitelní</c:v>
                </c:pt>
              </c:strCache>
            </c:strRef>
          </c:tx>
          <c:marker>
            <c:symbol val="none"/>
          </c:marker>
          <c:cat>
            <c:strRef>
              <c:f>Souhrn!$C$5:$J$5</c:f>
              <c:strCache>
                <c:ptCount val="8"/>
                <c:pt idx="1">
                  <c:v>2005</c:v>
                </c:pt>
                <c:pt idx="2">
                  <c:v>2006</c:v>
                </c:pt>
                <c:pt idx="3">
                  <c:v>2007</c:v>
                </c:pt>
                <c:pt idx="4">
                  <c:v>2008</c:v>
                </c:pt>
                <c:pt idx="5">
                  <c:v>2009</c:v>
                </c:pt>
                <c:pt idx="6">
                  <c:v>2010</c:v>
                </c:pt>
                <c:pt idx="7">
                  <c:v>2011</c:v>
                </c:pt>
              </c:strCache>
            </c:strRef>
          </c:cat>
          <c:val>
            <c:numRef>
              <c:f>Souhrn!$C$8:$J$8</c:f>
              <c:numCache>
                <c:formatCode>#,##0</c:formatCode>
                <c:ptCount val="8"/>
                <c:pt idx="1">
                  <c:v>0</c:v>
                </c:pt>
                <c:pt idx="2">
                  <c:v>697</c:v>
                </c:pt>
                <c:pt idx="3">
                  <c:v>597</c:v>
                </c:pt>
                <c:pt idx="4">
                  <c:v>751</c:v>
                </c:pt>
                <c:pt idx="5">
                  <c:v>1368</c:v>
                </c:pt>
                <c:pt idx="6">
                  <c:v>1363</c:v>
                </c:pt>
                <c:pt idx="7">
                  <c:v>1092</c:v>
                </c:pt>
              </c:numCache>
            </c:numRef>
          </c:val>
          <c:smooth val="0"/>
        </c:ser>
        <c:dLbls>
          <c:showLegendKey val="0"/>
          <c:showVal val="0"/>
          <c:showCatName val="0"/>
          <c:showSerName val="0"/>
          <c:showPercent val="0"/>
          <c:showBubbleSize val="0"/>
        </c:dLbls>
        <c:marker val="1"/>
        <c:smooth val="0"/>
        <c:axId val="151991424"/>
        <c:axId val="151992960"/>
      </c:lineChart>
      <c:catAx>
        <c:axId val="151991424"/>
        <c:scaling>
          <c:orientation val="minMax"/>
        </c:scaling>
        <c:delete val="0"/>
        <c:axPos val="b"/>
        <c:majorTickMark val="none"/>
        <c:minorTickMark val="none"/>
        <c:tickLblPos val="nextTo"/>
        <c:crossAx val="151992960"/>
        <c:crosses val="autoZero"/>
        <c:auto val="1"/>
        <c:lblAlgn val="ctr"/>
        <c:lblOffset val="100"/>
        <c:noMultiLvlLbl val="0"/>
      </c:catAx>
      <c:valAx>
        <c:axId val="151992960"/>
        <c:scaling>
          <c:orientation val="minMax"/>
        </c:scaling>
        <c:delete val="0"/>
        <c:axPos val="l"/>
        <c:majorGridlines/>
        <c:title>
          <c:tx>
            <c:rich>
              <a:bodyPr/>
              <a:lstStyle/>
              <a:p>
                <a:pPr>
                  <a:defRPr/>
                </a:pPr>
                <a:r>
                  <a:rPr lang="en-US"/>
                  <a:t>Počet uchazečů</a:t>
                </a:r>
              </a:p>
            </c:rich>
          </c:tx>
          <c:overlay val="0"/>
        </c:title>
        <c:numFmt formatCode="#,##0" sourceLinked="1"/>
        <c:majorTickMark val="none"/>
        <c:minorTickMark val="none"/>
        <c:tickLblPos val="nextTo"/>
        <c:crossAx val="151991424"/>
        <c:crosses val="autoZero"/>
        <c:crossBetween val="between"/>
      </c:valAx>
      <c:dTable>
        <c:showHorzBorder val="1"/>
        <c:showVertBorder val="1"/>
        <c:showOutline val="1"/>
        <c:showKeys val="1"/>
        <c:txPr>
          <a:bodyPr/>
          <a:lstStyle/>
          <a:p>
            <a:pPr rtl="0">
              <a:defRPr sz="900"/>
            </a:pPr>
            <a:endParaRPr lang="cs-CZ"/>
          </a:p>
        </c:txPr>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dLbls>
            <c:showLegendKey val="0"/>
            <c:showVal val="0"/>
            <c:showCatName val="0"/>
            <c:showSerName val="0"/>
            <c:showPercent val="1"/>
            <c:showBubbleSize val="0"/>
            <c:showLeaderLines val="1"/>
          </c:dLbls>
          <c:cat>
            <c:strRef>
              <c:f>'Souhrn (2)'!$M$13:$M$23</c:f>
              <c:strCache>
                <c:ptCount val="10"/>
                <c:pt idx="0">
                  <c:v>do 19 let</c:v>
                </c:pt>
                <c:pt idx="1">
                  <c:v>20 - 24 let</c:v>
                </c:pt>
                <c:pt idx="2">
                  <c:v>25 - 29 let</c:v>
                </c:pt>
                <c:pt idx="3">
                  <c:v>30 - 34 let</c:v>
                </c:pt>
                <c:pt idx="4">
                  <c:v>35 - 39 let</c:v>
                </c:pt>
                <c:pt idx="5">
                  <c:v>40 - 44 let</c:v>
                </c:pt>
                <c:pt idx="6">
                  <c:v>45 - 49 let</c:v>
                </c:pt>
                <c:pt idx="7">
                  <c:v>50 - 54 let</c:v>
                </c:pt>
                <c:pt idx="8">
                  <c:v>55 - 59 let</c:v>
                </c:pt>
                <c:pt idx="9">
                  <c:v>60 a více let</c:v>
                </c:pt>
              </c:strCache>
            </c:strRef>
          </c:cat>
          <c:val>
            <c:numRef>
              <c:f>'Souhrn (2)'!$N$13:$N$23</c:f>
              <c:numCache>
                <c:formatCode>General</c:formatCode>
                <c:ptCount val="11"/>
                <c:pt idx="0">
                  <c:v>57</c:v>
                </c:pt>
                <c:pt idx="1">
                  <c:v>150</c:v>
                </c:pt>
                <c:pt idx="2">
                  <c:v>125</c:v>
                </c:pt>
                <c:pt idx="3">
                  <c:v>134</c:v>
                </c:pt>
                <c:pt idx="4">
                  <c:v>122</c:v>
                </c:pt>
                <c:pt idx="5">
                  <c:v>124</c:v>
                </c:pt>
                <c:pt idx="6">
                  <c:v>106</c:v>
                </c:pt>
                <c:pt idx="7">
                  <c:v>132</c:v>
                </c:pt>
                <c:pt idx="8">
                  <c:v>139</c:v>
                </c:pt>
                <c:pt idx="9">
                  <c:v>20</c:v>
                </c:pt>
              </c:numCache>
            </c:numRef>
          </c:val>
        </c:ser>
        <c:dLbls>
          <c:showLegendKey val="0"/>
          <c:showVal val="0"/>
          <c:showCatName val="0"/>
          <c:showSerName val="0"/>
          <c:showPercent val="1"/>
          <c:showBubbleSize val="0"/>
          <c:showLeaderLines val="1"/>
        </c:dLbls>
        <c:firstSliceAng val="0"/>
      </c:pieChart>
    </c:plotArea>
    <c:legend>
      <c:legendPos val="r"/>
      <c:legendEntry>
        <c:idx val="10"/>
        <c:delete val="1"/>
      </c:legendEntry>
      <c:layout>
        <c:manualLayout>
          <c:xMode val="edge"/>
          <c:yMode val="edge"/>
          <c:x val="0.69477379081188262"/>
          <c:y val="5.1374858930810986E-2"/>
          <c:w val="0.26858311461067369"/>
          <c:h val="0.83606290156801133"/>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959F-3219-444E-B5E3-279FDA93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108</Pages>
  <Words>31135</Words>
  <Characters>183699</Characters>
  <Application>Microsoft Office Word</Application>
  <DocSecurity>0</DocSecurity>
  <Lines>1530</Lines>
  <Paragraphs>428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spravce</cp:lastModifiedBy>
  <cp:revision>34</cp:revision>
  <dcterms:created xsi:type="dcterms:W3CDTF">2014-08-28T11:50:00Z</dcterms:created>
  <dcterms:modified xsi:type="dcterms:W3CDTF">2014-08-29T15:57:00Z</dcterms:modified>
</cp:coreProperties>
</file>